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eastAsia="黑体"/>
          <w:sz w:val="40"/>
          <w:szCs w:val="40"/>
        </w:rPr>
      </w:pPr>
    </w:p>
    <w:p>
      <w:pPr>
        <w:ind w:firstLine="0" w:firstLineChars="0"/>
        <w:jc w:val="center"/>
        <w:rPr>
          <w:rFonts w:eastAsia="黑体"/>
          <w:sz w:val="40"/>
          <w:szCs w:val="40"/>
          <w:highlight w:val="yellow"/>
        </w:rPr>
      </w:pPr>
    </w:p>
    <w:p>
      <w:pPr>
        <w:ind w:firstLine="0" w:firstLineChars="0"/>
        <w:jc w:val="center"/>
        <w:rPr>
          <w:rFonts w:eastAsia="黑体"/>
          <w:sz w:val="40"/>
          <w:szCs w:val="40"/>
        </w:rPr>
      </w:pPr>
      <w:r>
        <w:rPr>
          <w:rFonts w:eastAsia="黑体"/>
          <w:sz w:val="40"/>
          <w:szCs w:val="40"/>
        </w:rPr>
        <w:t>国家高新技术企业更名、新认定服务项目</w:t>
      </w:r>
      <w:r>
        <w:rPr>
          <w:rFonts w:hint="eastAsia" w:eastAsia="黑体"/>
          <w:sz w:val="40"/>
          <w:szCs w:val="40"/>
        </w:rPr>
        <w:t>（第二次）</w:t>
      </w:r>
    </w:p>
    <w:p>
      <w:pPr>
        <w:pStyle w:val="2"/>
        <w:ind w:left="0" w:leftChars="0" w:firstLine="0" w:firstLineChars="0"/>
        <w:jc w:val="center"/>
        <w:rPr>
          <w:rFonts w:eastAsia="黑体"/>
        </w:rPr>
      </w:pPr>
      <w:r>
        <w:rPr>
          <w:rFonts w:eastAsia="黑体"/>
          <w:sz w:val="40"/>
          <w:szCs w:val="40"/>
        </w:rPr>
        <w:t>GQRD标段</w:t>
      </w:r>
    </w:p>
    <w:p>
      <w:pPr>
        <w:ind w:firstLine="0" w:firstLineChars="0"/>
        <w:jc w:val="center"/>
        <w:rPr>
          <w:rFonts w:eastAsia="黑体"/>
          <w:sz w:val="40"/>
          <w:szCs w:val="40"/>
        </w:rPr>
      </w:pPr>
    </w:p>
    <w:p>
      <w:pPr>
        <w:ind w:firstLine="0" w:firstLineChars="0"/>
        <w:rPr>
          <w:rFonts w:hint="eastAsia" w:eastAsia="黑体"/>
          <w:sz w:val="40"/>
          <w:szCs w:val="40"/>
        </w:rPr>
      </w:pPr>
    </w:p>
    <w:p>
      <w:pPr>
        <w:ind w:firstLine="0" w:firstLineChars="0"/>
        <w:jc w:val="center"/>
        <w:rPr>
          <w:rFonts w:eastAsia="黑体"/>
          <w:sz w:val="40"/>
          <w:szCs w:val="40"/>
        </w:rPr>
      </w:pPr>
    </w:p>
    <w:p>
      <w:pPr>
        <w:ind w:firstLine="0" w:firstLineChars="0"/>
        <w:jc w:val="center"/>
        <w:rPr>
          <w:b/>
          <w:bCs/>
          <w:sz w:val="72"/>
          <w:szCs w:val="72"/>
        </w:rPr>
      </w:pPr>
      <w:r>
        <w:rPr>
          <w:b/>
          <w:bCs/>
          <w:sz w:val="72"/>
          <w:szCs w:val="72"/>
        </w:rPr>
        <w:t>比选</w:t>
      </w:r>
      <w:r>
        <w:rPr>
          <w:rFonts w:hint="eastAsia"/>
          <w:b/>
          <w:bCs/>
          <w:sz w:val="72"/>
          <w:szCs w:val="72"/>
        </w:rPr>
        <w:t>文件</w:t>
      </w: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pPr>
    </w:p>
    <w:p>
      <w:pPr>
        <w:pStyle w:val="2"/>
        <w:ind w:left="480" w:firstLine="480"/>
        <w:rPr>
          <w:rFonts w:hint="eastAsia"/>
        </w:rPr>
      </w:pPr>
    </w:p>
    <w:p>
      <w:pPr>
        <w:ind w:firstLine="0" w:firstLineChars="0"/>
        <w:jc w:val="center"/>
        <w:rPr>
          <w:b/>
          <w:bCs/>
          <w:sz w:val="32"/>
          <w:szCs w:val="32"/>
        </w:rPr>
      </w:pPr>
      <w:r>
        <w:rPr>
          <w:b/>
          <w:bCs/>
          <w:sz w:val="32"/>
          <w:szCs w:val="32"/>
        </w:rPr>
        <w:t>比选人：四川智慧高速科技有限公司</w:t>
      </w:r>
    </w:p>
    <w:p>
      <w:pPr>
        <w:ind w:firstLine="0" w:firstLineChars="0"/>
        <w:jc w:val="center"/>
        <w:rPr>
          <w:b/>
          <w:bCs/>
          <w:sz w:val="32"/>
          <w:szCs w:val="32"/>
        </w:rPr>
      </w:pPr>
      <w:r>
        <w:rPr>
          <w:b/>
          <w:bCs/>
          <w:sz w:val="32"/>
          <w:szCs w:val="32"/>
        </w:rPr>
        <w:t>2023年4月</w:t>
      </w:r>
    </w:p>
    <w:p>
      <w:pPr>
        <w:ind w:firstLine="723"/>
        <w:rPr>
          <w:b/>
          <w:bCs/>
          <w:sz w:val="36"/>
          <w:szCs w:val="36"/>
        </w:rPr>
      </w:pPr>
      <w:r>
        <w:rPr>
          <w:b/>
          <w:bCs/>
          <w:sz w:val="36"/>
          <w:szCs w:val="36"/>
        </w:rPr>
        <w:br w:type="page"/>
      </w:r>
    </w:p>
    <w:p>
      <w:pPr>
        <w:pStyle w:val="281"/>
        <w:jc w:val="center"/>
        <w:rPr>
          <w:rFonts w:ascii="Times New Roman" w:hAnsi="Times New Roman" w:eastAsia="宋体"/>
          <w:b/>
          <w:bCs/>
          <w:color w:val="auto"/>
        </w:rPr>
      </w:pPr>
      <w:bookmarkStart w:id="0" w:name="_Toc6774"/>
      <w:r>
        <w:rPr>
          <w:rFonts w:ascii="Times New Roman" w:hAnsi="Times New Roman" w:eastAsia="宋体"/>
          <w:b/>
          <w:bCs/>
          <w:color w:val="auto"/>
          <w:lang w:val="zh-CN"/>
        </w:rPr>
        <w:t>目  录</w:t>
      </w:r>
    </w:p>
    <w:p>
      <w:pPr>
        <w:pStyle w:val="30"/>
        <w:tabs>
          <w:tab w:val="right" w:pos="8880"/>
        </w:tabs>
        <w:spacing w:before="0" w:after="0" w:line="360" w:lineRule="auto"/>
        <w:rPr>
          <w:sz w:val="24"/>
          <w:szCs w:val="24"/>
        </w:rPr>
      </w:pPr>
      <w:r>
        <w:rPr>
          <w:sz w:val="24"/>
          <w:szCs w:val="24"/>
        </w:rPr>
        <w:fldChar w:fldCharType="begin"/>
      </w:r>
      <w:r>
        <w:rPr>
          <w:sz w:val="24"/>
          <w:szCs w:val="24"/>
        </w:rPr>
        <w:instrText xml:space="preserve">TOC \o "1-1" \n  \h \u </w:instrText>
      </w:r>
      <w:r>
        <w:rPr>
          <w:sz w:val="24"/>
          <w:szCs w:val="24"/>
        </w:rPr>
        <w:fldChar w:fldCharType="separate"/>
      </w:r>
      <w:r>
        <w:fldChar w:fldCharType="begin"/>
      </w:r>
      <w:r>
        <w:instrText xml:space="preserve"> HYPERLINK \l "_Toc25339" </w:instrText>
      </w:r>
      <w:r>
        <w:fldChar w:fldCharType="separate"/>
      </w:r>
      <w:r>
        <w:rPr>
          <w:sz w:val="24"/>
          <w:szCs w:val="24"/>
        </w:rPr>
        <w:t>第一章  比选公告</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"_Toc3882" </w:instrText>
      </w:r>
      <w:r>
        <w:fldChar w:fldCharType="separate"/>
      </w:r>
      <w:r>
        <w:rPr>
          <w:sz w:val="24"/>
          <w:szCs w:val="24"/>
        </w:rPr>
        <w:t>第二章  比选申请人须知</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"_Toc21896" </w:instrText>
      </w:r>
      <w:r>
        <w:fldChar w:fldCharType="separate"/>
      </w:r>
      <w:r>
        <w:rPr>
          <w:sz w:val="24"/>
          <w:szCs w:val="24"/>
        </w:rPr>
        <w:t>第三章  评审办法</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"_Toc6816" </w:instrText>
      </w:r>
      <w:r>
        <w:fldChar w:fldCharType="separate"/>
      </w:r>
      <w:r>
        <w:rPr>
          <w:sz w:val="24"/>
          <w:szCs w:val="24"/>
        </w:rPr>
        <w:t>第四章  合同条款及格式</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"_Toc22509" </w:instrText>
      </w:r>
      <w:r>
        <w:fldChar w:fldCharType="separate"/>
      </w:r>
      <w:r>
        <w:rPr>
          <w:sz w:val="24"/>
          <w:szCs w:val="24"/>
        </w:rPr>
        <w:t>第五章  技术规范</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"_Toc15030" </w:instrText>
      </w:r>
      <w:r>
        <w:fldChar w:fldCharType="separate"/>
      </w:r>
      <w:r>
        <w:rPr>
          <w:sz w:val="24"/>
          <w:szCs w:val="24"/>
        </w:rPr>
        <w:t>第六章  工程量清单</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"_Toc16637" </w:instrText>
      </w:r>
      <w:r>
        <w:fldChar w:fldCharType="separate"/>
      </w:r>
      <w:r>
        <w:rPr>
          <w:sz w:val="24"/>
          <w:szCs w:val="24"/>
        </w:rPr>
        <w:t>第七章  比选申请文件格式</w:t>
      </w:r>
      <w:r>
        <w:rPr>
          <w:sz w:val="24"/>
          <w:szCs w:val="24"/>
        </w:rPr>
        <w:fldChar w:fldCharType="end"/>
      </w:r>
    </w:p>
    <w:p>
      <w:pPr>
        <w:ind w:firstLine="480"/>
      </w:pPr>
      <w:r>
        <w:rPr>
          <w:szCs w:val="24"/>
        </w:rPr>
        <w:fldChar w:fldCharType="end"/>
      </w:r>
    </w:p>
    <w:p>
      <w:pPr>
        <w:adjustRightInd w:val="0"/>
        <w:snapToGrid w:val="0"/>
        <w:ind w:firstLine="0" w:firstLineChars="0"/>
        <w:jc w:val="center"/>
        <w:rPr>
          <w:sz w:val="28"/>
        </w:rPr>
      </w:pPr>
      <w:r>
        <w:rPr>
          <w:sz w:val="72"/>
          <w:szCs w:val="72"/>
        </w:rPr>
        <w:br w:type="page"/>
      </w:r>
      <w:r>
        <w:rPr>
          <w:b/>
          <w:bCs/>
          <w:sz w:val="28"/>
          <w:szCs w:val="24"/>
        </w:rPr>
        <w:t>前   言</w:t>
      </w:r>
      <w:bookmarkEnd w:id="0"/>
    </w:p>
    <w:p>
      <w:pPr>
        <w:ind w:firstLine="416"/>
        <w:rPr>
          <w:spacing w:val="-4"/>
          <w:sz w:val="22"/>
        </w:rPr>
      </w:pPr>
      <w:r>
        <w:rPr>
          <w:spacing w:val="-6"/>
          <w:sz w:val="22"/>
        </w:rPr>
        <w:t>一、本项目比选文件依据中华人民共和国交通运输部《标准施工招标文件》（2018年版）</w:t>
      </w:r>
      <w:r>
        <w:rPr>
          <w:spacing w:val="-4"/>
          <w:sz w:val="22"/>
        </w:rPr>
        <w:t>，结合四川蜀道智慧交通集团有限公司《中介服务机构选聘管理办法（试行）》，以及本项目的具体特点和实际需要</w:t>
      </w:r>
      <w:r>
        <w:rPr>
          <w:spacing w:val="-6"/>
          <w:sz w:val="22"/>
        </w:rPr>
        <w:t>编制而成。</w:t>
      </w:r>
      <w:r>
        <w:rPr>
          <w:spacing w:val="-4"/>
          <w:sz w:val="22"/>
        </w:rPr>
        <w:t>本册为项目专用本。</w:t>
      </w:r>
    </w:p>
    <w:p>
      <w:pPr>
        <w:spacing w:before="156" w:beforeLines="50"/>
        <w:ind w:firstLine="416"/>
        <w:rPr>
          <w:spacing w:val="-6"/>
          <w:sz w:val="22"/>
        </w:rPr>
      </w:pPr>
      <w:r>
        <w:rPr>
          <w:spacing w:val="-6"/>
          <w:sz w:val="22"/>
        </w:rPr>
        <w:t>二、项目专用本是对《标准施工招标文件》的补充、完善和修改，比选申请人应将《标准施工招标文件》和项目专用本结合阅读。《标准施工招标文件》中的比选申请人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b/>
          <w:spacing w:val="-6"/>
          <w:sz w:val="22"/>
        </w:rPr>
        <w:t>并按《中华人民共和国招标投标法实施条例》修改了“比选申请人须知”和“评审办法”部分正文内容</w:t>
      </w:r>
      <w:r>
        <w:rPr>
          <w:bCs/>
          <w:spacing w:val="-6"/>
          <w:sz w:val="22"/>
        </w:rPr>
        <w:t>。</w:t>
      </w:r>
      <w:r>
        <w:rPr>
          <w:spacing w:val="-6"/>
          <w:sz w:val="22"/>
        </w:rPr>
        <w:t>凡《标准施工招标文件》与项目专用本对同一规定、要求、数据或注解有不一致之处，以项目专用本为准。凡项目专用本中未编入的内容均以标准文件为准。</w:t>
      </w:r>
    </w:p>
    <w:p>
      <w:pPr>
        <w:spacing w:before="156" w:beforeLines="50"/>
        <w:ind w:firstLine="416"/>
        <w:rPr>
          <w:spacing w:val="-6"/>
          <w:sz w:val="22"/>
        </w:rPr>
      </w:pPr>
      <w:r>
        <w:rPr>
          <w:spacing w:val="-6"/>
          <w:sz w:val="22"/>
        </w:rPr>
        <w:t>三、比选申请人的比选申请文件应按照项目专用本和《标准施工招标文件》的要求编制，完整反映项目专用本和标准文件的要求和内容。</w:t>
      </w:r>
    </w:p>
    <w:p>
      <w:pPr>
        <w:ind w:firstLine="416"/>
        <w:rPr>
          <w:spacing w:val="-6"/>
          <w:sz w:val="22"/>
        </w:rPr>
      </w:pPr>
    </w:p>
    <w:p>
      <w:pPr>
        <w:ind w:firstLine="416"/>
        <w:rPr>
          <w:spacing w:val="-6"/>
          <w:sz w:val="22"/>
        </w:rPr>
      </w:pPr>
      <w:r>
        <w:rPr>
          <w:spacing w:val="-6"/>
          <w:sz w:val="22"/>
        </w:rPr>
        <w:t>注：</w:t>
      </w:r>
    </w:p>
    <w:p>
      <w:pPr>
        <w:numPr>
          <w:ilvl w:val="0"/>
          <w:numId w:val="3"/>
        </w:numPr>
        <w:ind w:left="777" w:leftChars="200" w:hanging="297" w:hangingChars="150"/>
        <w:rPr>
          <w:spacing w:val="-6"/>
          <w:sz w:val="21"/>
          <w:szCs w:val="21"/>
        </w:rPr>
      </w:pPr>
      <w:r>
        <w:rPr>
          <w:spacing w:val="-6"/>
          <w:sz w:val="21"/>
          <w:szCs w:val="21"/>
        </w:rPr>
        <w:t>比选文件中提到的时间除有特别说明外，均指北京时间。</w:t>
      </w:r>
    </w:p>
    <w:p>
      <w:pPr>
        <w:numPr>
          <w:ilvl w:val="0"/>
          <w:numId w:val="3"/>
        </w:numPr>
        <w:ind w:left="777" w:leftChars="200" w:hanging="297" w:hangingChars="150"/>
        <w:rPr>
          <w:spacing w:val="-6"/>
          <w:sz w:val="21"/>
          <w:szCs w:val="21"/>
        </w:rPr>
      </w:pPr>
      <w:r>
        <w:rPr>
          <w:spacing w:val="-6"/>
          <w:sz w:val="21"/>
          <w:szCs w:val="21"/>
        </w:rPr>
        <w:t>比选文件中提到的货币单位除有特别说明外，均指人民币元。</w:t>
      </w:r>
    </w:p>
    <w:p>
      <w:pPr>
        <w:numPr>
          <w:ilvl w:val="0"/>
          <w:numId w:val="3"/>
        </w:numPr>
        <w:ind w:left="777" w:leftChars="200" w:hanging="297" w:hangingChars="150"/>
        <w:rPr>
          <w:spacing w:val="-6"/>
          <w:sz w:val="21"/>
          <w:szCs w:val="21"/>
        </w:rPr>
      </w:pPr>
      <w:r>
        <w:rPr>
          <w:spacing w:val="-6"/>
          <w:sz w:val="21"/>
          <w:szCs w:val="21"/>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spacing w:val="-6"/>
          <w:sz w:val="21"/>
          <w:szCs w:val="21"/>
        </w:rPr>
      </w:pPr>
      <w:r>
        <w:rPr>
          <w:spacing w:val="-6"/>
          <w:sz w:val="21"/>
          <w:szCs w:val="21"/>
        </w:rPr>
        <w:t>比选文件所提到的盖比选申请人单位章和制造商单位章均为盖比选申请人单位鲜章和制造商单位鲜章，否则视为不满足比选文件实质性要求。</w:t>
      </w:r>
    </w:p>
    <w:p>
      <w:pPr>
        <w:ind w:firstLine="418"/>
        <w:rPr>
          <w:b/>
          <w:bCs/>
          <w:spacing w:val="-6"/>
          <w:sz w:val="22"/>
        </w:rPr>
      </w:pPr>
    </w:p>
    <w:p>
      <w:pPr>
        <w:ind w:firstLine="418"/>
        <w:rPr>
          <w:b/>
          <w:bCs/>
          <w:spacing w:val="-6"/>
          <w:sz w:val="22"/>
        </w:rPr>
      </w:pPr>
      <w:r>
        <w:rPr>
          <w:b/>
          <w:bCs/>
          <w:spacing w:val="-6"/>
          <w:sz w:val="22"/>
        </w:rPr>
        <w:t>本比选文件解释权归比选人。</w:t>
      </w:r>
    </w:p>
    <w:p>
      <w:pPr>
        <w:tabs>
          <w:tab w:val="left" w:pos="5220"/>
          <w:tab w:val="left" w:pos="5400"/>
          <w:tab w:val="left" w:pos="5580"/>
        </w:tabs>
        <w:ind w:firstLine="440"/>
        <w:rPr>
          <w:sz w:val="22"/>
        </w:rPr>
      </w:pPr>
    </w:p>
    <w:p>
      <w:pPr>
        <w:pStyle w:val="2"/>
        <w:ind w:left="480" w:firstLine="480"/>
      </w:pPr>
    </w:p>
    <w:p>
      <w:pPr>
        <w:ind w:firstLine="442"/>
        <w:jc w:val="right"/>
        <w:rPr>
          <w:sz w:val="72"/>
          <w:szCs w:val="72"/>
        </w:rPr>
      </w:pPr>
      <w:r>
        <w:rPr>
          <w:b/>
          <w:sz w:val="22"/>
        </w:rPr>
        <w:t>二〇二三年</w:t>
      </w:r>
      <w:r>
        <w:rPr>
          <w:rFonts w:hint="eastAsia"/>
          <w:b/>
          <w:sz w:val="22"/>
        </w:rPr>
        <w:t>四</w:t>
      </w:r>
      <w:r>
        <w:rPr>
          <w:b/>
          <w:sz w:val="22"/>
        </w:rPr>
        <w:t>月</w:t>
      </w:r>
      <w:r>
        <w:rPr>
          <w:sz w:val="72"/>
          <w:szCs w:val="72"/>
        </w:rPr>
        <w:br w:type="page"/>
      </w:r>
    </w:p>
    <w:p>
      <w:pPr>
        <w:pStyle w:val="4"/>
        <w:spacing w:before="0" w:after="160"/>
      </w:pPr>
      <w:bookmarkStart w:id="1" w:name="_Toc25339"/>
      <w:bookmarkStart w:id="2" w:name="_Toc17895"/>
      <w:bookmarkStart w:id="3" w:name="_Toc533428541"/>
      <w:r>
        <w:t>第一章  比选公告</w:t>
      </w:r>
      <w:bookmarkEnd w:id="1"/>
      <w:bookmarkEnd w:id="2"/>
      <w:bookmarkEnd w:id="3"/>
    </w:p>
    <w:p>
      <w:pPr>
        <w:pStyle w:val="5"/>
        <w:spacing w:before="0" w:after="0"/>
        <w:ind w:firstLineChars="0"/>
      </w:pPr>
      <w:r>
        <w:t>比选条件</w:t>
      </w:r>
    </w:p>
    <w:p>
      <w:pPr>
        <w:ind w:firstLine="480"/>
      </w:pPr>
      <w:r>
        <w:t>国家高新技术企业更名、新认定服务项目将于近期实施，项目已具备比选条件。现由四川智慧高速科技有限公司作为比选人，在四川智慧高速科技有限公司网站（http：//www.scglxx.com）上对本项目进行公开比选。</w:t>
      </w:r>
    </w:p>
    <w:p>
      <w:pPr>
        <w:pStyle w:val="5"/>
        <w:spacing w:before="0" w:after="0"/>
        <w:ind w:firstLineChars="0"/>
      </w:pPr>
      <w:bookmarkStart w:id="4" w:name="_Toc511057800"/>
      <w:r>
        <w:t>项目概况与比选范围</w:t>
      </w:r>
      <w:bookmarkEnd w:id="4"/>
    </w:p>
    <w:p>
      <w:pPr>
        <w:pStyle w:val="6"/>
        <w:spacing w:before="0" w:after="0" w:line="360" w:lineRule="auto"/>
        <w:ind w:firstLine="482" w:firstLineChars="200"/>
      </w:pPr>
      <w:r>
        <w:rPr>
          <w:kern w:val="2"/>
          <w:szCs w:val="22"/>
        </w:rPr>
        <w:t>2.1</w:t>
      </w:r>
      <w:r>
        <w:t>项目概况</w:t>
      </w:r>
    </w:p>
    <w:p>
      <w:pPr>
        <w:ind w:firstLine="480"/>
      </w:pPr>
      <w:r>
        <w:t>国家高新技术企业是国家科技部、财政总局、税务总局共同颁发的一个具有高含金量的资质证书，比选人已于2020年通过国家高新技术企业认定，有效期三年，于2023年到期。此外，由于比选人于2021年进行了企业名称变更，需要先完成高新技术企业更名，才能开展2023年度高新技术企业认定申请工作。鉴于高新技术企业申请流程复杂、专业性强，为确保顺利完成2023年度认定工作，比选人拟通过市场渠道引入专业咨询单位，提供高新技术企业认证咨询服务，开展知识产权变更、认定资料准备及申报等工作。</w:t>
      </w:r>
    </w:p>
    <w:p>
      <w:pPr>
        <w:pStyle w:val="6"/>
        <w:spacing w:before="0" w:after="0" w:line="360" w:lineRule="auto"/>
        <w:ind w:firstLine="482" w:firstLineChars="200"/>
        <w:rPr>
          <w:kern w:val="2"/>
          <w:szCs w:val="22"/>
        </w:rPr>
      </w:pPr>
      <w:r>
        <w:rPr>
          <w:kern w:val="2"/>
          <w:szCs w:val="22"/>
        </w:rPr>
        <w:t>2.2比选范围</w:t>
      </w:r>
    </w:p>
    <w:p>
      <w:pPr>
        <w:ind w:firstLine="480"/>
      </w:pPr>
      <w:r>
        <w:t>本次比选为提供国家高新技术企业认定申报全过程服务。</w:t>
      </w:r>
    </w:p>
    <w:p>
      <w:pPr>
        <w:ind w:firstLine="480"/>
      </w:pPr>
      <w:r>
        <w:t>具体工作内容见下表：</w:t>
      </w:r>
    </w:p>
    <w:tbl>
      <w:tblPr>
        <w:tblStyle w:val="42"/>
        <w:tblW w:w="8746" w:type="dxa"/>
        <w:tblInd w:w="135" w:type="dxa"/>
        <w:tblLayout w:type="fixed"/>
        <w:tblCellMar>
          <w:top w:w="0" w:type="dxa"/>
          <w:left w:w="0" w:type="dxa"/>
          <w:bottom w:w="0" w:type="dxa"/>
          <w:right w:w="0" w:type="dxa"/>
        </w:tblCellMar>
      </w:tblPr>
      <w:tblGrid>
        <w:gridCol w:w="2281"/>
        <w:gridCol w:w="6465"/>
      </w:tblGrid>
      <w:tr>
        <w:tblPrEx>
          <w:tblCellMar>
            <w:top w:w="0" w:type="dxa"/>
            <w:left w:w="0" w:type="dxa"/>
            <w:bottom w:w="0" w:type="dxa"/>
            <w:right w:w="0" w:type="dxa"/>
          </w:tblCellMar>
        </w:tblPrEx>
        <w:trPr>
          <w:trHeight w:val="598" w:hRule="atLeast"/>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eastAsiaTheme="majorEastAsia"/>
                <w:szCs w:val="24"/>
              </w:rPr>
            </w:pPr>
            <w:r>
              <w:rPr>
                <w:rFonts w:eastAsiaTheme="majorEastAsia"/>
                <w:kern w:val="0"/>
                <w:szCs w:val="24"/>
              </w:rPr>
              <w:t>主要工作内容</w:t>
            </w:r>
          </w:p>
        </w:tc>
        <w:tc>
          <w:tcPr>
            <w:tcW w:w="646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eastAsiaTheme="majorEastAsia"/>
                <w:szCs w:val="24"/>
              </w:rPr>
            </w:pPr>
            <w:r>
              <w:rPr>
                <w:rFonts w:eastAsiaTheme="majorEastAsia"/>
                <w:szCs w:val="24"/>
              </w:rPr>
              <w:t>主要工作量</w:t>
            </w:r>
          </w:p>
        </w:tc>
      </w:tr>
      <w:tr>
        <w:tblPrEx>
          <w:tblCellMar>
            <w:top w:w="0" w:type="dxa"/>
            <w:left w:w="0" w:type="dxa"/>
            <w:bottom w:w="0" w:type="dxa"/>
            <w:right w:w="0" w:type="dxa"/>
          </w:tblCellMar>
        </w:tblPrEx>
        <w:trPr>
          <w:trHeight w:val="89" w:hRule="atLeast"/>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rPr>
                <w:rFonts w:eastAsiaTheme="majorEastAsia"/>
                <w:szCs w:val="24"/>
              </w:rPr>
            </w:pPr>
            <w:r>
              <w:rPr>
                <w:rFonts w:eastAsiaTheme="majorEastAsia"/>
                <w:szCs w:val="24"/>
              </w:rPr>
              <w:t>高新技术企业认定</w:t>
            </w:r>
          </w:p>
          <w:p>
            <w:pPr>
              <w:widowControl/>
              <w:ind w:left="120" w:leftChars="50" w:right="120" w:rightChars="50" w:firstLine="0" w:firstLineChars="0"/>
              <w:jc w:val="center"/>
              <w:rPr>
                <w:rFonts w:eastAsiaTheme="majorEastAsia"/>
                <w:kern w:val="0"/>
                <w:szCs w:val="24"/>
              </w:rPr>
            </w:pPr>
            <w:r>
              <w:rPr>
                <w:rFonts w:eastAsiaTheme="majorEastAsia"/>
                <w:szCs w:val="24"/>
              </w:rPr>
              <w:t>更名及新认定服务</w:t>
            </w:r>
          </w:p>
        </w:tc>
        <w:tc>
          <w:tcPr>
            <w:tcW w:w="64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left"/>
              <w:textAlignment w:val="center"/>
              <w:rPr>
                <w:rFonts w:eastAsiaTheme="majorEastAsia"/>
                <w:szCs w:val="24"/>
              </w:rPr>
            </w:pPr>
            <w:r>
              <w:rPr>
                <w:rFonts w:eastAsiaTheme="majorEastAsia"/>
                <w:szCs w:val="24"/>
              </w:rPr>
              <w:t>1、为2023年顺利开展高新技术企业新认定进行前期的诊断、咨询、策划服务；</w:t>
            </w:r>
          </w:p>
          <w:p>
            <w:pPr>
              <w:pStyle w:val="20"/>
              <w:widowControl/>
              <w:autoSpaceDE/>
              <w:autoSpaceDN/>
              <w:ind w:left="120" w:leftChars="50" w:right="120" w:rightChars="50" w:firstLine="0" w:firstLineChars="0"/>
              <w:rPr>
                <w:rFonts w:ascii="Times New Roman" w:hAnsi="Times New Roman" w:cs="Times New Roman" w:eastAsiaTheme="majorEastAsia"/>
                <w:lang w:val="en-US"/>
              </w:rPr>
            </w:pPr>
            <w:r>
              <w:rPr>
                <w:rFonts w:ascii="Times New Roman" w:hAnsi="Times New Roman" w:cs="Times New Roman" w:eastAsiaTheme="majorEastAsia"/>
                <w:lang w:val="en-US"/>
              </w:rPr>
              <w:t>2、制定2023年高新技术企业新认定整体申报方案，给出可行性分析情况，便于提高成功率；</w:t>
            </w:r>
          </w:p>
          <w:p>
            <w:pPr>
              <w:pStyle w:val="20"/>
              <w:widowControl/>
              <w:autoSpaceDE/>
              <w:autoSpaceDN/>
              <w:ind w:left="120" w:leftChars="50" w:right="120" w:rightChars="50" w:firstLine="0" w:firstLineChars="0"/>
              <w:rPr>
                <w:rFonts w:ascii="Times New Roman" w:hAnsi="Times New Roman" w:cs="Times New Roman" w:eastAsiaTheme="majorEastAsia"/>
                <w:kern w:val="2"/>
                <w:lang w:val="en-US" w:bidi="ar-SA"/>
              </w:rPr>
            </w:pPr>
            <w:r>
              <w:rPr>
                <w:rFonts w:ascii="Times New Roman" w:hAnsi="Times New Roman" w:cs="Times New Roman" w:eastAsiaTheme="majorEastAsia"/>
                <w:lang w:val="en-US"/>
              </w:rPr>
              <w:t>3、为2020年高新技术企业第一次认定时包含的17项知识产权做更</w:t>
            </w:r>
            <w:r>
              <w:rPr>
                <w:rFonts w:ascii="Times New Roman" w:hAnsi="Times New Roman" w:cs="Times New Roman" w:eastAsiaTheme="majorEastAsia"/>
                <w:kern w:val="2"/>
                <w:lang w:val="en-US" w:bidi="ar-SA"/>
              </w:rPr>
              <w:t>名，变更为当前的公司名称，为2023年高新更名做准备；</w:t>
            </w:r>
          </w:p>
          <w:p>
            <w:pPr>
              <w:widowControl/>
              <w:ind w:left="120" w:leftChars="50" w:right="120" w:rightChars="50" w:firstLine="0" w:firstLineChars="0"/>
              <w:jc w:val="left"/>
              <w:rPr>
                <w:rFonts w:eastAsiaTheme="majorEastAsia"/>
                <w:szCs w:val="24"/>
              </w:rPr>
            </w:pPr>
            <w:r>
              <w:rPr>
                <w:rFonts w:eastAsiaTheme="majorEastAsia"/>
                <w:szCs w:val="24"/>
              </w:rPr>
              <w:t>4、为新取得的1项发明和一项实用新型做更名，变更为当前的公司名称，为2023年高新技术企业新认定做准备；</w:t>
            </w:r>
          </w:p>
          <w:p>
            <w:pPr>
              <w:widowControl/>
              <w:ind w:left="120" w:leftChars="50" w:right="120" w:rightChars="50" w:firstLine="0" w:firstLineChars="0"/>
              <w:jc w:val="left"/>
              <w:rPr>
                <w:rFonts w:eastAsiaTheme="majorEastAsia"/>
                <w:szCs w:val="24"/>
              </w:rPr>
            </w:pPr>
            <w:r>
              <w:rPr>
                <w:rFonts w:eastAsiaTheme="majorEastAsia"/>
                <w:szCs w:val="24"/>
              </w:rPr>
              <w:t>5、帮助完成2020年、2021年、2022年研发投入的梳理以及研发项目的整理与分析，包含项目的重新筛选及项目立项资料的整理与编写；</w:t>
            </w:r>
          </w:p>
          <w:p>
            <w:pPr>
              <w:widowControl/>
              <w:ind w:left="120" w:leftChars="50" w:right="120" w:rightChars="50" w:firstLine="0" w:firstLineChars="0"/>
              <w:jc w:val="left"/>
              <w:rPr>
                <w:rFonts w:eastAsiaTheme="majorEastAsia"/>
                <w:szCs w:val="24"/>
              </w:rPr>
            </w:pPr>
            <w:r>
              <w:rPr>
                <w:rFonts w:eastAsiaTheme="majorEastAsia"/>
                <w:szCs w:val="24"/>
              </w:rPr>
              <w:t>6、提供更名资料清单，收集更名清单资料，为更名做项目（RD）策划、产品（PS）策划，修改编写RD和PS资料，根据更名要求，做资料编写、整理、归集服务；</w:t>
            </w:r>
          </w:p>
          <w:p>
            <w:pPr>
              <w:widowControl/>
              <w:ind w:left="120" w:leftChars="50" w:right="120" w:rightChars="50" w:firstLine="0" w:firstLineChars="0"/>
              <w:jc w:val="left"/>
              <w:rPr>
                <w:rFonts w:eastAsiaTheme="majorEastAsia"/>
                <w:szCs w:val="24"/>
              </w:rPr>
            </w:pPr>
            <w:r>
              <w:rPr>
                <w:rFonts w:eastAsiaTheme="majorEastAsia"/>
                <w:szCs w:val="24"/>
              </w:rPr>
              <w:t>7、提供2020年、2021年、2022年三年度的研发投入专项审计服务以及2022年高新技术产品收入审计服务，并取得审计报告；</w:t>
            </w:r>
          </w:p>
          <w:p>
            <w:pPr>
              <w:widowControl/>
              <w:ind w:left="120" w:leftChars="50" w:right="120" w:rightChars="50" w:firstLine="0" w:firstLineChars="0"/>
              <w:jc w:val="left"/>
              <w:rPr>
                <w:rFonts w:eastAsiaTheme="majorEastAsia"/>
                <w:szCs w:val="24"/>
              </w:rPr>
            </w:pPr>
            <w:r>
              <w:rPr>
                <w:rFonts w:eastAsiaTheme="majorEastAsia"/>
                <w:szCs w:val="24"/>
              </w:rPr>
              <w:t>8、提供高新技术企业认定所需年报审计服务，并出具报告；</w:t>
            </w:r>
          </w:p>
          <w:p>
            <w:pPr>
              <w:widowControl/>
              <w:ind w:left="120" w:leftChars="50" w:right="120" w:rightChars="50" w:firstLine="0" w:firstLineChars="0"/>
              <w:jc w:val="left"/>
              <w:rPr>
                <w:rFonts w:eastAsiaTheme="majorEastAsia"/>
                <w:szCs w:val="24"/>
              </w:rPr>
            </w:pPr>
            <w:r>
              <w:rPr>
                <w:rFonts w:eastAsiaTheme="majorEastAsia"/>
                <w:szCs w:val="24"/>
              </w:rPr>
              <w:t>9、完成2023年高新技术企业更名资料编写、整理、上报等，并跟踪更名流程，确保更名成功；</w:t>
            </w:r>
          </w:p>
          <w:p>
            <w:pPr>
              <w:widowControl/>
              <w:ind w:left="120" w:leftChars="50" w:right="120" w:rightChars="50" w:firstLine="0" w:firstLineChars="0"/>
              <w:jc w:val="left"/>
              <w:rPr>
                <w:rFonts w:eastAsiaTheme="majorEastAsia"/>
                <w:szCs w:val="24"/>
              </w:rPr>
            </w:pPr>
            <w:r>
              <w:rPr>
                <w:rFonts w:eastAsiaTheme="majorEastAsia"/>
                <w:szCs w:val="24"/>
              </w:rPr>
              <w:t>10、提供新认定资料清单，收集新认定清单资料，为新认定做项目（RD）策划、产品（PS）策划，修改编写RD和PS资料，根据新认定要求，做资料编写、整理、归集服务；</w:t>
            </w:r>
          </w:p>
          <w:p>
            <w:pPr>
              <w:widowControl/>
              <w:ind w:left="120" w:leftChars="50" w:right="120" w:rightChars="50" w:firstLine="0" w:firstLineChars="0"/>
              <w:jc w:val="left"/>
              <w:rPr>
                <w:rFonts w:eastAsiaTheme="majorEastAsia"/>
                <w:szCs w:val="24"/>
              </w:rPr>
            </w:pPr>
            <w:r>
              <w:rPr>
                <w:rFonts w:eastAsiaTheme="majorEastAsia"/>
                <w:szCs w:val="24"/>
              </w:rPr>
              <w:t>11、完成新认定资料的编写、整理、上报等工作，并跟踪新认定网评流程，及时汇报情况；</w:t>
            </w:r>
          </w:p>
          <w:p>
            <w:pPr>
              <w:widowControl/>
              <w:ind w:left="120" w:leftChars="50" w:right="120" w:rightChars="50" w:firstLine="0" w:firstLineChars="0"/>
              <w:jc w:val="left"/>
              <w:rPr>
                <w:rFonts w:eastAsiaTheme="majorEastAsia"/>
                <w:kern w:val="0"/>
                <w:szCs w:val="24"/>
              </w:rPr>
            </w:pPr>
            <w:r>
              <w:rPr>
                <w:rFonts w:eastAsiaTheme="majorEastAsia"/>
                <w:szCs w:val="24"/>
              </w:rPr>
              <w:t>12、高新技术企业后续的服务工作，包含火炬服务、年报服务及政策服务。</w:t>
            </w:r>
          </w:p>
        </w:tc>
      </w:tr>
    </w:tbl>
    <w:p>
      <w:pPr>
        <w:ind w:firstLine="480"/>
      </w:pPr>
      <w:r>
        <w:t>2.3</w:t>
      </w:r>
      <w:r>
        <w:rPr>
          <w:rFonts w:hint="eastAsia"/>
        </w:rPr>
        <w:t>服务期限</w:t>
      </w:r>
    </w:p>
    <w:p>
      <w:pPr>
        <w:ind w:firstLine="480"/>
        <w:rPr>
          <w:lang w:val="zh-CN"/>
        </w:rPr>
      </w:pPr>
      <w:r>
        <w:rPr>
          <w:szCs w:val="24"/>
        </w:rPr>
        <w:t>合同签订</w:t>
      </w:r>
      <w:r>
        <w:rPr>
          <w:rFonts w:hint="eastAsia"/>
          <w:szCs w:val="24"/>
          <w:lang w:val="en-US" w:eastAsia="zh-CN"/>
        </w:rPr>
        <w:t>后</w:t>
      </w:r>
      <w:r>
        <w:rPr>
          <w:rFonts w:hint="eastAsia"/>
          <w:szCs w:val="24"/>
          <w:lang w:eastAsia="zh-CN"/>
        </w:rPr>
        <w:t>，</w:t>
      </w:r>
      <w:r>
        <w:rPr>
          <w:rFonts w:hint="eastAsia"/>
          <w:szCs w:val="24"/>
          <w:lang w:val="en-US" w:eastAsia="zh-CN"/>
        </w:rPr>
        <w:t>在2023年12月31日前</w:t>
      </w:r>
      <w:r>
        <w:rPr>
          <w:szCs w:val="24"/>
        </w:rPr>
        <w:t>完成</w:t>
      </w:r>
      <w:r>
        <w:rPr>
          <w:rFonts w:hint="eastAsia"/>
          <w:szCs w:val="24"/>
          <w:lang w:val="en-US" w:eastAsia="zh-CN"/>
        </w:rPr>
        <w:t>比选人</w:t>
      </w:r>
      <w:r>
        <w:rPr>
          <w:rFonts w:hint="eastAsia"/>
          <w:szCs w:val="24"/>
        </w:rPr>
        <w:t>高新技术企业认定工作</w:t>
      </w:r>
      <w:r>
        <w:rPr>
          <w:rFonts w:hint="eastAsia" w:ascii="Segoe UI Symbol" w:hAnsi="Segoe UI Symbol" w:cs="Segoe UI Symbol"/>
          <w:szCs w:val="24"/>
        </w:rPr>
        <w:t>，</w:t>
      </w:r>
      <w:r>
        <w:rPr>
          <w:rFonts w:hint="eastAsia" w:ascii="Segoe UI Symbol" w:hAnsi="Segoe UI Symbol" w:cs="Segoe UI Symbol"/>
          <w:szCs w:val="24"/>
          <w:lang w:val="en-US" w:eastAsia="zh-CN"/>
        </w:rPr>
        <w:t>以及之后</w:t>
      </w:r>
      <w:r>
        <w:rPr>
          <w:rFonts w:cs="Segoe UI Symbol" w:asciiTheme="minorEastAsia" w:hAnsiTheme="minorEastAsia" w:eastAsiaTheme="minorEastAsia"/>
          <w:szCs w:val="24"/>
        </w:rPr>
        <w:t>36</w:t>
      </w:r>
      <w:r>
        <w:rPr>
          <w:rFonts w:hint="eastAsia" w:ascii="Segoe UI Symbol" w:hAnsi="Segoe UI Symbol" w:cs="Segoe UI Symbol"/>
          <w:szCs w:val="24"/>
        </w:rPr>
        <w:t>个月</w:t>
      </w:r>
      <w:r>
        <w:rPr>
          <w:rFonts w:eastAsiaTheme="majorEastAsia"/>
          <w:szCs w:val="24"/>
        </w:rPr>
        <w:t>高新技术企业后续服务工作</w:t>
      </w:r>
      <w:r>
        <w:rPr>
          <w:lang w:val="zh-CN"/>
        </w:rPr>
        <w:t>。</w:t>
      </w:r>
    </w:p>
    <w:p>
      <w:pPr>
        <w:ind w:firstLine="480"/>
      </w:pPr>
      <w:r>
        <w:t>2.4最高比选申请限价</w:t>
      </w:r>
    </w:p>
    <w:p>
      <w:pPr>
        <w:ind w:firstLine="480"/>
        <w:rPr>
          <w:szCs w:val="24"/>
        </w:rPr>
      </w:pPr>
      <w:r>
        <w:rPr>
          <w:szCs w:val="24"/>
        </w:rPr>
        <w:t>最高比选申请限价：</w:t>
      </w:r>
      <w:r>
        <w:rPr>
          <w:szCs w:val="24"/>
          <w:u w:val="single"/>
        </w:rPr>
        <w:t>300000</w:t>
      </w:r>
      <w:r>
        <w:rPr>
          <w:rFonts w:hint="eastAsia"/>
          <w:szCs w:val="24"/>
          <w:u w:val="single"/>
        </w:rPr>
        <w:t>.00</w:t>
      </w:r>
      <w:r>
        <w:rPr>
          <w:szCs w:val="24"/>
        </w:rPr>
        <w:t>元</w:t>
      </w:r>
    </w:p>
    <w:p>
      <w:pPr>
        <w:pStyle w:val="5"/>
        <w:spacing w:before="0" w:after="0"/>
        <w:ind w:firstLineChars="0"/>
      </w:pPr>
      <w:r>
        <w:t>比选申请人资格要求</w:t>
      </w:r>
    </w:p>
    <w:p>
      <w:pPr>
        <w:ind w:firstLine="480"/>
      </w:pPr>
      <w:r>
        <w:t>3.1资质要求</w:t>
      </w:r>
    </w:p>
    <w:p>
      <w:pPr>
        <w:numPr>
          <w:ilvl w:val="0"/>
          <w:numId w:val="4"/>
        </w:numPr>
        <w:ind w:firstLine="480"/>
        <w:rPr>
          <w:szCs w:val="21"/>
        </w:rPr>
      </w:pPr>
      <w:r>
        <w:rPr>
          <w:szCs w:val="21"/>
        </w:rPr>
        <w:t>比选申请人须具有独立法人资格、营业执照（含三证合一）。</w:t>
      </w:r>
    </w:p>
    <w:p>
      <w:pPr>
        <w:pStyle w:val="2"/>
        <w:numPr>
          <w:ilvl w:val="0"/>
          <w:numId w:val="4"/>
        </w:numPr>
        <w:spacing w:after="0"/>
        <w:ind w:left="0" w:leftChars="0" w:firstLine="480"/>
      </w:pPr>
      <w:r>
        <w:rPr>
          <w:szCs w:val="21"/>
        </w:rPr>
        <w:t>业绩要求：</w:t>
      </w:r>
      <w:r>
        <w:rPr>
          <w:spacing w:val="-6"/>
        </w:rPr>
        <w:t>2019年1月1日至今至少独立完成过5家以上高新技术企业认定咨询服务项目。</w:t>
      </w:r>
    </w:p>
    <w:p>
      <w:pPr>
        <w:pStyle w:val="2"/>
        <w:numPr>
          <w:ilvl w:val="0"/>
          <w:numId w:val="4"/>
        </w:numPr>
        <w:spacing w:after="0"/>
        <w:ind w:left="0" w:leftChars="0" w:firstLine="480"/>
        <w:rPr>
          <w:szCs w:val="21"/>
        </w:rPr>
      </w:pPr>
      <w:r>
        <w:rPr>
          <w:szCs w:val="21"/>
        </w:rPr>
        <w:t>财务要求：2021或2022年度流动比率大于80%。</w:t>
      </w:r>
    </w:p>
    <w:p>
      <w:pPr>
        <w:pStyle w:val="2"/>
        <w:numPr>
          <w:ilvl w:val="0"/>
          <w:numId w:val="4"/>
        </w:numPr>
        <w:spacing w:after="0"/>
        <w:ind w:left="0" w:leftChars="0" w:firstLine="480"/>
        <w:rPr>
          <w:szCs w:val="21"/>
        </w:rPr>
      </w:pPr>
      <w:r>
        <w:rPr>
          <w:szCs w:val="21"/>
        </w:rPr>
        <w:t>人员方面须具有相应的管理及技术能力。</w:t>
      </w:r>
    </w:p>
    <w:p>
      <w:pPr>
        <w:pStyle w:val="2"/>
        <w:numPr>
          <w:ilvl w:val="0"/>
          <w:numId w:val="4"/>
        </w:numPr>
        <w:spacing w:after="0"/>
        <w:ind w:left="0" w:leftChars="0" w:firstLine="480"/>
        <w:rPr>
          <w:szCs w:val="21"/>
        </w:rPr>
      </w:pPr>
      <w:r>
        <w:rPr>
          <w:szCs w:val="21"/>
        </w:rPr>
        <w:t>在“信用中国”网站（http：//www.creditchina.gov.cn）中被列入失信被执行人名单的比选申请人，不得参与比选。</w:t>
      </w:r>
    </w:p>
    <w:p>
      <w:pPr>
        <w:pStyle w:val="2"/>
        <w:numPr>
          <w:ilvl w:val="0"/>
          <w:numId w:val="4"/>
        </w:numPr>
        <w:spacing w:after="0"/>
        <w:ind w:left="0" w:leftChars="0" w:firstLine="480"/>
        <w:rPr>
          <w:szCs w:val="21"/>
        </w:rPr>
      </w:pPr>
      <w:r>
        <w:rPr>
          <w:szCs w:val="21"/>
        </w:rPr>
        <w:t>在国家企业信用信息公示系统（http：//www.gsxt.gov.cn）中被列入严重违法失信企业名单的比选申请人，不得参与比选。</w:t>
      </w:r>
    </w:p>
    <w:p>
      <w:pPr>
        <w:pStyle w:val="2"/>
        <w:numPr>
          <w:ilvl w:val="0"/>
          <w:numId w:val="4"/>
        </w:numPr>
        <w:spacing w:after="0"/>
        <w:ind w:left="0" w:leftChars="0" w:firstLine="480"/>
        <w:rPr>
          <w:szCs w:val="21"/>
        </w:rPr>
      </w:pPr>
      <w:r>
        <w:rPr>
          <w:rFonts w:hint="eastAsia" w:ascii="宋体" w:hAnsi="宋体" w:cs="宋体"/>
        </w:rPr>
        <w:t>在中国裁判文书网（http：//wenshu.court.gov.cn）中比选申请人（单位）及其法定代表人、拟委任的项目负责人在</w:t>
      </w:r>
      <w:r>
        <w:rPr>
          <w:rFonts w:ascii="宋体" w:hAnsi="宋体" w:cs="宋体"/>
          <w:spacing w:val="-6"/>
        </w:rPr>
        <w:t>2020</w:t>
      </w:r>
      <w:r>
        <w:rPr>
          <w:rFonts w:hint="eastAsia" w:ascii="宋体" w:hAnsi="宋体" w:cs="宋体"/>
        </w:rPr>
        <w:t>年1月1日至本次</w:t>
      </w:r>
      <w:r>
        <w:rPr>
          <w:rFonts w:hint="eastAsia" w:ascii="宋体" w:hAnsi="宋体" w:cs="宋体"/>
          <w:spacing w:val="-6"/>
        </w:rPr>
        <w:t>比选申请文件递交截止日</w:t>
      </w:r>
      <w:r>
        <w:rPr>
          <w:rFonts w:hint="eastAsia" w:ascii="宋体" w:hAnsi="宋体" w:cs="宋体"/>
        </w:rPr>
        <w:t>期间有行贿犯罪记录的，不得参与比选</w:t>
      </w:r>
      <w:r>
        <w:rPr>
          <w:szCs w:val="21"/>
        </w:rPr>
        <w:t>。</w:t>
      </w:r>
    </w:p>
    <w:p>
      <w:pPr>
        <w:pStyle w:val="2"/>
        <w:numPr>
          <w:ilvl w:val="0"/>
          <w:numId w:val="4"/>
        </w:numPr>
        <w:spacing w:after="0"/>
        <w:ind w:left="0" w:leftChars="0" w:firstLine="480"/>
        <w:rPr>
          <w:szCs w:val="21"/>
        </w:rPr>
      </w:pPr>
      <w:r>
        <w:rPr>
          <w:szCs w:val="21"/>
        </w:rPr>
        <w:t>近三年提供的中介服务未因重大执业质量等问题受到监管部门、行业协会的严重处罚或省国资委通报。</w:t>
      </w:r>
    </w:p>
    <w:p>
      <w:pPr>
        <w:ind w:firstLine="480"/>
      </w:pPr>
      <w:r>
        <w:t>3.2本次比选</w:t>
      </w:r>
      <w:r>
        <w:rPr>
          <w:u w:val="single"/>
        </w:rPr>
        <w:t>不接受</w:t>
      </w:r>
      <w:r>
        <w:t>联合体比选申请。</w:t>
      </w:r>
    </w:p>
    <w:p>
      <w:pPr>
        <w:ind w:firstLine="480"/>
      </w:pPr>
      <w: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5"/>
        <w:spacing w:before="0" w:after="0"/>
        <w:ind w:firstLineChars="0"/>
      </w:pPr>
      <w:r>
        <w:t>比选文件的获取</w:t>
      </w:r>
    </w:p>
    <w:p>
      <w:pPr>
        <w:ind w:firstLine="480"/>
      </w:pPr>
      <w:r>
        <w:t>4.1有意参加本次比选的比选申请人，请于</w:t>
      </w:r>
      <w:r>
        <w:rPr>
          <w:rFonts w:hint="eastAsia"/>
          <w:u w:val="single"/>
        </w:rPr>
        <w:t>2023</w:t>
      </w:r>
      <w:r>
        <w:t>年</w:t>
      </w:r>
      <w:r>
        <w:rPr>
          <w:rFonts w:hint="eastAsia"/>
          <w:u w:val="single"/>
        </w:rPr>
        <w:t>4</w:t>
      </w:r>
      <w:r>
        <w:t>月</w:t>
      </w:r>
      <w:r>
        <w:rPr>
          <w:rFonts w:hint="eastAsia"/>
          <w:u w:val="single"/>
        </w:rPr>
        <w:t>1</w:t>
      </w:r>
      <w:r>
        <w:rPr>
          <w:rFonts w:hint="eastAsia"/>
          <w:u w:val="single"/>
          <w:lang w:val="en-US" w:eastAsia="zh-CN"/>
        </w:rPr>
        <w:t>9</w:t>
      </w:r>
      <w:r>
        <w:t>日（北京时间，下同）起，在四川智慧高速科技有限公司网站（http：//www.scglxx.com/）其它比选栏目中匿名下载比选文件。</w:t>
      </w:r>
    </w:p>
    <w:p>
      <w:pPr>
        <w:ind w:firstLine="480"/>
      </w:pPr>
      <w:r>
        <w:t>4.2比选人不提供其他任何报名和获取比选文件的方式。</w:t>
      </w:r>
    </w:p>
    <w:p>
      <w:pPr>
        <w:pStyle w:val="5"/>
        <w:spacing w:before="0" w:after="0"/>
        <w:ind w:firstLineChars="0"/>
      </w:pPr>
      <w:r>
        <w:t>比选申请文件的递交及相关事宜</w:t>
      </w:r>
    </w:p>
    <w:p>
      <w:pPr>
        <w:ind w:firstLine="480"/>
        <w:rPr>
          <w:szCs w:val="21"/>
        </w:rPr>
      </w:pPr>
      <w:r>
        <w:rPr>
          <w:szCs w:val="21"/>
        </w:rPr>
        <w:t>6.1比选申请文件递交的截止时间（比选申请截止时间，下同）为</w:t>
      </w:r>
      <w:r>
        <w:rPr>
          <w:rFonts w:hint="eastAsia"/>
          <w:u w:val="single"/>
        </w:rPr>
        <w:t>2023</w:t>
      </w:r>
      <w:r>
        <w:t>年</w:t>
      </w:r>
      <w:r>
        <w:rPr>
          <w:rFonts w:hint="eastAsia"/>
          <w:u w:val="single"/>
        </w:rPr>
        <w:t>4</w:t>
      </w:r>
      <w:r>
        <w:t>月</w:t>
      </w:r>
      <w:r>
        <w:rPr>
          <w:rFonts w:hint="eastAsia"/>
          <w:u w:val="single"/>
        </w:rPr>
        <w:t>24</w:t>
      </w:r>
      <w:r>
        <w:t>日</w:t>
      </w:r>
      <w:r>
        <w:rPr>
          <w:u w:val="single"/>
        </w:rPr>
        <w:t>10</w:t>
      </w:r>
      <w:r>
        <w:rPr>
          <w:szCs w:val="21"/>
        </w:rPr>
        <w:t>时</w:t>
      </w:r>
      <w:r>
        <w:rPr>
          <w:szCs w:val="21"/>
          <w:u w:val="single"/>
        </w:rPr>
        <w:t>30</w:t>
      </w:r>
      <w:r>
        <w:rPr>
          <w:szCs w:val="21"/>
        </w:rPr>
        <w:t>分，比选申请人须在比选截止时间当日10：00-10：30将比选申请文件</w:t>
      </w:r>
      <w:r>
        <w:rPr>
          <w:b/>
          <w:bCs/>
          <w:szCs w:val="21"/>
        </w:rPr>
        <w:t>当面递交</w:t>
      </w:r>
      <w:r>
        <w:rPr>
          <w:szCs w:val="21"/>
        </w:rPr>
        <w:t>至</w:t>
      </w:r>
      <w:r>
        <w:rPr>
          <w:szCs w:val="21"/>
          <w:u w:val="single"/>
        </w:rPr>
        <w:t>成都市高新区天府二街萃华路89号成都国际科技节能大厦A座10楼</w:t>
      </w:r>
      <w:r>
        <w:rPr>
          <w:szCs w:val="21"/>
        </w:rPr>
        <w:t>。</w:t>
      </w:r>
    </w:p>
    <w:p>
      <w:pPr>
        <w:ind w:firstLine="480"/>
        <w:rPr>
          <w:szCs w:val="24"/>
        </w:rPr>
      </w:pPr>
      <w:r>
        <w:rPr>
          <w:szCs w:val="21"/>
        </w:rPr>
        <w:t>6.2</w:t>
      </w:r>
      <w:r>
        <w:rPr>
          <w:szCs w:val="24"/>
        </w:rPr>
        <w:t>逾期送达、未送达指定地点或者不按照比选文件要求密封的比选申请文件，比选人将予以拒收。</w:t>
      </w:r>
    </w:p>
    <w:p>
      <w:pPr>
        <w:pStyle w:val="5"/>
        <w:spacing w:before="0" w:after="0"/>
        <w:ind w:firstLineChars="0"/>
      </w:pPr>
      <w:r>
        <w:t>发布公告的媒介</w:t>
      </w:r>
    </w:p>
    <w:p>
      <w:pPr>
        <w:ind w:firstLine="480"/>
      </w:pPr>
      <w:r>
        <w:t>本次比选公告在四川智慧高速科技有限公司网站http：//www.scglxx.com/发布。</w:t>
      </w:r>
    </w:p>
    <w:p>
      <w:pPr>
        <w:pStyle w:val="5"/>
        <w:spacing w:before="0" w:after="0"/>
        <w:ind w:firstLineChars="0"/>
        <w:rPr>
          <w:lang w:val="zh-CN"/>
        </w:rPr>
      </w:pPr>
      <w:r>
        <w:rPr>
          <w:lang w:val="zh-CN"/>
        </w:rPr>
        <w:t>评审办法</w:t>
      </w:r>
    </w:p>
    <w:p>
      <w:pPr>
        <w:ind w:firstLine="480"/>
      </w:pPr>
      <w:r>
        <w:t>本次评审采用综合评分法，资格后审、单信封形式</w:t>
      </w:r>
      <w:r>
        <w:rPr>
          <w:rFonts w:hint="eastAsia"/>
        </w:rPr>
        <w:t>，按照综合得分由高到低排序推荐1～3名中标候选人</w:t>
      </w:r>
      <w:r>
        <w:t>。</w:t>
      </w:r>
    </w:p>
    <w:p>
      <w:pPr>
        <w:ind w:firstLine="480"/>
      </w:pPr>
      <w:r>
        <w:t>评审委员会</w:t>
      </w:r>
      <w:r>
        <w:rPr>
          <w:rFonts w:hint="eastAsia"/>
        </w:rPr>
        <w:t>依照比选人比选管理办法从比选人评审委员会库中随机抽取</w:t>
      </w:r>
      <w:r>
        <w:t>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ind w:firstLine="480"/>
      </w:pPr>
      <w:r>
        <w:t>（1）评审价低的比选申请人优先；</w:t>
      </w:r>
    </w:p>
    <w:p>
      <w:pPr>
        <w:ind w:firstLine="480"/>
      </w:pPr>
      <w:r>
        <w:t>（2）商务和技术得分较高的比选申请人优先；</w:t>
      </w:r>
    </w:p>
    <w:p>
      <w:pPr>
        <w:ind w:firstLine="480"/>
      </w:pPr>
      <w:r>
        <w:t>（3）出现上述以外的情况，则按照有利于比选人的原则推荐中选候选人。</w:t>
      </w:r>
    </w:p>
    <w:p>
      <w:pPr>
        <w:pStyle w:val="5"/>
        <w:spacing w:before="0" w:after="0"/>
        <w:ind w:firstLineChars="0"/>
      </w:pPr>
      <w:r>
        <w:t>联系方式</w:t>
      </w:r>
    </w:p>
    <w:p>
      <w:pPr>
        <w:ind w:firstLine="480"/>
      </w:pPr>
      <w:r>
        <w:t>比 选 人：四川智慧高速科技有限公司</w:t>
      </w:r>
    </w:p>
    <w:p>
      <w:pPr>
        <w:ind w:firstLine="480"/>
      </w:pPr>
      <w:r>
        <w:t>地    址：成都市高新区天府二街萃华路89号成都国际科技节能大厦A座10楼</w:t>
      </w:r>
    </w:p>
    <w:p>
      <w:pPr>
        <w:ind w:firstLine="480"/>
      </w:pPr>
      <w:r>
        <w:t>邮政编码：610041</w:t>
      </w:r>
    </w:p>
    <w:p>
      <w:pPr>
        <w:ind w:firstLine="480"/>
      </w:pPr>
      <w:r>
        <w:t>联 系 人：范先生、贾先生</w:t>
      </w:r>
    </w:p>
    <w:p>
      <w:pPr>
        <w:ind w:firstLine="480"/>
      </w:pPr>
      <w:r>
        <w:t>联系电话：028-</w:t>
      </w:r>
      <w:r>
        <w:rPr>
          <w:rFonts w:hint="eastAsia"/>
        </w:rPr>
        <w:t>86128503</w:t>
      </w:r>
    </w:p>
    <w:p>
      <w:pPr>
        <w:ind w:firstLine="480"/>
      </w:pPr>
      <w:r>
        <w:t>传    真：028-85527031</w:t>
      </w:r>
    </w:p>
    <w:p>
      <w:pPr>
        <w:ind w:firstLine="0" w:firstLineChars="0"/>
        <w:jc w:val="right"/>
      </w:pPr>
    </w:p>
    <w:p>
      <w:pPr>
        <w:ind w:firstLine="0" w:firstLineChars="0"/>
        <w:jc w:val="right"/>
      </w:pPr>
      <w:r>
        <w:t>2023年</w:t>
      </w:r>
      <w:r>
        <w:rPr>
          <w:u w:val="single"/>
        </w:rPr>
        <w:t>4</w:t>
      </w:r>
      <w:r>
        <w:t>月</w:t>
      </w:r>
      <w:r>
        <w:rPr>
          <w:rFonts w:hint="eastAsia"/>
          <w:u w:val="single"/>
        </w:rPr>
        <w:t>1</w:t>
      </w:r>
      <w:r>
        <w:rPr>
          <w:rFonts w:hint="eastAsia"/>
          <w:u w:val="single"/>
          <w:lang w:val="en-US" w:eastAsia="zh-CN"/>
        </w:rPr>
        <w:t>9</w:t>
      </w:r>
      <w:r>
        <w:t>日</w:t>
      </w:r>
    </w:p>
    <w:p>
      <w:pPr>
        <w:ind w:firstLine="0" w:firstLineChars="0"/>
        <w:jc w:val="center"/>
        <w:rPr>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200" w:right="1469" w:bottom="1238" w:left="1557" w:header="851" w:footer="680" w:gutter="0"/>
          <w:cols w:space="720" w:num="1"/>
          <w:docGrid w:type="lines" w:linePitch="312" w:charSpace="0"/>
        </w:sectPr>
      </w:pPr>
      <w:r>
        <w:br w:type="page"/>
      </w:r>
    </w:p>
    <w:p>
      <w:pPr>
        <w:pStyle w:val="4"/>
        <w:spacing w:before="0" w:after="0" w:line="360" w:lineRule="auto"/>
        <w:rPr>
          <w:sz w:val="40"/>
          <w:szCs w:val="40"/>
        </w:rPr>
      </w:pPr>
      <w:bookmarkStart w:id="5" w:name="_Toc10612"/>
      <w:bookmarkStart w:id="6" w:name="_Toc3882"/>
      <w:r>
        <w:rPr>
          <w:sz w:val="40"/>
          <w:szCs w:val="40"/>
        </w:rPr>
        <w:t>第二章  比选申请人须知</w:t>
      </w:r>
      <w:bookmarkEnd w:id="5"/>
      <w:bookmarkEnd w:id="6"/>
    </w:p>
    <w:p>
      <w:pPr>
        <w:ind w:firstLine="0" w:firstLineChars="0"/>
        <w:jc w:val="center"/>
        <w:rPr>
          <w:b/>
          <w:bCs/>
          <w:sz w:val="28"/>
          <w:szCs w:val="28"/>
        </w:rPr>
      </w:pPr>
      <w:r>
        <w:rPr>
          <w:b/>
          <w:bCs/>
          <w:sz w:val="28"/>
          <w:szCs w:val="28"/>
        </w:rPr>
        <w:t>比选申请人须知前附表</w:t>
      </w:r>
    </w:p>
    <w:p>
      <w:pPr>
        <w:spacing w:line="288" w:lineRule="auto"/>
        <w:ind w:firstLine="420"/>
        <w:rPr>
          <w:sz w:val="21"/>
          <w:szCs w:val="21"/>
        </w:rPr>
      </w:pPr>
      <w:r>
        <w:rPr>
          <w:sz w:val="21"/>
          <w:szCs w:val="21"/>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3"/>
              <w:jc w:val="center"/>
              <w:rPr>
                <w:rFonts w:ascii="Times New Roman" w:hAnsi="Times New Roman"/>
                <w:b/>
                <w:kern w:val="2"/>
                <w:sz w:val="21"/>
              </w:rPr>
            </w:pPr>
            <w:r>
              <w:rPr>
                <w:rFonts w:ascii="Times New Roman" w:hAnsi="Times New Roman"/>
                <w:b/>
                <w:kern w:val="2"/>
                <w:sz w:val="21"/>
              </w:rPr>
              <w:t>条款号</w:t>
            </w:r>
          </w:p>
        </w:tc>
        <w:tc>
          <w:tcPr>
            <w:tcW w:w="2556" w:type="dxa"/>
            <w:vAlign w:val="center"/>
          </w:tcPr>
          <w:p>
            <w:pPr>
              <w:pStyle w:val="23"/>
              <w:jc w:val="center"/>
              <w:rPr>
                <w:rFonts w:ascii="Times New Roman" w:hAnsi="Times New Roman"/>
                <w:b/>
                <w:kern w:val="2"/>
                <w:sz w:val="21"/>
              </w:rPr>
            </w:pPr>
            <w:r>
              <w:rPr>
                <w:rFonts w:ascii="Times New Roman" w:hAnsi="Times New Roman"/>
                <w:b/>
                <w:kern w:val="2"/>
                <w:sz w:val="21"/>
              </w:rPr>
              <w:t>条款名称</w:t>
            </w:r>
          </w:p>
        </w:tc>
        <w:tc>
          <w:tcPr>
            <w:tcW w:w="4673" w:type="dxa"/>
            <w:vAlign w:val="center"/>
          </w:tcPr>
          <w:p>
            <w:pPr>
              <w:pStyle w:val="23"/>
              <w:jc w:val="center"/>
              <w:rPr>
                <w:rFonts w:ascii="Times New Roman" w:hAnsi="Times New Roman"/>
                <w:b/>
                <w:kern w:val="2"/>
                <w:sz w:val="21"/>
              </w:rPr>
            </w:pPr>
            <w:r>
              <w:rPr>
                <w:rFonts w:ascii="Times New Roman" w:hAnsi="Times New Roman"/>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1.1.1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比选人</w:t>
            </w:r>
          </w:p>
        </w:tc>
        <w:tc>
          <w:tcPr>
            <w:tcW w:w="4673" w:type="dxa"/>
            <w:vAlign w:val="center"/>
          </w:tcPr>
          <w:p>
            <w:pPr>
              <w:spacing w:line="240" w:lineRule="auto"/>
              <w:ind w:firstLine="0" w:firstLineChars="0"/>
              <w:rPr>
                <w:sz w:val="21"/>
                <w:szCs w:val="21"/>
              </w:rPr>
            </w:pPr>
            <w:r>
              <w:rPr>
                <w:sz w:val="21"/>
                <w:szCs w:val="21"/>
              </w:rPr>
              <w:t>名  称：四川智慧高速科技有限公司公司</w:t>
            </w:r>
          </w:p>
          <w:p>
            <w:pPr>
              <w:spacing w:line="240" w:lineRule="auto"/>
              <w:ind w:firstLine="0" w:firstLineChars="0"/>
              <w:rPr>
                <w:sz w:val="21"/>
                <w:szCs w:val="21"/>
              </w:rPr>
            </w:pPr>
            <w:r>
              <w:rPr>
                <w:sz w:val="21"/>
                <w:szCs w:val="21"/>
              </w:rPr>
              <w:t>地  址：成都市高新区天府二街萃华路89号成都国际科技节能大厦A座10楼</w:t>
            </w:r>
          </w:p>
          <w:p>
            <w:pPr>
              <w:spacing w:line="240" w:lineRule="auto"/>
              <w:ind w:firstLine="0" w:firstLineChars="0"/>
              <w:rPr>
                <w:sz w:val="21"/>
                <w:szCs w:val="21"/>
              </w:rPr>
            </w:pPr>
            <w:r>
              <w:rPr>
                <w:sz w:val="21"/>
                <w:szCs w:val="21"/>
              </w:rPr>
              <w:t>联系人：范先生、贾先生</w:t>
            </w:r>
          </w:p>
          <w:p>
            <w:pPr>
              <w:spacing w:line="240" w:lineRule="auto"/>
              <w:ind w:firstLine="0" w:firstLineChars="0"/>
              <w:rPr>
                <w:spacing w:val="-6"/>
                <w:sz w:val="21"/>
                <w:szCs w:val="21"/>
              </w:rPr>
            </w:pPr>
            <w:r>
              <w:rPr>
                <w:sz w:val="21"/>
                <w:szCs w:val="21"/>
              </w:rPr>
              <w:t>电  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1.1.2</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招标代理机构</w:t>
            </w:r>
          </w:p>
        </w:tc>
        <w:tc>
          <w:tcPr>
            <w:tcW w:w="4673" w:type="dxa"/>
            <w:vAlign w:val="center"/>
          </w:tcPr>
          <w:p>
            <w:pPr>
              <w:pStyle w:val="23"/>
              <w:rPr>
                <w:rFonts w:ascii="Times New Roman" w:hAnsi="Times New Roman"/>
                <w:kern w:val="2"/>
                <w:sz w:val="21"/>
              </w:rPr>
            </w:pPr>
            <w:r>
              <w:rPr>
                <w:rFonts w:ascii="Times New Roman" w:hAnsi="Times New Roman"/>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pPr>
            <w:r>
              <w:t>1.1.3</w:t>
            </w:r>
          </w:p>
        </w:tc>
        <w:tc>
          <w:tcPr>
            <w:tcW w:w="2556" w:type="dxa"/>
            <w:vAlign w:val="center"/>
          </w:tcPr>
          <w:p>
            <w:pPr>
              <w:pStyle w:val="325"/>
              <w:jc w:val="center"/>
            </w:pPr>
            <w:r>
              <w:t>项目名称、标段号</w:t>
            </w:r>
          </w:p>
        </w:tc>
        <w:tc>
          <w:tcPr>
            <w:tcW w:w="4673" w:type="dxa"/>
            <w:vAlign w:val="center"/>
          </w:tcPr>
          <w:p>
            <w:pPr>
              <w:pStyle w:val="23"/>
              <w:adjustRightInd w:val="0"/>
              <w:rPr>
                <w:rFonts w:ascii="Times New Roman" w:hAnsi="Times New Roman"/>
                <w:sz w:val="21"/>
              </w:rPr>
            </w:pPr>
            <w:r>
              <w:rPr>
                <w:rFonts w:ascii="Times New Roman" w:hAnsi="Times New Roman"/>
                <w:sz w:val="21"/>
              </w:rPr>
              <w:t>国家高新技术企业更名、新认定服务项目项目</w:t>
            </w:r>
            <w:r>
              <w:rPr>
                <w:rFonts w:hint="eastAsia" w:ascii="Times New Roman" w:hAnsi="Times New Roman"/>
                <w:sz w:val="21"/>
              </w:rPr>
              <w:t>（第二次）</w:t>
            </w:r>
          </w:p>
          <w:p>
            <w:pPr>
              <w:pStyle w:val="23"/>
              <w:adjustRightInd w:val="0"/>
              <w:rPr>
                <w:rFonts w:ascii="Times New Roman" w:hAnsi="Times New Roman"/>
                <w:sz w:val="21"/>
              </w:rPr>
            </w:pPr>
            <w:r>
              <w:rPr>
                <w:rFonts w:ascii="Times New Roman" w:hAnsi="Times New Roman"/>
                <w:sz w:val="21"/>
              </w:rPr>
              <w:t>标段号：GQRD标段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1.1.4</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建设地点</w:t>
            </w:r>
          </w:p>
        </w:tc>
        <w:tc>
          <w:tcPr>
            <w:tcW w:w="4673" w:type="dxa"/>
            <w:vAlign w:val="center"/>
          </w:tcPr>
          <w:p>
            <w:pPr>
              <w:pStyle w:val="23"/>
              <w:adjustRightInd w:val="0"/>
              <w:rPr>
                <w:rFonts w:ascii="Times New Roman" w:hAnsi="Times New Roman"/>
                <w:sz w:val="21"/>
              </w:rPr>
            </w:pPr>
            <w:r>
              <w:rPr>
                <w:rFonts w:ascii="Times New Roman" w:hAnsi="Times New Roman"/>
                <w:sz w:val="21"/>
              </w:rPr>
              <w:t>成都市高新区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1.2.1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资金来源及比例</w:t>
            </w:r>
          </w:p>
        </w:tc>
        <w:tc>
          <w:tcPr>
            <w:tcW w:w="4673" w:type="dxa"/>
            <w:vAlign w:val="center"/>
          </w:tcPr>
          <w:p>
            <w:pPr>
              <w:pStyle w:val="23"/>
              <w:adjustRightInd w:val="0"/>
              <w:rPr>
                <w:rFonts w:ascii="Times New Roman" w:hAnsi="Times New Roman"/>
                <w:kern w:val="2"/>
                <w:sz w:val="21"/>
              </w:rPr>
            </w:pPr>
            <w:r>
              <w:rPr>
                <w:rFonts w:ascii="Times New Roman" w:hAnsi="Times New Roman"/>
                <w:kern w:val="2"/>
                <w:sz w:val="21"/>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1.2.2</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资金落实情况</w:t>
            </w:r>
          </w:p>
        </w:tc>
        <w:tc>
          <w:tcPr>
            <w:tcW w:w="4673" w:type="dxa"/>
            <w:vAlign w:val="center"/>
          </w:tcPr>
          <w:p>
            <w:pPr>
              <w:pStyle w:val="23"/>
              <w:adjustRightInd w:val="0"/>
              <w:rPr>
                <w:rFonts w:ascii="Times New Roman" w:hAnsi="Times New Roman"/>
                <w:kern w:val="2"/>
                <w:sz w:val="21"/>
              </w:rPr>
            </w:pPr>
            <w:r>
              <w:rPr>
                <w:rFonts w:ascii="Times New Roman" w:hAnsi="Times New Roman"/>
                <w:kern w:val="2"/>
                <w:sz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pPr>
            <w:r>
              <w:t>1.3.1</w:t>
            </w:r>
          </w:p>
        </w:tc>
        <w:tc>
          <w:tcPr>
            <w:tcW w:w="2556" w:type="dxa"/>
            <w:vAlign w:val="center"/>
          </w:tcPr>
          <w:p>
            <w:pPr>
              <w:pStyle w:val="325"/>
              <w:jc w:val="center"/>
            </w:pPr>
            <w:r>
              <w:t>比选范围</w:t>
            </w:r>
          </w:p>
        </w:tc>
        <w:tc>
          <w:tcPr>
            <w:tcW w:w="4673" w:type="dxa"/>
            <w:vAlign w:val="center"/>
          </w:tcPr>
          <w:p>
            <w:pPr>
              <w:adjustRightInd w:val="0"/>
              <w:spacing w:line="240" w:lineRule="auto"/>
              <w:ind w:firstLine="0" w:firstLineChars="0"/>
              <w:rPr>
                <w:sz w:val="21"/>
                <w:szCs w:val="21"/>
              </w:rPr>
            </w:pPr>
            <w:r>
              <w:rPr>
                <w:sz w:val="21"/>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5"/>
              <w:jc w:val="center"/>
            </w:pPr>
            <w:r>
              <w:t>1.3.2</w:t>
            </w:r>
          </w:p>
        </w:tc>
        <w:tc>
          <w:tcPr>
            <w:tcW w:w="2556" w:type="dxa"/>
            <w:vAlign w:val="center"/>
          </w:tcPr>
          <w:p>
            <w:pPr>
              <w:pStyle w:val="325"/>
              <w:jc w:val="center"/>
            </w:pPr>
            <w:r>
              <w:rPr>
                <w:rFonts w:hint="eastAsia"/>
              </w:rPr>
              <w:t>服务期限</w:t>
            </w:r>
          </w:p>
        </w:tc>
        <w:tc>
          <w:tcPr>
            <w:tcW w:w="4673" w:type="dxa"/>
            <w:vAlign w:val="center"/>
          </w:tcPr>
          <w:p>
            <w:pPr>
              <w:adjustRightInd w:val="0"/>
              <w:spacing w:line="240" w:lineRule="auto"/>
              <w:ind w:firstLine="0" w:firstLineChars="0"/>
              <w:rPr>
                <w:sz w:val="21"/>
                <w:szCs w:val="21"/>
              </w:rPr>
            </w:pPr>
            <w:r>
              <w:rPr>
                <w:rFonts w:hint="eastAsia"/>
                <w:sz w:val="21"/>
                <w:szCs w:val="21"/>
              </w:rPr>
              <w:t>合同签订之日起8个月内完成本项目高新技术企业认定工作，后续36个月完成高新技术企业后续服务工作。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1.3.3</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质量要求</w:t>
            </w:r>
          </w:p>
        </w:tc>
        <w:tc>
          <w:tcPr>
            <w:tcW w:w="4673" w:type="dxa"/>
            <w:vAlign w:val="center"/>
          </w:tcPr>
          <w:p>
            <w:pPr>
              <w:pStyle w:val="23"/>
              <w:rPr>
                <w:rFonts w:ascii="Times New Roman" w:hAnsi="Times New Roman"/>
                <w:kern w:val="2"/>
                <w:sz w:val="21"/>
              </w:rPr>
            </w:pPr>
            <w:r>
              <w:rPr>
                <w:rFonts w:ascii="Times New Roman" w:hAnsi="Times New Roman"/>
                <w:kern w:val="2"/>
                <w:sz w:val="21"/>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1.3.4</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安全目标</w:t>
            </w:r>
          </w:p>
        </w:tc>
        <w:tc>
          <w:tcPr>
            <w:tcW w:w="4673" w:type="dxa"/>
            <w:vAlign w:val="center"/>
          </w:tcPr>
          <w:p>
            <w:pPr>
              <w:pStyle w:val="23"/>
              <w:adjustRightInd w:val="0"/>
              <w:snapToGrid w:val="0"/>
              <w:rPr>
                <w:rFonts w:ascii="Times New Roman" w:hAnsi="Times New Roman"/>
                <w:kern w:val="2"/>
                <w:sz w:val="21"/>
              </w:rPr>
            </w:pPr>
            <w:r>
              <w:rPr>
                <w:rFonts w:ascii="Times New Roman" w:hAnsi="Times New Roman"/>
                <w:kern w:val="2"/>
                <w:sz w:val="21"/>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1.4.1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比选申请人资质条件、能力和信誉</w:t>
            </w:r>
          </w:p>
        </w:tc>
        <w:tc>
          <w:tcPr>
            <w:tcW w:w="4673" w:type="dxa"/>
            <w:vAlign w:val="center"/>
          </w:tcPr>
          <w:p>
            <w:pPr>
              <w:pStyle w:val="23"/>
              <w:adjustRightInd w:val="0"/>
              <w:snapToGrid w:val="0"/>
              <w:rPr>
                <w:rFonts w:ascii="Times New Roman" w:hAnsi="Times New Roman"/>
                <w:kern w:val="2"/>
                <w:sz w:val="21"/>
              </w:rPr>
            </w:pPr>
            <w:r>
              <w:rPr>
                <w:rFonts w:ascii="Times New Roman" w:hAnsi="Times New Roman"/>
                <w:kern w:val="2"/>
                <w:sz w:val="21"/>
              </w:rPr>
              <w:t>资质要求：见附录1</w:t>
            </w:r>
          </w:p>
          <w:p>
            <w:pPr>
              <w:pStyle w:val="23"/>
              <w:adjustRightInd w:val="0"/>
              <w:snapToGrid w:val="0"/>
              <w:rPr>
                <w:rFonts w:ascii="Times New Roman" w:hAnsi="Times New Roman"/>
                <w:kern w:val="2"/>
                <w:sz w:val="21"/>
              </w:rPr>
            </w:pPr>
            <w:r>
              <w:rPr>
                <w:rFonts w:ascii="Times New Roman" w:hAnsi="Times New Roman"/>
                <w:kern w:val="2"/>
                <w:sz w:val="21"/>
              </w:rPr>
              <w:t>财务要求：见附录2</w:t>
            </w:r>
          </w:p>
          <w:p>
            <w:pPr>
              <w:pStyle w:val="23"/>
              <w:adjustRightInd w:val="0"/>
              <w:snapToGrid w:val="0"/>
              <w:rPr>
                <w:rFonts w:ascii="Times New Roman" w:hAnsi="Times New Roman"/>
                <w:kern w:val="2"/>
                <w:sz w:val="21"/>
              </w:rPr>
            </w:pPr>
            <w:r>
              <w:rPr>
                <w:rFonts w:ascii="Times New Roman" w:hAnsi="Times New Roman"/>
                <w:kern w:val="2"/>
                <w:sz w:val="21"/>
              </w:rPr>
              <w:t>业绩要求：见附录3</w:t>
            </w:r>
          </w:p>
          <w:p>
            <w:pPr>
              <w:pStyle w:val="23"/>
              <w:adjustRightInd w:val="0"/>
              <w:snapToGrid w:val="0"/>
              <w:rPr>
                <w:rFonts w:ascii="Times New Roman" w:hAnsi="Times New Roman"/>
                <w:kern w:val="2"/>
                <w:sz w:val="21"/>
              </w:rPr>
            </w:pPr>
            <w:r>
              <w:rPr>
                <w:rFonts w:ascii="Times New Roman" w:hAnsi="Times New Roman"/>
                <w:kern w:val="2"/>
                <w:sz w:val="21"/>
              </w:rPr>
              <w:t>人员要求：见附录4</w:t>
            </w:r>
          </w:p>
          <w:p>
            <w:pPr>
              <w:pStyle w:val="23"/>
              <w:adjustRightInd w:val="0"/>
              <w:snapToGrid w:val="0"/>
              <w:rPr>
                <w:rFonts w:ascii="Times New Roman" w:hAnsi="Times New Roman"/>
                <w:kern w:val="2"/>
                <w:sz w:val="21"/>
              </w:rPr>
            </w:pPr>
            <w:r>
              <w:rPr>
                <w:rFonts w:ascii="Times New Roman" w:hAnsi="Times New Roman"/>
                <w:kern w:val="2"/>
                <w:sz w:val="21"/>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1.4.2</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是否接受联合体比选申请</w:t>
            </w:r>
          </w:p>
        </w:tc>
        <w:tc>
          <w:tcPr>
            <w:tcW w:w="4673" w:type="dxa"/>
            <w:vAlign w:val="center"/>
          </w:tcPr>
          <w:p>
            <w:pPr>
              <w:pStyle w:val="23"/>
              <w:rPr>
                <w:rFonts w:ascii="Times New Roman" w:hAnsi="Times New Roman"/>
                <w:kern w:val="2"/>
                <w:sz w:val="21"/>
              </w:rPr>
            </w:pPr>
            <w:r>
              <w:rPr>
                <w:rFonts w:ascii="Times New Roman" w:hAnsi="Times New Roman"/>
                <w:kern w:val="2"/>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1.4.3</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比选申请人不得存在的其他关联情形</w:t>
            </w:r>
          </w:p>
        </w:tc>
        <w:tc>
          <w:tcPr>
            <w:tcW w:w="4673" w:type="dxa"/>
            <w:vAlign w:val="center"/>
          </w:tcPr>
          <w:p>
            <w:pPr>
              <w:pStyle w:val="23"/>
              <w:rPr>
                <w:rFonts w:ascii="Times New Roman" w:hAnsi="Times New Roman"/>
                <w:kern w:val="2"/>
                <w:sz w:val="21"/>
              </w:rPr>
            </w:pPr>
            <w:r>
              <w:rPr>
                <w:rFonts w:ascii="Times New Roman" w:hAnsi="Times New Roman"/>
                <w:kern w:val="2"/>
                <w:sz w:val="21"/>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1.4.4</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比选申请人不得存在的其他不良状况或不良信用</w:t>
            </w:r>
          </w:p>
        </w:tc>
        <w:tc>
          <w:tcPr>
            <w:tcW w:w="4673" w:type="dxa"/>
            <w:vAlign w:val="center"/>
          </w:tcPr>
          <w:p>
            <w:pPr>
              <w:pStyle w:val="23"/>
              <w:rPr>
                <w:rFonts w:ascii="Times New Roman" w:hAnsi="Times New Roman"/>
                <w:kern w:val="2"/>
                <w:sz w:val="21"/>
              </w:rPr>
            </w:pPr>
            <w:r>
              <w:rPr>
                <w:rFonts w:ascii="Times New Roman" w:hAnsi="Times New Roman"/>
                <w:kern w:val="2"/>
                <w:sz w:val="21"/>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1.11.1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分包</w:t>
            </w:r>
          </w:p>
        </w:tc>
        <w:tc>
          <w:tcPr>
            <w:tcW w:w="4673" w:type="dxa"/>
            <w:vAlign w:val="center"/>
          </w:tcPr>
          <w:p>
            <w:pPr>
              <w:pStyle w:val="23"/>
              <w:rPr>
                <w:rFonts w:ascii="Times New Roman" w:hAnsi="Times New Roman"/>
                <w:kern w:val="2"/>
                <w:sz w:val="21"/>
              </w:rPr>
            </w:pPr>
            <w:r>
              <w:rPr>
                <w:rFonts w:ascii="Times New Roman" w:hAnsi="Times New Roman"/>
                <w:kern w:val="2"/>
                <w:sz w:val="21"/>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2.1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构成比选文件的其他资料</w:t>
            </w:r>
          </w:p>
        </w:tc>
        <w:tc>
          <w:tcPr>
            <w:tcW w:w="4673" w:type="dxa"/>
            <w:vAlign w:val="center"/>
          </w:tcPr>
          <w:p>
            <w:pPr>
              <w:adjustRightInd w:val="0"/>
              <w:snapToGrid w:val="0"/>
              <w:spacing w:line="240" w:lineRule="auto"/>
              <w:ind w:firstLine="0" w:firstLineChars="0"/>
              <w:rPr>
                <w:sz w:val="21"/>
                <w:szCs w:val="21"/>
              </w:rPr>
            </w:pPr>
            <w:r>
              <w:rPr>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3"/>
              <w:jc w:val="center"/>
              <w:rPr>
                <w:rFonts w:ascii="Times New Roman" w:hAnsi="Times New Roman"/>
                <w:kern w:val="2"/>
                <w:sz w:val="21"/>
              </w:rPr>
            </w:pPr>
            <w:r>
              <w:rPr>
                <w:rFonts w:ascii="Times New Roman" w:hAnsi="Times New Roman"/>
                <w:kern w:val="2"/>
                <w:sz w:val="21"/>
              </w:rPr>
              <w:t>2.2.1</w:t>
            </w:r>
          </w:p>
        </w:tc>
        <w:tc>
          <w:tcPr>
            <w:tcW w:w="2556" w:type="dxa"/>
            <w:vMerge w:val="restart"/>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比选申请人要求澄清比选文件</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时间：比选申请截止日</w:t>
            </w:r>
            <w:r>
              <w:rPr>
                <w:rFonts w:ascii="Times New Roman" w:hAnsi="Times New Roman" w:cs="Times New Roman"/>
                <w:color w:val="auto"/>
                <w:sz w:val="21"/>
                <w:szCs w:val="21"/>
                <w:u w:val="single"/>
                <w:lang w:eastAsia="zh-CN"/>
              </w:rPr>
              <w:t>2</w:t>
            </w:r>
            <w:r>
              <w:rPr>
                <w:rFonts w:ascii="Times New Roman" w:hAnsi="Times New Roman" w:cs="Times New Roman"/>
                <w:color w:val="auto"/>
                <w:sz w:val="21"/>
                <w:szCs w:val="21"/>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3"/>
              <w:jc w:val="center"/>
              <w:rPr>
                <w:rFonts w:ascii="Times New Roman" w:hAnsi="Times New Roman"/>
                <w:kern w:val="2"/>
                <w:sz w:val="21"/>
              </w:rPr>
            </w:pPr>
          </w:p>
        </w:tc>
        <w:tc>
          <w:tcPr>
            <w:tcW w:w="2556" w:type="dxa"/>
            <w:vMerge w:val="continue"/>
            <w:vAlign w:val="center"/>
          </w:tcPr>
          <w:p>
            <w:pPr>
              <w:pStyle w:val="303"/>
              <w:jc w:val="center"/>
              <w:rPr>
                <w:rFonts w:ascii="Times New Roman" w:hAnsi="Times New Roman" w:cs="Times New Roman"/>
                <w:color w:val="auto"/>
                <w:sz w:val="21"/>
                <w:szCs w:val="21"/>
                <w:lang w:eastAsia="zh-CN"/>
              </w:rPr>
            </w:pP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2.2.2</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比选文件澄清发出的形式</w:t>
            </w:r>
          </w:p>
        </w:tc>
        <w:tc>
          <w:tcPr>
            <w:tcW w:w="4673" w:type="dxa"/>
            <w:vAlign w:val="center"/>
          </w:tcPr>
          <w:p>
            <w:pPr>
              <w:spacing w:line="240" w:lineRule="auto"/>
              <w:ind w:firstLine="0" w:firstLineChars="0"/>
              <w:jc w:val="left"/>
              <w:rPr>
                <w:sz w:val="21"/>
                <w:szCs w:val="21"/>
              </w:rPr>
            </w:pPr>
            <w:r>
              <w:rPr>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sz w:val="21"/>
                <w:szCs w:val="21"/>
              </w:rPr>
            </w:pPr>
            <w:r>
              <w:rPr>
                <w:sz w:val="21"/>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2.2.3</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比选申请人确认收到比选文件澄清</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2.3.1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比选文件修改发出的形式</w:t>
            </w:r>
          </w:p>
        </w:tc>
        <w:tc>
          <w:tcPr>
            <w:tcW w:w="4673" w:type="dxa"/>
            <w:vAlign w:val="center"/>
          </w:tcPr>
          <w:p>
            <w:pPr>
              <w:spacing w:line="240" w:lineRule="auto"/>
              <w:ind w:firstLine="0" w:firstLineChars="0"/>
              <w:jc w:val="left"/>
              <w:rPr>
                <w:sz w:val="21"/>
                <w:szCs w:val="21"/>
              </w:rPr>
            </w:pPr>
            <w:r>
              <w:rPr>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2.3.2</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比选申请人确认收到比选文件修改</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比选申请文件的组成</w:t>
            </w:r>
          </w:p>
        </w:tc>
        <w:tc>
          <w:tcPr>
            <w:tcW w:w="4673" w:type="dxa"/>
            <w:vAlign w:val="center"/>
          </w:tcPr>
          <w:p>
            <w:pPr>
              <w:spacing w:line="240" w:lineRule="auto"/>
              <w:ind w:firstLine="0" w:firstLineChars="0"/>
              <w:rPr>
                <w:sz w:val="21"/>
                <w:szCs w:val="21"/>
              </w:rPr>
            </w:pPr>
            <w:r>
              <w:rPr>
                <w:sz w:val="21"/>
                <w:szCs w:val="21"/>
              </w:rPr>
              <w:t>1、比选申请函</w:t>
            </w:r>
          </w:p>
          <w:p>
            <w:pPr>
              <w:spacing w:line="240" w:lineRule="auto"/>
              <w:ind w:firstLine="0" w:firstLineChars="0"/>
              <w:rPr>
                <w:sz w:val="21"/>
                <w:szCs w:val="21"/>
              </w:rPr>
            </w:pPr>
            <w:r>
              <w:rPr>
                <w:sz w:val="21"/>
                <w:szCs w:val="21"/>
              </w:rPr>
              <w:t>2、授权委托书或法定代表人身份证明</w:t>
            </w:r>
          </w:p>
          <w:p>
            <w:pPr>
              <w:spacing w:line="240" w:lineRule="auto"/>
              <w:ind w:firstLine="0" w:firstLineChars="0"/>
              <w:rPr>
                <w:sz w:val="21"/>
                <w:szCs w:val="21"/>
              </w:rPr>
            </w:pPr>
            <w:r>
              <w:rPr>
                <w:sz w:val="21"/>
                <w:szCs w:val="21"/>
              </w:rPr>
              <w:t>3、项目建设方案</w:t>
            </w:r>
          </w:p>
          <w:p>
            <w:pPr>
              <w:spacing w:line="240" w:lineRule="auto"/>
              <w:ind w:firstLine="0" w:firstLineChars="0"/>
              <w:rPr>
                <w:sz w:val="21"/>
                <w:szCs w:val="21"/>
              </w:rPr>
            </w:pPr>
            <w:r>
              <w:rPr>
                <w:sz w:val="21"/>
                <w:szCs w:val="21"/>
              </w:rPr>
              <w:t>4、资格审查证明资料</w:t>
            </w:r>
          </w:p>
          <w:p>
            <w:pPr>
              <w:spacing w:line="240" w:lineRule="auto"/>
              <w:ind w:firstLine="0" w:firstLineChars="0"/>
              <w:rPr>
                <w:sz w:val="21"/>
                <w:szCs w:val="21"/>
              </w:rPr>
            </w:pPr>
            <w:r>
              <w:rPr>
                <w:sz w:val="21"/>
                <w:szCs w:val="21"/>
              </w:rPr>
              <w:t>5、比选申请人须知前附表规定的其他资料</w:t>
            </w:r>
          </w:p>
          <w:p>
            <w:pPr>
              <w:spacing w:line="240" w:lineRule="auto"/>
              <w:ind w:firstLine="0" w:firstLineChars="0"/>
              <w:rPr>
                <w:sz w:val="21"/>
                <w:szCs w:val="21"/>
              </w:rPr>
            </w:pPr>
            <w:r>
              <w:rPr>
                <w:sz w:val="21"/>
                <w:szCs w:val="21"/>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3.1.1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比选申请文件密封形式</w:t>
            </w:r>
          </w:p>
        </w:tc>
        <w:tc>
          <w:tcPr>
            <w:tcW w:w="4673" w:type="dxa"/>
            <w:vAlign w:val="center"/>
          </w:tcPr>
          <w:p>
            <w:pPr>
              <w:pStyle w:val="303"/>
              <w:rPr>
                <w:rFonts w:ascii="Times New Roman" w:hAnsi="Times New Roman" w:cs="Times New Roman"/>
                <w:color w:val="auto"/>
                <w:sz w:val="21"/>
                <w:szCs w:val="21"/>
              </w:rPr>
            </w:pPr>
            <w:r>
              <w:rPr>
                <w:rFonts w:ascii="Times New Roman" w:hAnsi="Times New Roman" w:cs="Times New Roman"/>
                <w:color w:val="auto"/>
                <w:sz w:val="21"/>
                <w:szCs w:val="21"/>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3.1.1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构成比选申请文件的其他资料</w:t>
            </w:r>
          </w:p>
        </w:tc>
        <w:tc>
          <w:tcPr>
            <w:tcW w:w="4673" w:type="dxa"/>
            <w:vAlign w:val="center"/>
          </w:tcPr>
          <w:p>
            <w:pPr>
              <w:spacing w:line="240" w:lineRule="auto"/>
              <w:ind w:firstLine="0" w:firstLineChars="0"/>
              <w:rPr>
                <w:sz w:val="21"/>
                <w:szCs w:val="21"/>
              </w:rPr>
            </w:pPr>
            <w:r>
              <w:rPr>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3.2.1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增值税税金的计算方法</w:t>
            </w:r>
          </w:p>
        </w:tc>
        <w:tc>
          <w:tcPr>
            <w:tcW w:w="4673" w:type="dxa"/>
            <w:vAlign w:val="center"/>
          </w:tcPr>
          <w:p>
            <w:pPr>
              <w:spacing w:line="240" w:lineRule="auto"/>
              <w:ind w:firstLine="0" w:firstLineChars="0"/>
              <w:rPr>
                <w:sz w:val="21"/>
                <w:szCs w:val="21"/>
              </w:rPr>
            </w:pPr>
            <w:r>
              <w:rPr>
                <w:sz w:val="21"/>
                <w:szCs w:val="21"/>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3.2.1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工程量清单的填写方式</w:t>
            </w:r>
          </w:p>
        </w:tc>
        <w:tc>
          <w:tcPr>
            <w:tcW w:w="4673" w:type="dxa"/>
            <w:vAlign w:val="center"/>
          </w:tcPr>
          <w:p>
            <w:pPr>
              <w:pStyle w:val="23"/>
              <w:rPr>
                <w:rFonts w:ascii="Times New Roman" w:hAnsi="Times New Roman"/>
                <w:kern w:val="2"/>
                <w:sz w:val="21"/>
              </w:rPr>
            </w:pPr>
            <w:r>
              <w:rPr>
                <w:rFonts w:ascii="Times New Roman" w:hAnsi="Times New Roman"/>
                <w:kern w:val="2"/>
                <w:sz w:val="21"/>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3.2.3</w:t>
            </w:r>
          </w:p>
        </w:tc>
        <w:tc>
          <w:tcPr>
            <w:tcW w:w="2556" w:type="dxa"/>
            <w:vAlign w:val="center"/>
          </w:tcPr>
          <w:p>
            <w:pPr>
              <w:pStyle w:val="303"/>
              <w:jc w:val="center"/>
              <w:rPr>
                <w:rFonts w:ascii="Times New Roman" w:hAnsi="Times New Roman" w:cs="Times New Roman"/>
                <w:color w:val="auto"/>
                <w:sz w:val="21"/>
                <w:szCs w:val="21"/>
              </w:rPr>
            </w:pPr>
            <w:r>
              <w:rPr>
                <w:rFonts w:ascii="Times New Roman" w:hAnsi="Times New Roman" w:cs="Times New Roman"/>
                <w:color w:val="auto"/>
                <w:sz w:val="21"/>
                <w:szCs w:val="21"/>
              </w:rPr>
              <w:t>报价方式</w:t>
            </w:r>
          </w:p>
        </w:tc>
        <w:tc>
          <w:tcPr>
            <w:tcW w:w="4673" w:type="dxa"/>
            <w:vAlign w:val="center"/>
          </w:tcPr>
          <w:p>
            <w:pPr>
              <w:pStyle w:val="23"/>
              <w:rPr>
                <w:rFonts w:ascii="Times New Roman" w:hAnsi="Times New Roman"/>
                <w:kern w:val="2"/>
                <w:sz w:val="21"/>
              </w:rPr>
            </w:pPr>
            <w:r>
              <w:rPr>
                <w:rFonts w:ascii="Times New Roman" w:hAnsi="Times New Roman"/>
                <w:kern w:val="2"/>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kern w:val="2"/>
                <w:sz w:val="21"/>
                <w:szCs w:val="21"/>
              </w:rPr>
            </w:pPr>
            <w:r>
              <w:rPr>
                <w:kern w:val="2"/>
                <w:sz w:val="21"/>
                <w:szCs w:val="21"/>
              </w:rPr>
              <w:t>3.2.6</w:t>
            </w:r>
          </w:p>
        </w:tc>
        <w:tc>
          <w:tcPr>
            <w:tcW w:w="2556" w:type="dxa"/>
            <w:vAlign w:val="center"/>
          </w:tcPr>
          <w:p>
            <w:pPr>
              <w:pStyle w:val="28"/>
              <w:jc w:val="center"/>
              <w:rPr>
                <w:kern w:val="2"/>
                <w:sz w:val="21"/>
                <w:szCs w:val="21"/>
              </w:rPr>
            </w:pPr>
            <w:r>
              <w:rPr>
                <w:kern w:val="2"/>
                <w:sz w:val="21"/>
                <w:szCs w:val="21"/>
              </w:rPr>
              <w:t>是否接受调价函</w:t>
            </w:r>
          </w:p>
        </w:tc>
        <w:tc>
          <w:tcPr>
            <w:tcW w:w="4673" w:type="dxa"/>
            <w:vAlign w:val="center"/>
          </w:tcPr>
          <w:p>
            <w:pPr>
              <w:pStyle w:val="303"/>
              <w:jc w:val="both"/>
              <w:rPr>
                <w:rFonts w:ascii="Times New Roman" w:hAnsi="Times New Roman" w:cs="Times New Roman"/>
                <w:color w:val="auto"/>
                <w:sz w:val="21"/>
                <w:szCs w:val="21"/>
              </w:rPr>
            </w:pPr>
            <w:r>
              <w:rPr>
                <w:rFonts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kern w:val="2"/>
                <w:sz w:val="21"/>
                <w:szCs w:val="21"/>
              </w:rPr>
            </w:pPr>
            <w:r>
              <w:rPr>
                <w:kern w:val="2"/>
                <w:sz w:val="21"/>
                <w:szCs w:val="21"/>
              </w:rPr>
              <w:t>3.2.8</w:t>
            </w:r>
          </w:p>
        </w:tc>
        <w:tc>
          <w:tcPr>
            <w:tcW w:w="2556" w:type="dxa"/>
            <w:vAlign w:val="center"/>
          </w:tcPr>
          <w:p>
            <w:pPr>
              <w:pStyle w:val="28"/>
              <w:snapToGrid/>
              <w:jc w:val="center"/>
              <w:rPr>
                <w:kern w:val="2"/>
                <w:sz w:val="21"/>
                <w:szCs w:val="21"/>
              </w:rPr>
            </w:pPr>
            <w:r>
              <w:rPr>
                <w:kern w:val="2"/>
                <w:sz w:val="21"/>
                <w:szCs w:val="21"/>
              </w:rPr>
              <w:t>最高比选申请限价</w:t>
            </w:r>
          </w:p>
        </w:tc>
        <w:tc>
          <w:tcPr>
            <w:tcW w:w="4673" w:type="dxa"/>
            <w:vAlign w:val="center"/>
          </w:tcPr>
          <w:p>
            <w:pPr>
              <w:widowControl/>
              <w:snapToGrid w:val="0"/>
              <w:spacing w:line="240" w:lineRule="auto"/>
              <w:ind w:firstLine="0" w:firstLineChars="0"/>
              <w:jc w:val="left"/>
              <w:rPr>
                <w:rFonts w:ascii="宋体" w:hAnsi="宋体" w:cs="宋体"/>
                <w:sz w:val="21"/>
                <w:szCs w:val="21"/>
              </w:rPr>
            </w:pPr>
            <w:r>
              <w:rPr>
                <w:rFonts w:hint="eastAsia" w:ascii="宋体" w:hAnsi="宋体" w:cs="宋体"/>
                <w:sz w:val="21"/>
                <w:szCs w:val="21"/>
              </w:rPr>
              <w:t>最高比选申请限价：</w:t>
            </w:r>
            <w:r>
              <w:rPr>
                <w:rFonts w:ascii="宋体" w:hAnsi="宋体" w:cs="宋体"/>
                <w:sz w:val="21"/>
                <w:szCs w:val="21"/>
              </w:rPr>
              <w:t>300000.00</w:t>
            </w:r>
            <w:r>
              <w:rPr>
                <w:rFonts w:hint="eastAsia" w:ascii="宋体" w:hAnsi="宋体" w:cs="宋体"/>
                <w:sz w:val="21"/>
                <w:szCs w:val="21"/>
              </w:rPr>
              <w:t>元</w:t>
            </w:r>
          </w:p>
          <w:p>
            <w:pPr>
              <w:pStyle w:val="2"/>
              <w:snapToGrid w:val="0"/>
              <w:spacing w:after="0" w:line="240" w:lineRule="auto"/>
              <w:ind w:left="0" w:leftChars="0" w:firstLine="0" w:firstLineChars="0"/>
            </w:pPr>
            <w:r>
              <w:rPr>
                <w:rFonts w:hint="eastAsia" w:ascii="宋体" w:hAnsi="宋体" w:cs="宋体"/>
                <w:color w:val="000000"/>
                <w:sz w:val="21"/>
                <w:szCs w:val="21"/>
              </w:rPr>
              <w:t>公布的最高比选申请限价作为比选申请人比选报价的控制上限。凡是比选报价超过最高比选申请限价的，其比选申请将被否决。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kern w:val="2"/>
                <w:sz w:val="21"/>
                <w:szCs w:val="21"/>
              </w:rPr>
            </w:pPr>
            <w:r>
              <w:rPr>
                <w:kern w:val="2"/>
                <w:sz w:val="21"/>
                <w:szCs w:val="21"/>
              </w:rPr>
              <w:t>3.2.9</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比选申请报价的其他要求</w:t>
            </w:r>
          </w:p>
        </w:tc>
        <w:tc>
          <w:tcPr>
            <w:tcW w:w="4673" w:type="dxa"/>
            <w:vAlign w:val="center"/>
          </w:tcPr>
          <w:p>
            <w:pPr>
              <w:pStyle w:val="303"/>
              <w:jc w:val="both"/>
              <w:rPr>
                <w:rFonts w:ascii="Times New Roman" w:hAnsi="Times New Roman" w:cs="Times New Roman"/>
                <w:color w:val="auto"/>
                <w:sz w:val="21"/>
                <w:szCs w:val="21"/>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3.3.1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比选申请有效期</w:t>
            </w:r>
          </w:p>
        </w:tc>
        <w:tc>
          <w:tcPr>
            <w:tcW w:w="4673" w:type="dxa"/>
            <w:vAlign w:val="center"/>
          </w:tcPr>
          <w:p>
            <w:pPr>
              <w:pStyle w:val="23"/>
              <w:rPr>
                <w:rFonts w:ascii="Times New Roman" w:hAnsi="Times New Roman"/>
                <w:kern w:val="2"/>
                <w:sz w:val="21"/>
              </w:rPr>
            </w:pPr>
            <w:r>
              <w:rPr>
                <w:rFonts w:ascii="Times New Roman" w:hAnsi="Times New Roman"/>
                <w:kern w:val="2"/>
                <w:sz w:val="21"/>
              </w:rPr>
              <w:t>自比选申请人提交比选申请文件截止之日起计算</w:t>
            </w:r>
            <w:r>
              <w:rPr>
                <w:rFonts w:ascii="Times New Roman" w:hAnsi="Times New Roman"/>
                <w:kern w:val="2"/>
                <w:sz w:val="21"/>
                <w:u w:val="single"/>
              </w:rPr>
              <w:t>90</w:t>
            </w:r>
            <w:r>
              <w:rPr>
                <w:rFonts w:ascii="Times New Roman" w:hAnsi="Times New Roman"/>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3.3.2</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授权委托书期限</w:t>
            </w:r>
          </w:p>
        </w:tc>
        <w:tc>
          <w:tcPr>
            <w:tcW w:w="4673" w:type="dxa"/>
            <w:vAlign w:val="center"/>
          </w:tcPr>
          <w:p>
            <w:pPr>
              <w:pStyle w:val="23"/>
              <w:rPr>
                <w:rFonts w:ascii="Times New Roman" w:hAnsi="Times New Roman"/>
                <w:kern w:val="2"/>
                <w:sz w:val="21"/>
              </w:rPr>
            </w:pPr>
            <w:r>
              <w:rPr>
                <w:rFonts w:ascii="Times New Roman" w:hAnsi="Times New Roman"/>
                <w:kern w:val="2"/>
                <w:sz w:val="21"/>
              </w:rPr>
              <w:t>自比选申请人提交比选申请文件截止之日起计算</w:t>
            </w:r>
            <w:r>
              <w:rPr>
                <w:rFonts w:ascii="Times New Roman" w:hAnsi="Times New Roman"/>
                <w:kern w:val="2"/>
                <w:sz w:val="21"/>
                <w:u w:val="single"/>
              </w:rPr>
              <w:t>90</w:t>
            </w:r>
            <w:r>
              <w:rPr>
                <w:rFonts w:ascii="Times New Roman" w:hAnsi="Times New Roman"/>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3.4.1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比选申请保证金</w:t>
            </w:r>
          </w:p>
        </w:tc>
        <w:tc>
          <w:tcPr>
            <w:tcW w:w="4673" w:type="dxa"/>
            <w:vAlign w:val="center"/>
          </w:tcPr>
          <w:p>
            <w:pPr>
              <w:pStyle w:val="23"/>
              <w:rPr>
                <w:rFonts w:ascii="Times New Roman" w:hAnsi="Times New Roman"/>
                <w:kern w:val="2"/>
                <w:sz w:val="21"/>
              </w:rPr>
            </w:pPr>
            <w:r>
              <w:rPr>
                <w:rFonts w:hint="eastAsia" w:ascii="Times New Roman" w:hAnsi="Times New Roman"/>
                <w:kern w:val="2"/>
                <w:sz w:val="21"/>
              </w:rPr>
              <w:t>本项目</w:t>
            </w:r>
            <w:r>
              <w:rPr>
                <w:rFonts w:ascii="Times New Roman" w:hAnsi="Times New Roman"/>
                <w:kern w:val="2"/>
                <w:sz w:val="21"/>
              </w:rPr>
              <w:t>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3.4.1.2</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比选申请保证金的利息计算原则</w:t>
            </w:r>
          </w:p>
        </w:tc>
        <w:tc>
          <w:tcPr>
            <w:tcW w:w="4673" w:type="dxa"/>
            <w:vAlign w:val="center"/>
          </w:tcPr>
          <w:p>
            <w:pPr>
              <w:pStyle w:val="23"/>
              <w:spacing w:line="360" w:lineRule="auto"/>
              <w:rPr>
                <w:rFonts w:ascii="Times New Roman" w:hAnsi="Times New Roman"/>
                <w:b/>
                <w:kern w:val="2"/>
                <w:sz w:val="21"/>
              </w:rPr>
            </w:pPr>
            <w:r>
              <w:rPr>
                <w:rFonts w:ascii="Times New Roman" w:hAnsi="Times New Roman"/>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3.4.3</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比选申请保证金的退还</w:t>
            </w:r>
          </w:p>
        </w:tc>
        <w:tc>
          <w:tcPr>
            <w:tcW w:w="4673" w:type="dxa"/>
            <w:vAlign w:val="center"/>
          </w:tcPr>
          <w:p>
            <w:pPr>
              <w:pStyle w:val="23"/>
              <w:rPr>
                <w:rFonts w:ascii="Times New Roman" w:hAnsi="Times New Roman"/>
                <w:kern w:val="2"/>
                <w:sz w:val="21"/>
              </w:rPr>
            </w:pPr>
            <w:r>
              <w:rPr>
                <w:rFonts w:hint="eastAsia" w:ascii="Times New Roman" w:hAnsi="Times New Roman"/>
                <w:kern w:val="2"/>
                <w:sz w:val="21"/>
              </w:rPr>
              <w:t>本项目</w:t>
            </w:r>
            <w:r>
              <w:rPr>
                <w:rFonts w:ascii="Times New Roman" w:hAnsi="Times New Roman"/>
                <w:kern w:val="2"/>
                <w:sz w:val="21"/>
              </w:rPr>
              <w:t>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3.4.4</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比选申请保证金不予退还的情形</w:t>
            </w:r>
          </w:p>
        </w:tc>
        <w:tc>
          <w:tcPr>
            <w:tcW w:w="4673" w:type="dxa"/>
            <w:vAlign w:val="center"/>
          </w:tcPr>
          <w:p>
            <w:pPr>
              <w:pStyle w:val="23"/>
              <w:rPr>
                <w:rFonts w:ascii="Times New Roman" w:hAnsi="Times New Roman"/>
                <w:kern w:val="2"/>
                <w:sz w:val="21"/>
              </w:rPr>
            </w:pPr>
            <w:r>
              <w:rPr>
                <w:rFonts w:hint="eastAsia" w:ascii="Times New Roman" w:hAnsi="Times New Roman"/>
                <w:kern w:val="2"/>
                <w:sz w:val="21"/>
              </w:rPr>
              <w:t>本项目</w:t>
            </w:r>
            <w:r>
              <w:rPr>
                <w:rFonts w:ascii="Times New Roman" w:hAnsi="Times New Roman"/>
                <w:kern w:val="2"/>
                <w:sz w:val="21"/>
              </w:rPr>
              <w:t>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28"/>
              <w:jc w:val="center"/>
              <w:rPr>
                <w:kern w:val="2"/>
                <w:sz w:val="21"/>
                <w:szCs w:val="21"/>
              </w:rPr>
            </w:pPr>
            <w:r>
              <w:rPr>
                <w:kern w:val="2"/>
                <w:sz w:val="21"/>
                <w:szCs w:val="21"/>
              </w:rPr>
              <w:t>3.5</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资格审查资料的特殊要求</w:t>
            </w:r>
          </w:p>
        </w:tc>
        <w:tc>
          <w:tcPr>
            <w:tcW w:w="4673" w:type="dxa"/>
            <w:vAlign w:val="center"/>
          </w:tcPr>
          <w:p>
            <w:pPr>
              <w:pStyle w:val="23"/>
              <w:adjustRightInd w:val="0"/>
              <w:snapToGrid w:val="0"/>
              <w:rPr>
                <w:rFonts w:ascii="Times New Roman" w:hAnsi="Times New Roman"/>
                <w:kern w:val="2"/>
                <w:sz w:val="21"/>
              </w:rPr>
            </w:pPr>
            <w:r>
              <w:rPr>
                <w:rFonts w:ascii="Times New Roman" w:hAnsi="Times New Roman"/>
                <w:kern w:val="2"/>
                <w:sz w:val="21"/>
              </w:rPr>
              <w:t>1、比选文件中所指的盖单位章均为盖单位鲜章，除此以外的其它形式均为不满足比选文件强制要求。</w:t>
            </w:r>
          </w:p>
          <w:p>
            <w:pPr>
              <w:pStyle w:val="23"/>
              <w:adjustRightInd w:val="0"/>
              <w:snapToGrid w:val="0"/>
              <w:rPr>
                <w:rFonts w:ascii="Times New Roman" w:hAnsi="Times New Roman"/>
                <w:kern w:val="2"/>
                <w:sz w:val="21"/>
              </w:rPr>
            </w:pPr>
            <w:r>
              <w:rPr>
                <w:rFonts w:ascii="Times New Roman" w:hAnsi="Times New Roman"/>
                <w:kern w:val="2"/>
                <w:sz w:val="21"/>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3.5.2</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近年财务状况的年份要求</w:t>
            </w:r>
          </w:p>
        </w:tc>
        <w:tc>
          <w:tcPr>
            <w:tcW w:w="4673" w:type="dxa"/>
            <w:vAlign w:val="center"/>
          </w:tcPr>
          <w:p>
            <w:pPr>
              <w:pStyle w:val="23"/>
              <w:rPr>
                <w:rFonts w:ascii="Times New Roman" w:hAnsi="Times New Roman"/>
                <w:kern w:val="2"/>
                <w:sz w:val="21"/>
              </w:rPr>
            </w:pPr>
            <w:r>
              <w:rPr>
                <w:rFonts w:ascii="Times New Roman" w:hAnsi="Times New Roman"/>
                <w:sz w:val="21"/>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3.5.3</w:t>
            </w:r>
          </w:p>
        </w:tc>
        <w:tc>
          <w:tcPr>
            <w:tcW w:w="2556" w:type="dxa"/>
            <w:vAlign w:val="center"/>
          </w:tcPr>
          <w:p>
            <w:pPr>
              <w:pStyle w:val="23"/>
              <w:ind w:left="-120" w:leftChars="-50" w:right="-120" w:rightChars="-50"/>
              <w:jc w:val="center"/>
              <w:rPr>
                <w:rFonts w:ascii="Times New Roman" w:hAnsi="Times New Roman"/>
                <w:kern w:val="2"/>
                <w:sz w:val="21"/>
              </w:rPr>
            </w:pPr>
            <w:r>
              <w:rPr>
                <w:rFonts w:ascii="Times New Roman" w:hAnsi="Times New Roman"/>
                <w:kern w:val="2"/>
                <w:sz w:val="21"/>
              </w:rPr>
              <w:t>近年完成的类似项目的时间要求</w:t>
            </w:r>
          </w:p>
        </w:tc>
        <w:tc>
          <w:tcPr>
            <w:tcW w:w="4673" w:type="dxa"/>
            <w:vAlign w:val="center"/>
          </w:tcPr>
          <w:p>
            <w:pPr>
              <w:pStyle w:val="23"/>
              <w:adjustRightInd w:val="0"/>
              <w:snapToGrid w:val="0"/>
              <w:rPr>
                <w:rFonts w:ascii="Times New Roman" w:hAnsi="Times New Roman"/>
                <w:kern w:val="2"/>
                <w:sz w:val="21"/>
              </w:rPr>
            </w:pPr>
            <w:r>
              <w:rPr>
                <w:rFonts w:ascii="Times New Roman" w:hAnsi="Times New Roman"/>
                <w:sz w:val="21"/>
              </w:rPr>
              <w:t>2019年1月1日至今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3.6.1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是否允许递交备选比选申请方案</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3.7.4</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比选申请文件正本、副本份数及其他要求</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比选申请文件正本：1份，副本：1份</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3.7.5</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装订的其他要求</w:t>
            </w:r>
          </w:p>
        </w:tc>
        <w:tc>
          <w:tcPr>
            <w:tcW w:w="4673" w:type="dxa"/>
            <w:vAlign w:val="center"/>
          </w:tcPr>
          <w:p>
            <w:pPr>
              <w:pStyle w:val="2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比选申请文件的正本、副本应编制目录、且逐页标注连续编码。比选申请文件应采用粘贴或装订方式分别装订成册，并标明“正本”、“副本”，</w:t>
            </w:r>
            <w:r>
              <w:rPr>
                <w:rFonts w:ascii="Times New Roman" w:hAnsi="Times New Roman" w:cs="Times New Roman"/>
                <w:b/>
                <w:bCs/>
                <w:sz w:val="21"/>
                <w:szCs w:val="21"/>
              </w:rPr>
              <w:t>不得采用活页夹等可随时拆换的方式装订</w:t>
            </w:r>
            <w:r>
              <w:rPr>
                <w:rFonts w:ascii="Times New Roman" w:hAnsi="Times New Roman" w:cs="Times New Roman"/>
                <w:sz w:val="21"/>
                <w:szCs w:val="21"/>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4.1.1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比选申请文件密封形式</w:t>
            </w:r>
          </w:p>
        </w:tc>
        <w:tc>
          <w:tcPr>
            <w:tcW w:w="4673" w:type="dxa"/>
            <w:vAlign w:val="center"/>
          </w:tcPr>
          <w:p>
            <w:pPr>
              <w:pStyle w:val="2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4.1.2</w:t>
            </w:r>
          </w:p>
        </w:tc>
        <w:tc>
          <w:tcPr>
            <w:tcW w:w="2556" w:type="dxa"/>
            <w:vAlign w:val="center"/>
          </w:tcPr>
          <w:p>
            <w:pPr>
              <w:pStyle w:val="303"/>
              <w:jc w:val="center"/>
              <w:rPr>
                <w:rFonts w:ascii="Times New Roman" w:hAnsi="Times New Roman" w:cs="Times New Roman"/>
                <w:color w:val="auto"/>
                <w:sz w:val="21"/>
                <w:szCs w:val="21"/>
              </w:rPr>
            </w:pPr>
            <w:r>
              <w:rPr>
                <w:rFonts w:ascii="Times New Roman" w:hAnsi="Times New Roman" w:cs="Times New Roman"/>
                <w:color w:val="auto"/>
                <w:sz w:val="21"/>
                <w:szCs w:val="21"/>
              </w:rPr>
              <w:t>封套上应载明的信息</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b/>
                <w:color w:val="auto"/>
                <w:sz w:val="21"/>
                <w:szCs w:val="21"/>
                <w:lang w:eastAsia="zh-CN"/>
              </w:rPr>
              <w:t>外层封套</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u w:val="single"/>
                <w:lang w:eastAsia="zh-CN"/>
              </w:rPr>
              <w:t xml:space="preserve">    项目全称    标段号  </w:t>
            </w:r>
            <w:r>
              <w:rPr>
                <w:rFonts w:ascii="Times New Roman" w:hAnsi="Times New Roman" w:cs="Times New Roman"/>
                <w:color w:val="auto"/>
                <w:sz w:val="21"/>
                <w:szCs w:val="21"/>
                <w:lang w:eastAsia="zh-CN"/>
              </w:rPr>
              <w:t xml:space="preserve">比选申请文件 </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在</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年</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月</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日</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时</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分前不得开启</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比选申请人名称：</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4.2.3</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是否退还比选申请文件</w:t>
            </w:r>
          </w:p>
        </w:tc>
        <w:tc>
          <w:tcPr>
            <w:tcW w:w="4673" w:type="dxa"/>
            <w:vAlign w:val="center"/>
          </w:tcPr>
          <w:p>
            <w:pPr>
              <w:pStyle w:val="23"/>
              <w:rPr>
                <w:rFonts w:ascii="Times New Roman" w:hAnsi="Times New Roman"/>
                <w:kern w:val="2"/>
                <w:sz w:val="21"/>
              </w:rPr>
            </w:pPr>
            <w:r>
              <w:rPr>
                <w:rFonts w:ascii="Times New Roman" w:hAnsi="Times New Roman"/>
                <w:sz w:val="21"/>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5.1</w:t>
            </w:r>
          </w:p>
        </w:tc>
        <w:tc>
          <w:tcPr>
            <w:tcW w:w="2556" w:type="dxa"/>
            <w:vAlign w:val="center"/>
          </w:tcPr>
          <w:p>
            <w:pPr>
              <w:pStyle w:val="303"/>
              <w:jc w:val="center"/>
              <w:rPr>
                <w:rFonts w:ascii="Times New Roman" w:hAnsi="Times New Roman" w:cs="Times New Roman"/>
                <w:color w:val="auto"/>
                <w:sz w:val="21"/>
                <w:szCs w:val="21"/>
              </w:rPr>
            </w:pPr>
            <w:r>
              <w:rPr>
                <w:rFonts w:ascii="Times New Roman" w:hAnsi="Times New Roman" w:cs="Times New Roman"/>
                <w:color w:val="auto"/>
                <w:sz w:val="21"/>
                <w:szCs w:val="21"/>
              </w:rPr>
              <w:t>开标时间和地点</w:t>
            </w:r>
          </w:p>
        </w:tc>
        <w:tc>
          <w:tcPr>
            <w:tcW w:w="4673" w:type="dxa"/>
            <w:vAlign w:val="center"/>
          </w:tcPr>
          <w:p>
            <w:pPr>
              <w:pStyle w:val="303"/>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开标时间：比选申请截止时间之后</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开标地点：</w:t>
            </w:r>
            <w:r>
              <w:rPr>
                <w:rFonts w:ascii="Times New Roman" w:hAnsi="Times New Roman" w:cs="Times New Roman"/>
                <w:sz w:val="21"/>
                <w:szCs w:val="21"/>
                <w:lang w:eastAsia="zh-CN"/>
              </w:rPr>
              <w:t>成都市高新区天府二街萃华路89号成都国际科技节能大厦A座10楼</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5.2.1</w:t>
            </w:r>
          </w:p>
        </w:tc>
        <w:tc>
          <w:tcPr>
            <w:tcW w:w="2556" w:type="dxa"/>
            <w:vAlign w:val="center"/>
          </w:tcPr>
          <w:p>
            <w:pPr>
              <w:pStyle w:val="20"/>
              <w:spacing w:line="240" w:lineRule="auto"/>
              <w:ind w:firstLine="0" w:firstLineChars="0"/>
              <w:jc w:val="center"/>
              <w:rPr>
                <w:rFonts w:ascii="Times New Roman" w:hAnsi="Times New Roman" w:cs="Times New Roman"/>
                <w:sz w:val="21"/>
                <w:szCs w:val="21"/>
                <w:lang w:val="en-US"/>
              </w:rPr>
            </w:pPr>
            <w:r>
              <w:rPr>
                <w:rFonts w:ascii="Times New Roman" w:hAnsi="Times New Roman" w:cs="Times New Roman"/>
                <w:sz w:val="21"/>
                <w:szCs w:val="21"/>
                <w:lang w:val="en-US"/>
              </w:rPr>
              <w:t>开标程序</w:t>
            </w:r>
          </w:p>
        </w:tc>
        <w:tc>
          <w:tcPr>
            <w:tcW w:w="4673" w:type="dxa"/>
            <w:vAlign w:val="center"/>
          </w:tcPr>
          <w:p>
            <w:pPr>
              <w:spacing w:line="240" w:lineRule="auto"/>
              <w:ind w:firstLine="0" w:firstLineChars="0"/>
              <w:rPr>
                <w:sz w:val="21"/>
                <w:szCs w:val="21"/>
              </w:rPr>
            </w:pPr>
            <w:r>
              <w:rPr>
                <w:kern w:val="0"/>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6.1.1</w:t>
            </w:r>
          </w:p>
        </w:tc>
        <w:tc>
          <w:tcPr>
            <w:tcW w:w="2556" w:type="dxa"/>
            <w:vAlign w:val="center"/>
          </w:tcPr>
          <w:p>
            <w:pPr>
              <w:pStyle w:val="23"/>
              <w:jc w:val="center"/>
              <w:rPr>
                <w:rFonts w:ascii="Times New Roman" w:hAnsi="Times New Roman"/>
                <w:kern w:val="2"/>
                <w:sz w:val="21"/>
              </w:rPr>
            </w:pPr>
            <w:r>
              <w:rPr>
                <w:rFonts w:ascii="Times New Roman" w:hAnsi="Times New Roman"/>
                <w:kern w:val="2"/>
                <w:sz w:val="21"/>
              </w:rPr>
              <w:t>评审委员会的组建</w:t>
            </w:r>
          </w:p>
        </w:tc>
        <w:tc>
          <w:tcPr>
            <w:tcW w:w="4673" w:type="dxa"/>
            <w:vAlign w:val="center"/>
          </w:tcPr>
          <w:p>
            <w:pPr>
              <w:spacing w:line="240" w:lineRule="auto"/>
              <w:ind w:firstLine="0" w:firstLineChars="0"/>
              <w:rPr>
                <w:kern w:val="0"/>
                <w:sz w:val="21"/>
                <w:szCs w:val="21"/>
              </w:rPr>
            </w:pPr>
            <w:r>
              <w:rPr>
                <w:kern w:val="0"/>
                <w:sz w:val="21"/>
                <w:szCs w:val="21"/>
              </w:rPr>
              <w:t>评审委员会构成：5人；</w:t>
            </w:r>
          </w:p>
          <w:p>
            <w:pPr>
              <w:spacing w:line="240" w:lineRule="auto"/>
              <w:ind w:firstLine="0" w:firstLineChars="0"/>
              <w:rPr>
                <w:sz w:val="21"/>
                <w:szCs w:val="21"/>
              </w:rPr>
            </w:pPr>
            <w:r>
              <w:rPr>
                <w:kern w:val="0"/>
                <w:sz w:val="21"/>
                <w:szCs w:val="21"/>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6.3.2</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评审委员会推荐中选候选人的人数</w:t>
            </w:r>
          </w:p>
        </w:tc>
        <w:tc>
          <w:tcPr>
            <w:tcW w:w="4673" w:type="dxa"/>
            <w:vAlign w:val="center"/>
          </w:tcPr>
          <w:p>
            <w:pPr>
              <w:pStyle w:val="23"/>
              <w:rPr>
                <w:rFonts w:ascii="Times New Roman" w:hAnsi="Times New Roman"/>
                <w:kern w:val="2"/>
                <w:sz w:val="21"/>
              </w:rPr>
            </w:pPr>
            <w:r>
              <w:rPr>
                <w:rFonts w:ascii="Times New Roman" w:hAnsi="Times New Roman"/>
                <w:kern w:val="2"/>
                <w:sz w:val="21"/>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7.1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中选候选人公示媒介</w:t>
            </w:r>
          </w:p>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及期限</w:t>
            </w:r>
          </w:p>
        </w:tc>
        <w:tc>
          <w:tcPr>
            <w:tcW w:w="4673" w:type="dxa"/>
            <w:vAlign w:val="center"/>
          </w:tcPr>
          <w:p>
            <w:pPr>
              <w:pStyle w:val="303"/>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lang w:eastAsia="zh-CN"/>
              </w:rPr>
              <w:t>公示媒介：四川智慧高速科技有限公司</w:t>
            </w:r>
            <w:r>
              <w:rPr>
                <w:rFonts w:ascii="Times New Roman" w:hAnsi="Times New Roman" w:cs="Times New Roman"/>
                <w:color w:val="auto"/>
                <w:sz w:val="21"/>
                <w:szCs w:val="21"/>
              </w:rPr>
              <w:t>网站</w:t>
            </w:r>
            <w:r>
              <w:rPr>
                <w:rFonts w:ascii="Times New Roman" w:hAnsi="Times New Roman" w:cs="Times New Roman"/>
                <w:color w:val="auto"/>
                <w:sz w:val="21"/>
                <w:szCs w:val="21"/>
                <w:u w:val="single"/>
              </w:rPr>
              <w:t>http：//www.scglxx.com/</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7.4</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是否授权评审委员会确定中选人</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988" w:type="dxa"/>
            <w:vAlign w:val="center"/>
          </w:tcPr>
          <w:p>
            <w:pPr>
              <w:pStyle w:val="23"/>
              <w:ind w:left="420" w:hanging="420"/>
              <w:jc w:val="center"/>
              <w:rPr>
                <w:rFonts w:ascii="Times New Roman" w:hAnsi="Times New Roman"/>
                <w:kern w:val="2"/>
                <w:sz w:val="21"/>
              </w:rPr>
            </w:pPr>
            <w:r>
              <w:rPr>
                <w:rFonts w:ascii="Times New Roman" w:hAnsi="Times New Roman"/>
                <w:sz w:val="21"/>
              </w:rPr>
              <w:t>7.4.3</w:t>
            </w:r>
          </w:p>
        </w:tc>
        <w:tc>
          <w:tcPr>
            <w:tcW w:w="2556" w:type="dxa"/>
            <w:vAlign w:val="center"/>
          </w:tcPr>
          <w:p>
            <w:pPr>
              <w:pStyle w:val="23"/>
              <w:adjustRightInd w:val="0"/>
              <w:snapToGrid w:val="0"/>
              <w:jc w:val="center"/>
              <w:rPr>
                <w:rFonts w:ascii="Times New Roman" w:hAnsi="Times New Roman"/>
                <w:kern w:val="2"/>
                <w:sz w:val="21"/>
              </w:rPr>
            </w:pPr>
            <w:r>
              <w:rPr>
                <w:rFonts w:ascii="Times New Roman" w:hAnsi="Times New Roman"/>
                <w:sz w:val="21"/>
              </w:rPr>
              <w:t>签约合同价的</w:t>
            </w:r>
          </w:p>
          <w:p>
            <w:pPr>
              <w:pStyle w:val="23"/>
              <w:jc w:val="center"/>
              <w:rPr>
                <w:rFonts w:ascii="Times New Roman" w:hAnsi="Times New Roman"/>
                <w:kern w:val="2"/>
                <w:sz w:val="21"/>
              </w:rPr>
            </w:pPr>
            <w:r>
              <w:rPr>
                <w:rFonts w:ascii="Times New Roman" w:hAnsi="Times New Roman"/>
                <w:sz w:val="21"/>
              </w:rPr>
              <w:t>确定原则</w:t>
            </w:r>
          </w:p>
        </w:tc>
        <w:tc>
          <w:tcPr>
            <w:tcW w:w="4673" w:type="dxa"/>
            <w:vAlign w:val="center"/>
          </w:tcPr>
          <w:p>
            <w:pPr>
              <w:adjustRightInd w:val="0"/>
              <w:snapToGrid w:val="0"/>
              <w:spacing w:line="240" w:lineRule="auto"/>
              <w:ind w:firstLine="0" w:firstLineChars="0"/>
              <w:rPr>
                <w:sz w:val="21"/>
                <w:szCs w:val="21"/>
              </w:rPr>
            </w:pPr>
            <w:r>
              <w:rPr>
                <w:sz w:val="21"/>
                <w:szCs w:val="21"/>
              </w:rPr>
              <w:t>本项修改为：</w:t>
            </w:r>
          </w:p>
          <w:p>
            <w:pPr>
              <w:adjustRightInd w:val="0"/>
              <w:snapToGrid w:val="0"/>
              <w:spacing w:line="240" w:lineRule="auto"/>
              <w:ind w:firstLine="420"/>
              <w:rPr>
                <w:sz w:val="21"/>
                <w:szCs w:val="21"/>
              </w:rPr>
            </w:pPr>
            <w:r>
              <w:rPr>
                <w:sz w:val="21"/>
                <w:szCs w:val="21"/>
              </w:rPr>
              <w:t>签约合同价为</w:t>
            </w:r>
            <w:r>
              <w:rPr>
                <w:spacing w:val="-4"/>
                <w:sz w:val="21"/>
                <w:szCs w:val="21"/>
              </w:rPr>
              <w:t>比选申请人比选申请报价函上的比选申请报价大写金额。</w:t>
            </w:r>
            <w:r>
              <w:rPr>
                <w:sz w:val="21"/>
                <w:szCs w:val="21"/>
              </w:rPr>
              <w:t>签订合同协议书时如需对工程量清单子项报价进行相应修正的，修正原则如下：</w:t>
            </w:r>
          </w:p>
          <w:p>
            <w:pPr>
              <w:pStyle w:val="23"/>
              <w:ind w:firstLine="413"/>
              <w:rPr>
                <w:rFonts w:ascii="Times New Roman" w:hAnsi="Times New Roman"/>
                <w:kern w:val="2"/>
                <w:sz w:val="21"/>
              </w:rPr>
            </w:pPr>
            <w:r>
              <w:rPr>
                <w:rFonts w:ascii="Times New Roman" w:hAnsi="Times New Roman"/>
                <w:b/>
                <w:sz w:val="21"/>
              </w:rPr>
              <w:t>比选申请报价函中比选申请报价大写金额与依据工程量清单子目数量及单价（或总额价）计算出的结果不一致的，以比选申请报价函中比选申请报价大写金额为准修正单价：首先按照比选申请人须知前附表及专用合同条款中有关规定，对于比选申请人不符合相关条款规定报价要求的对其相应内容报价予以修正；然后再对其他单价（或总额价）按比例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7.7.1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履约保证金</w:t>
            </w:r>
          </w:p>
        </w:tc>
        <w:tc>
          <w:tcPr>
            <w:tcW w:w="4673" w:type="dxa"/>
            <w:vAlign w:val="center"/>
          </w:tcPr>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（1）履约保证金金额为中选价的10%，履约保证金的形式由中选人自主选择银行保函、保险保函或现金、支票等支付形式。</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帐户中转出或开具。</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履约保证金收款账户信息如下：</w:t>
            </w:r>
          </w:p>
          <w:p>
            <w:pPr>
              <w:pStyle w:val="23"/>
              <w:rPr>
                <w:rFonts w:ascii="Times New Roman" w:hAnsi="Times New Roman"/>
                <w:b/>
                <w:kern w:val="2"/>
                <w:sz w:val="21"/>
              </w:rPr>
            </w:pPr>
            <w:r>
              <w:rPr>
                <w:rFonts w:ascii="Times New Roman" w:hAnsi="Times New Roman"/>
                <w:b/>
                <w:kern w:val="2"/>
                <w:sz w:val="21"/>
              </w:rPr>
              <w:t>账户名称：四川智慧高速科技有限公司</w:t>
            </w:r>
          </w:p>
          <w:p>
            <w:pPr>
              <w:pStyle w:val="23"/>
              <w:rPr>
                <w:rFonts w:ascii="Times New Roman" w:hAnsi="Times New Roman"/>
                <w:b/>
                <w:kern w:val="2"/>
                <w:sz w:val="21"/>
              </w:rPr>
            </w:pPr>
            <w:r>
              <w:rPr>
                <w:rFonts w:ascii="Times New Roman" w:hAnsi="Times New Roman"/>
                <w:b/>
                <w:kern w:val="2"/>
                <w:sz w:val="21"/>
              </w:rPr>
              <w:t>开 户 行：</w:t>
            </w:r>
            <w:r>
              <w:rPr>
                <w:rFonts w:hint="eastAsia" w:ascii="Times New Roman" w:hAnsi="Times New Roman"/>
                <w:b/>
                <w:kern w:val="2"/>
                <w:sz w:val="21"/>
              </w:rPr>
              <w:t>中国建设银行股份有限公司成都南郊支行</w:t>
            </w:r>
          </w:p>
          <w:p>
            <w:pPr>
              <w:pStyle w:val="23"/>
              <w:rPr>
                <w:rFonts w:ascii="Times New Roman" w:hAnsi="Times New Roman"/>
                <w:b/>
                <w:kern w:val="2"/>
                <w:sz w:val="21"/>
              </w:rPr>
            </w:pPr>
            <w:r>
              <w:rPr>
                <w:rFonts w:ascii="Times New Roman" w:hAnsi="Times New Roman"/>
                <w:b/>
                <w:kern w:val="2"/>
                <w:sz w:val="21"/>
              </w:rPr>
              <w:t>账    号：</w:t>
            </w:r>
            <w:r>
              <w:rPr>
                <w:rFonts w:hint="eastAsia" w:ascii="Times New Roman" w:hAnsi="Times New Roman"/>
                <w:b/>
                <w:kern w:val="2"/>
                <w:sz w:val="21"/>
              </w:rPr>
              <w:t>5100 1875 1360 5036 5892</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b/>
                <w:kern w:val="2"/>
                <w:sz w:val="21"/>
                <w:lang w:eastAsia="zh-CN"/>
              </w:rPr>
              <w:t>联系电话：</w:t>
            </w:r>
            <w:r>
              <w:rPr>
                <w:rFonts w:hint="eastAsia" w:ascii="Times New Roman" w:hAnsi="Times New Roman" w:cs="Times New Roman"/>
                <w:b/>
                <w:kern w:val="2"/>
                <w:sz w:val="21"/>
                <w:lang w:eastAsia="zh-CN"/>
              </w:rPr>
              <w:t>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303"/>
              <w:rPr>
                <w:rFonts w:ascii="Times New Roman" w:hAnsi="Times New Roman" w:cs="Times New Roman"/>
                <w:color w:val="auto"/>
                <w:kern w:val="2"/>
                <w:sz w:val="21"/>
                <w:szCs w:val="21"/>
              </w:rPr>
            </w:pPr>
            <w:r>
              <w:rPr>
                <w:rFonts w:ascii="Times New Roman" w:hAnsi="Times New Roman" w:cs="Times New Roman"/>
                <w:color w:val="auto"/>
                <w:kern w:val="2"/>
                <w:sz w:val="21"/>
                <w:szCs w:val="21"/>
                <w:lang w:eastAsia="zh-CN"/>
              </w:rPr>
              <w:t>7.7.3</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kern w:val="2"/>
                <w:sz w:val="21"/>
                <w:szCs w:val="21"/>
                <w:lang w:eastAsia="zh-CN"/>
              </w:rPr>
              <w:t>履约保证金的退还</w:t>
            </w:r>
          </w:p>
        </w:tc>
        <w:tc>
          <w:tcPr>
            <w:tcW w:w="4673" w:type="dxa"/>
            <w:vAlign w:val="center"/>
          </w:tcPr>
          <w:p>
            <w:pPr>
              <w:pStyle w:val="303"/>
              <w:adjustRightInd/>
              <w:jc w:val="both"/>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1、以现金、支票等形式缴纳的履约保证金，可以根据项目进度退款，按比例退还。</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kern w:val="2"/>
                <w:sz w:val="21"/>
                <w:szCs w:val="21"/>
                <w:lang w:eastAsia="zh-CN"/>
              </w:rPr>
              <w:t>2、银行保函、保险保函施工过程中不退还。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23"/>
              <w:spacing w:line="360" w:lineRule="auto"/>
              <w:jc w:val="center"/>
              <w:rPr>
                <w:rFonts w:ascii="Times New Roman" w:hAnsi="Times New Roman"/>
                <w:kern w:val="2"/>
                <w:sz w:val="21"/>
              </w:rPr>
            </w:pPr>
            <w:r>
              <w:rPr>
                <w:rFonts w:ascii="Times New Roman" w:hAnsi="Times New Roman"/>
                <w:kern w:val="2"/>
                <w:sz w:val="21"/>
              </w:rPr>
              <w:t>8.5.1</w:t>
            </w:r>
          </w:p>
        </w:tc>
        <w:tc>
          <w:tcPr>
            <w:tcW w:w="2556" w:type="dxa"/>
            <w:vAlign w:val="center"/>
          </w:tcPr>
          <w:p>
            <w:pPr>
              <w:pStyle w:val="303"/>
              <w:spacing w:line="36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咨询及投诉</w:t>
            </w:r>
          </w:p>
        </w:tc>
        <w:tc>
          <w:tcPr>
            <w:tcW w:w="4673" w:type="dxa"/>
            <w:vAlign w:val="center"/>
          </w:tcPr>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sz w:val="21"/>
                <w:szCs w:val="21"/>
                <w:lang w:eastAsia="zh-CN"/>
              </w:rPr>
              <w:t>四川智慧高速科技有限</w:t>
            </w:r>
            <w:r>
              <w:rPr>
                <w:rFonts w:ascii="Times New Roman" w:hAnsi="Times New Roman" w:cs="Times New Roman"/>
                <w:color w:val="auto"/>
                <w:sz w:val="21"/>
                <w:szCs w:val="21"/>
                <w:lang w:eastAsia="zh-CN"/>
              </w:rPr>
              <w:t>公司</w:t>
            </w:r>
            <w:r>
              <w:rPr>
                <w:rFonts w:hint="eastAsia" w:ascii="Times New Roman" w:hAnsi="Times New Roman" w:cs="Times New Roman"/>
                <w:color w:val="auto"/>
                <w:sz w:val="21"/>
                <w:szCs w:val="21"/>
                <w:lang w:eastAsia="zh-CN"/>
              </w:rPr>
              <w:t>网络信息部</w:t>
            </w:r>
          </w:p>
          <w:p>
            <w:pPr>
              <w:spacing w:line="240" w:lineRule="auto"/>
              <w:ind w:firstLine="0" w:firstLineChars="0"/>
              <w:rPr>
                <w:sz w:val="21"/>
                <w:szCs w:val="21"/>
              </w:rPr>
            </w:pPr>
            <w:r>
              <w:rPr>
                <w:sz w:val="21"/>
                <w:szCs w:val="21"/>
              </w:rPr>
              <w:t>名称：四川智慧高速科技有限公司</w:t>
            </w:r>
          </w:p>
          <w:p>
            <w:pPr>
              <w:spacing w:line="240" w:lineRule="auto"/>
              <w:ind w:firstLine="0" w:firstLineChars="0"/>
              <w:rPr>
                <w:sz w:val="21"/>
                <w:szCs w:val="21"/>
              </w:rPr>
            </w:pPr>
            <w:r>
              <w:rPr>
                <w:sz w:val="21"/>
                <w:szCs w:val="21"/>
              </w:rPr>
              <w:t>地址：成都市高新区天府二街萃华路89号成都国际科技节能大厦A座10楼</w:t>
            </w:r>
          </w:p>
          <w:p>
            <w:pPr>
              <w:pStyle w:val="303"/>
              <w:adjustRightInd/>
              <w:jc w:val="both"/>
              <w:rPr>
                <w:rFonts w:ascii="Times New Roman" w:hAnsi="Times New Roman" w:cs="Times New Roman"/>
                <w:sz w:val="21"/>
                <w:szCs w:val="21"/>
                <w:lang w:eastAsia="zh-CN"/>
              </w:rPr>
            </w:pPr>
            <w:r>
              <w:rPr>
                <w:rFonts w:ascii="Times New Roman" w:hAnsi="Times New Roman" w:cs="Times New Roman"/>
                <w:sz w:val="21"/>
                <w:szCs w:val="21"/>
                <w:lang w:eastAsia="zh-CN"/>
              </w:rPr>
              <w:t>电话：028-61107713</w:t>
            </w:r>
          </w:p>
          <w:p>
            <w:pPr>
              <w:pStyle w:val="303"/>
              <w:adjustRightInd/>
              <w:jc w:val="both"/>
              <w:rPr>
                <w:rFonts w:ascii="Times New Roman" w:hAnsi="Times New Roman" w:cs="Times New Roman"/>
                <w:sz w:val="21"/>
                <w:szCs w:val="21"/>
                <w:lang w:eastAsia="zh-CN"/>
              </w:rPr>
            </w:pPr>
            <w:r>
              <w:rPr>
                <w:rFonts w:ascii="Times New Roman" w:hAnsi="Times New Roman" w:cs="Times New Roman"/>
                <w:sz w:val="21"/>
                <w:szCs w:val="21"/>
                <w:lang w:eastAsia="zh-CN"/>
              </w:rPr>
              <w:t>传真：028-85527031</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邮政编码：610000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3"/>
              <w:jc w:val="center"/>
              <w:rPr>
                <w:rFonts w:ascii="Times New Roman" w:hAnsi="Times New Roman"/>
                <w:kern w:val="2"/>
                <w:sz w:val="21"/>
              </w:rPr>
            </w:pPr>
            <w:r>
              <w:rPr>
                <w:rFonts w:ascii="Times New Roman" w:hAnsi="Times New Roman"/>
                <w:kern w:val="2"/>
                <w:sz w:val="21"/>
              </w:rPr>
              <w:t>9</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是否采用电子比选申请</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否</w:t>
            </w:r>
          </w:p>
        </w:tc>
      </w:tr>
    </w:tbl>
    <w:p>
      <w:pPr>
        <w:widowControl/>
        <w:ind w:firstLine="0" w:firstLineChars="0"/>
        <w:jc w:val="center"/>
        <w:rPr>
          <w:b/>
          <w:bCs/>
        </w:rPr>
      </w:pPr>
      <w:r>
        <w:br w:type="page"/>
      </w:r>
      <w:r>
        <w:rPr>
          <w:b/>
          <w:bCs/>
        </w:rPr>
        <w:t>附录</w:t>
      </w:r>
      <w:r>
        <w:rPr>
          <w:b/>
          <w:bCs/>
          <w:spacing w:val="-61"/>
        </w:rPr>
        <w:t xml:space="preserve"> </w:t>
      </w:r>
      <w:r>
        <w:rPr>
          <w:b/>
          <w:bCs/>
        </w:rPr>
        <w:t>1</w:t>
      </w:r>
      <w:r>
        <w:rPr>
          <w:b/>
          <w:bCs/>
        </w:rPr>
        <w:tab/>
      </w:r>
      <w:r>
        <w:rPr>
          <w:b/>
          <w:bCs/>
        </w:rPr>
        <w:t>GQR</w:t>
      </w:r>
      <w:r>
        <w:rPr>
          <w:rFonts w:hint="eastAsia"/>
          <w:b/>
          <w:bCs/>
        </w:rPr>
        <w:t>D</w:t>
      </w:r>
      <w:r>
        <w:rPr>
          <w:b/>
          <w:bCs/>
        </w:rPr>
        <w:t>标段资格审查条件（资质最低条件）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7937" w:type="dxa"/>
            <w:vAlign w:val="center"/>
          </w:tcPr>
          <w:p>
            <w:pPr>
              <w:spacing w:line="240" w:lineRule="auto"/>
              <w:ind w:firstLine="0" w:firstLineChars="0"/>
              <w:rPr>
                <w:sz w:val="20"/>
                <w:szCs w:val="20"/>
              </w:rPr>
            </w:pPr>
            <w:r>
              <w:rPr>
                <w:sz w:val="20"/>
                <w:szCs w:val="20"/>
              </w:rPr>
              <w:t>比选申请人须具有独立法人资格、营业执照（含三证合一）。</w:t>
            </w:r>
          </w:p>
        </w:tc>
      </w:tr>
    </w:tbl>
    <w:p>
      <w:pPr>
        <w:widowControl/>
        <w:ind w:firstLine="482"/>
        <w:jc w:val="left"/>
        <w:rPr>
          <w:b/>
          <w:bCs/>
        </w:rPr>
      </w:pPr>
    </w:p>
    <w:p>
      <w:pPr>
        <w:tabs>
          <w:tab w:val="left" w:pos="3780"/>
        </w:tabs>
        <w:spacing w:before="26"/>
        <w:ind w:firstLine="0" w:firstLineChars="0"/>
        <w:jc w:val="center"/>
      </w:pPr>
      <w:r>
        <w:rPr>
          <w:b/>
          <w:bCs/>
        </w:rPr>
        <w:t>附录2  GQRD标段资格审查条件（财务最低条件）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spacing w:line="240" w:lineRule="auto"/>
              <w:ind w:firstLine="0" w:firstLineChars="0"/>
              <w:rPr>
                <w:sz w:val="20"/>
                <w:szCs w:val="20"/>
              </w:rPr>
            </w:pPr>
            <w:r>
              <w:rPr>
                <w:sz w:val="20"/>
                <w:szCs w:val="20"/>
              </w:rPr>
              <w:t>2021或2022年度流动比率大于80%。</w:t>
            </w:r>
          </w:p>
          <w:p>
            <w:pPr>
              <w:spacing w:line="240" w:lineRule="auto"/>
              <w:ind w:firstLine="0" w:firstLineChars="0"/>
            </w:pPr>
            <w:r>
              <w:rPr>
                <w:sz w:val="20"/>
                <w:szCs w:val="20"/>
              </w:rPr>
              <w:t>注：比选申请人应提供资产负债表、利润表等相关证明材料影印件，并加盖比选申请人单位章。</w:t>
            </w:r>
          </w:p>
        </w:tc>
      </w:tr>
    </w:tbl>
    <w:p>
      <w:pPr>
        <w:tabs>
          <w:tab w:val="left" w:pos="3780"/>
        </w:tabs>
        <w:spacing w:before="26"/>
        <w:ind w:left="2878" w:firstLine="482"/>
        <w:rPr>
          <w:b/>
          <w:bCs/>
        </w:rPr>
      </w:pPr>
    </w:p>
    <w:p>
      <w:pPr>
        <w:tabs>
          <w:tab w:val="left" w:pos="3780"/>
        </w:tabs>
        <w:spacing w:before="26"/>
        <w:ind w:firstLine="0" w:firstLineChars="0"/>
        <w:jc w:val="center"/>
        <w:rPr>
          <w:b/>
          <w:bCs/>
        </w:rPr>
      </w:pPr>
      <w:r>
        <w:rPr>
          <w:b/>
          <w:bCs/>
        </w:rPr>
        <w:t>附录3  GQRD标段资格审查条件（业绩最低条件）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37" w:type="dxa"/>
            <w:vAlign w:val="center"/>
          </w:tcPr>
          <w:p>
            <w:pPr>
              <w:spacing w:line="240" w:lineRule="auto"/>
              <w:ind w:firstLine="0" w:firstLineChars="0"/>
              <w:rPr>
                <w:sz w:val="20"/>
                <w:szCs w:val="20"/>
              </w:rPr>
            </w:pPr>
            <w:r>
              <w:rPr>
                <w:sz w:val="20"/>
                <w:szCs w:val="20"/>
              </w:rPr>
              <w:t>2019年1月1日至今至少独立完成过5家以上高企认定服务咨询。</w:t>
            </w:r>
          </w:p>
          <w:p>
            <w:pPr>
              <w:spacing w:line="240" w:lineRule="auto"/>
              <w:ind w:firstLine="0" w:firstLineChars="0"/>
              <w:rPr>
                <w:sz w:val="20"/>
                <w:szCs w:val="20"/>
              </w:rPr>
            </w:pPr>
            <w:r>
              <w:rPr>
                <w:sz w:val="20"/>
                <w:szCs w:val="20"/>
              </w:rPr>
              <w:t>注：业绩证明均需提供合同（须包括签订合同的首页、项目名称、简介所在页及金额页、签字盖章页等关键页）的影印件</w:t>
            </w:r>
            <w:r>
              <w:rPr>
                <w:rFonts w:hint="eastAsia"/>
                <w:sz w:val="20"/>
                <w:szCs w:val="20"/>
              </w:rPr>
              <w:t>（只允许遮盖单价，其他内容不得遮盖）</w:t>
            </w:r>
            <w:r>
              <w:rPr>
                <w:sz w:val="20"/>
                <w:szCs w:val="20"/>
              </w:rPr>
              <w:t>，并加盖比选申请人单位公章；业绩时间以合同签订时间为准。</w:t>
            </w:r>
          </w:p>
        </w:tc>
      </w:tr>
    </w:tbl>
    <w:p>
      <w:pPr>
        <w:tabs>
          <w:tab w:val="left" w:pos="3780"/>
        </w:tabs>
        <w:spacing w:before="26"/>
        <w:ind w:firstLine="480"/>
      </w:pPr>
    </w:p>
    <w:p>
      <w:pPr>
        <w:spacing w:before="26"/>
        <w:ind w:firstLine="0" w:firstLineChars="0"/>
        <w:jc w:val="center"/>
        <w:rPr>
          <w:b/>
          <w:bCs/>
        </w:rPr>
      </w:pPr>
      <w:r>
        <w:rPr>
          <w:b/>
          <w:bCs/>
        </w:rPr>
        <w:t>附录4  GQRD标段资格审查条件（人员最低要求）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37" w:type="dxa"/>
            <w:vAlign w:val="center"/>
          </w:tcPr>
          <w:p>
            <w:pPr>
              <w:spacing w:line="240" w:lineRule="auto"/>
              <w:ind w:firstLine="0" w:firstLineChars="0"/>
              <w:rPr>
                <w:sz w:val="20"/>
                <w:szCs w:val="20"/>
              </w:rPr>
            </w:pPr>
            <w:r>
              <w:rPr>
                <w:rFonts w:hint="eastAsia"/>
                <w:sz w:val="20"/>
                <w:szCs w:val="20"/>
              </w:rPr>
              <w:t>项目经理在近3年（2020年1月1日至本次比选申请文件递交截止日）内担任过1个高企认定服务相关项目的项目经理。</w:t>
            </w:r>
          </w:p>
          <w:p>
            <w:pPr>
              <w:spacing w:line="240" w:lineRule="auto"/>
              <w:ind w:firstLine="0" w:firstLineChars="0"/>
              <w:rPr>
                <w:sz w:val="20"/>
                <w:szCs w:val="20"/>
              </w:rPr>
            </w:pPr>
            <w:r>
              <w:rPr>
                <w:rFonts w:hint="eastAsia"/>
                <w:sz w:val="20"/>
                <w:szCs w:val="20"/>
              </w:rPr>
              <w:t>注：提供人员在比选截止日前上个月或上上个月开始，往前连续3个月在该比选申请人单位的养老保险缴纳凭证或社保部门出具的在该比选申请人单位参保的证明，并加盖比选申请人单位章。</w:t>
            </w:r>
          </w:p>
        </w:tc>
      </w:tr>
    </w:tbl>
    <w:p>
      <w:pPr>
        <w:spacing w:before="26"/>
        <w:ind w:firstLine="482"/>
        <w:rPr>
          <w:b/>
          <w:bCs/>
        </w:rPr>
      </w:pPr>
    </w:p>
    <w:p>
      <w:pPr>
        <w:spacing w:before="26"/>
        <w:ind w:firstLine="0" w:firstLineChars="0"/>
        <w:jc w:val="center"/>
        <w:rPr>
          <w:b/>
          <w:bCs/>
        </w:rPr>
      </w:pPr>
      <w:r>
        <w:rPr>
          <w:b/>
          <w:bCs/>
        </w:rPr>
        <w:t>附录5 GQRD标段资格审查条件（信誉最低要求）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spacing w:line="240" w:lineRule="auto"/>
              <w:ind w:firstLine="0" w:firstLineChars="0"/>
              <w:rPr>
                <w:sz w:val="20"/>
                <w:szCs w:val="20"/>
              </w:rPr>
            </w:pPr>
            <w:r>
              <w:rPr>
                <w:sz w:val="20"/>
                <w:szCs w:val="20"/>
              </w:rPr>
              <w:t>1、在“信用中国”网站（http：//www.creditchina.gov.cn）中被列入失信被执行人名单的比选申请人，不得参与比选。</w:t>
            </w:r>
          </w:p>
          <w:p>
            <w:pPr>
              <w:spacing w:line="240" w:lineRule="auto"/>
              <w:ind w:firstLine="0" w:firstLineChars="0"/>
              <w:rPr>
                <w:sz w:val="20"/>
                <w:szCs w:val="20"/>
              </w:rPr>
            </w:pPr>
            <w:r>
              <w:rPr>
                <w:sz w:val="20"/>
                <w:szCs w:val="20"/>
              </w:rPr>
              <w:t>2、在国家企业信用信息公示系统（http：//www.gsxt.gov.cn）中被列入严重违法失信企业名单的比选申请人，不得参与比选。</w:t>
            </w:r>
          </w:p>
          <w:p>
            <w:pPr>
              <w:spacing w:line="240" w:lineRule="auto"/>
              <w:ind w:firstLine="0" w:firstLineChars="0"/>
              <w:rPr>
                <w:sz w:val="20"/>
                <w:szCs w:val="20"/>
              </w:rPr>
            </w:pPr>
            <w:r>
              <w:rPr>
                <w:sz w:val="20"/>
                <w:szCs w:val="20"/>
              </w:rPr>
              <w:t>3、在中国裁判文书网（http：//wenshu.court.gov.cn）中比选申请人（单位）及其法定代表人、拟委任的项目负责人在 2019年 1 月 1 日至本次</w:t>
            </w:r>
            <w:r>
              <w:rPr>
                <w:spacing w:val="-6"/>
                <w:sz w:val="21"/>
                <w:szCs w:val="21"/>
              </w:rPr>
              <w:t>比选申请文件递交截止日</w:t>
            </w:r>
            <w:r>
              <w:rPr>
                <w:sz w:val="20"/>
                <w:szCs w:val="20"/>
              </w:rPr>
              <w:t>之间有行贿犯罪记录的，不得参与比选。</w:t>
            </w:r>
          </w:p>
          <w:p>
            <w:pPr>
              <w:spacing w:line="240" w:lineRule="auto"/>
              <w:ind w:firstLine="0" w:firstLineChars="0"/>
              <w:rPr>
                <w:sz w:val="20"/>
                <w:szCs w:val="20"/>
              </w:rPr>
            </w:pPr>
            <w:r>
              <w:rPr>
                <w:sz w:val="20"/>
                <w:szCs w:val="20"/>
              </w:rPr>
              <w:t>4、</w:t>
            </w:r>
            <w:r>
              <w:rPr>
                <w:rFonts w:hint="eastAsia" w:ascii="宋体" w:hAnsi="宋体" w:cs="宋体"/>
                <w:sz w:val="20"/>
                <w:szCs w:val="20"/>
              </w:rPr>
              <w:t>近三年提供的中介服务未因重大执业质量等问题受到监管部门、行业协会的严重处罚或省国资委通报的，不得参与比选。</w:t>
            </w:r>
          </w:p>
        </w:tc>
      </w:tr>
    </w:tbl>
    <w:p>
      <w:pPr>
        <w:ind w:firstLine="482"/>
        <w:rPr>
          <w:b/>
          <w:bCs/>
        </w:rPr>
      </w:pPr>
      <w:r>
        <w:rPr>
          <w:b/>
          <w:bCs/>
        </w:rPr>
        <w:br w:type="page"/>
      </w:r>
    </w:p>
    <w:p>
      <w:pPr>
        <w:pStyle w:val="2"/>
        <w:ind w:left="0" w:leftChars="0" w:firstLine="0" w:firstLineChars="0"/>
        <w:jc w:val="center"/>
        <w:rPr>
          <w:b/>
          <w:bCs/>
          <w:sz w:val="40"/>
          <w:szCs w:val="40"/>
        </w:rPr>
      </w:pPr>
      <w:r>
        <w:rPr>
          <w:b/>
          <w:bCs/>
          <w:sz w:val="40"/>
          <w:szCs w:val="40"/>
        </w:rPr>
        <w:t>比选申请人须知（正文）</w:t>
      </w:r>
    </w:p>
    <w:p>
      <w:pPr>
        <w:pStyle w:val="5"/>
        <w:numPr>
          <w:ilvl w:val="0"/>
          <w:numId w:val="5"/>
        </w:numPr>
        <w:spacing w:before="0" w:after="0"/>
        <w:ind w:firstLineChars="0"/>
        <w:rPr>
          <w:sz w:val="24"/>
          <w:szCs w:val="24"/>
        </w:rPr>
      </w:pPr>
      <w:r>
        <w:rPr>
          <w:sz w:val="24"/>
          <w:szCs w:val="24"/>
        </w:rPr>
        <w:t>总则</w:t>
      </w:r>
    </w:p>
    <w:p>
      <w:pPr>
        <w:pStyle w:val="6"/>
        <w:spacing w:before="0" w:after="0" w:line="360" w:lineRule="auto"/>
        <w:rPr>
          <w:szCs w:val="24"/>
        </w:rPr>
      </w:pPr>
      <w:r>
        <w:rPr>
          <w:szCs w:val="24"/>
        </w:rPr>
        <w:t>1.1 项目概况</w:t>
      </w:r>
    </w:p>
    <w:p>
      <w:pPr>
        <w:ind w:firstLine="0" w:firstLineChars="0"/>
        <w:rPr>
          <w:szCs w:val="24"/>
        </w:rPr>
      </w:pPr>
      <w:r>
        <w:rPr>
          <w:szCs w:val="24"/>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6"/>
        <w:spacing w:before="0" w:after="0" w:line="360" w:lineRule="auto"/>
        <w:rPr>
          <w:szCs w:val="24"/>
        </w:rPr>
      </w:pPr>
      <w:r>
        <w:rPr>
          <w:szCs w:val="24"/>
        </w:rPr>
        <w:t>1.2 比选项目的资金来源和落实情况</w:t>
      </w:r>
    </w:p>
    <w:p>
      <w:pPr>
        <w:ind w:firstLine="0" w:firstLineChars="0"/>
        <w:rPr>
          <w:szCs w:val="24"/>
        </w:rPr>
      </w:pPr>
      <w:r>
        <w:rPr>
          <w:szCs w:val="24"/>
        </w:rPr>
        <w:t>1.2.1  资金来源及比例：见比选申请人须知前附表。</w:t>
      </w:r>
    </w:p>
    <w:p>
      <w:pPr>
        <w:ind w:firstLine="0" w:firstLineChars="0"/>
        <w:rPr>
          <w:szCs w:val="24"/>
        </w:rPr>
      </w:pPr>
      <w:r>
        <w:rPr>
          <w:szCs w:val="24"/>
        </w:rPr>
        <w:t>1.2.2  资金落实情况：见比选申请人须知前附表。</w:t>
      </w:r>
    </w:p>
    <w:p>
      <w:pPr>
        <w:pStyle w:val="6"/>
        <w:spacing w:before="0" w:after="0" w:line="360" w:lineRule="auto"/>
        <w:rPr>
          <w:szCs w:val="24"/>
        </w:rPr>
      </w:pPr>
      <w:r>
        <w:rPr>
          <w:szCs w:val="24"/>
        </w:rPr>
        <w:t>1.3 比选范围、计划工期、质量要求和安全目标</w:t>
      </w:r>
    </w:p>
    <w:p>
      <w:pPr>
        <w:ind w:firstLine="0" w:firstLineChars="0"/>
        <w:rPr>
          <w:szCs w:val="24"/>
        </w:rPr>
      </w:pPr>
      <w:r>
        <w:rPr>
          <w:szCs w:val="24"/>
        </w:rPr>
        <w:t>1.3.1  比选范围：见比选申请人须知前附表。</w:t>
      </w:r>
    </w:p>
    <w:p>
      <w:pPr>
        <w:ind w:firstLine="0" w:firstLineChars="0"/>
        <w:rPr>
          <w:szCs w:val="24"/>
        </w:rPr>
      </w:pPr>
      <w:r>
        <w:rPr>
          <w:szCs w:val="24"/>
        </w:rPr>
        <w:t>1.3.2  计划工期：见比选申请人须知前附表。</w:t>
      </w:r>
    </w:p>
    <w:p>
      <w:pPr>
        <w:ind w:firstLine="0" w:firstLineChars="0"/>
        <w:rPr>
          <w:szCs w:val="24"/>
        </w:rPr>
      </w:pPr>
      <w:r>
        <w:rPr>
          <w:szCs w:val="24"/>
        </w:rPr>
        <w:t>1.3.3  质量要求：见比选申请人须知前附表。</w:t>
      </w:r>
    </w:p>
    <w:p>
      <w:pPr>
        <w:pStyle w:val="6"/>
        <w:spacing w:before="0" w:after="0" w:line="360" w:lineRule="auto"/>
        <w:rPr>
          <w:szCs w:val="24"/>
        </w:rPr>
      </w:pPr>
      <w:r>
        <w:rPr>
          <w:szCs w:val="24"/>
        </w:rPr>
        <w:t>1.4 比选申请人资格要求</w:t>
      </w:r>
    </w:p>
    <w:p>
      <w:pPr>
        <w:ind w:firstLine="0" w:firstLineChars="0"/>
        <w:rPr>
          <w:szCs w:val="24"/>
        </w:rPr>
      </w:pPr>
      <w:r>
        <w:rPr>
          <w:b/>
          <w:szCs w:val="24"/>
        </w:rPr>
        <w:t>1.4.1</w:t>
      </w:r>
      <w:r>
        <w:rPr>
          <w:szCs w:val="24"/>
        </w:rPr>
        <w:t xml:space="preserve">  比选申请人应具备承担本项目施工的资质条件、能力和信誉。</w:t>
      </w:r>
    </w:p>
    <w:p>
      <w:pPr>
        <w:ind w:firstLine="0" w:firstLineChars="0"/>
        <w:rPr>
          <w:szCs w:val="24"/>
        </w:rPr>
      </w:pPr>
      <w:r>
        <w:rPr>
          <w:szCs w:val="24"/>
        </w:rPr>
        <w:t>（1）资质要求：见比选申请人须知前附表；</w:t>
      </w:r>
    </w:p>
    <w:p>
      <w:pPr>
        <w:ind w:firstLine="0" w:firstLineChars="0"/>
        <w:rPr>
          <w:szCs w:val="24"/>
        </w:rPr>
      </w:pPr>
      <w:r>
        <w:rPr>
          <w:szCs w:val="24"/>
        </w:rPr>
        <w:t>（2）财务要求：见比选申请人须知前附表；</w:t>
      </w:r>
    </w:p>
    <w:p>
      <w:pPr>
        <w:ind w:firstLine="0" w:firstLineChars="0"/>
        <w:rPr>
          <w:szCs w:val="24"/>
        </w:rPr>
      </w:pPr>
      <w:r>
        <w:rPr>
          <w:szCs w:val="24"/>
        </w:rPr>
        <w:t>（3）业绩要求：见比选申请人须知前附表；</w:t>
      </w:r>
    </w:p>
    <w:p>
      <w:pPr>
        <w:ind w:firstLine="0" w:firstLineChars="0"/>
        <w:rPr>
          <w:szCs w:val="24"/>
        </w:rPr>
      </w:pPr>
      <w:r>
        <w:rPr>
          <w:szCs w:val="24"/>
        </w:rPr>
        <w:t>（4）信誉要求：见比选申请人须知前附表；</w:t>
      </w:r>
    </w:p>
    <w:p>
      <w:pPr>
        <w:ind w:firstLine="0" w:firstLineChars="0"/>
        <w:rPr>
          <w:szCs w:val="24"/>
        </w:rPr>
      </w:pPr>
      <w:r>
        <w:rPr>
          <w:szCs w:val="24"/>
        </w:rPr>
        <w:t>（5）主要人员要求：见比选申请人须知前附表；</w:t>
      </w:r>
    </w:p>
    <w:p>
      <w:pPr>
        <w:ind w:firstLine="0" w:firstLineChars="0"/>
        <w:rPr>
          <w:szCs w:val="24"/>
        </w:rPr>
      </w:pPr>
      <w:r>
        <w:rPr>
          <w:szCs w:val="24"/>
        </w:rPr>
        <w:t>需要提交的相关证明材料见本章第3.5款的规定。</w:t>
      </w:r>
    </w:p>
    <w:p>
      <w:pPr>
        <w:ind w:firstLine="0" w:firstLineChars="0"/>
        <w:rPr>
          <w:szCs w:val="24"/>
        </w:rPr>
      </w:pPr>
      <w:r>
        <w:rPr>
          <w:b/>
          <w:szCs w:val="24"/>
        </w:rPr>
        <w:t>1.4.2</w:t>
      </w:r>
      <w:r>
        <w:rPr>
          <w:szCs w:val="24"/>
        </w:rPr>
        <w:t xml:space="preserve">  本项目不接受联合体比选申请。</w:t>
      </w:r>
    </w:p>
    <w:p>
      <w:pPr>
        <w:tabs>
          <w:tab w:val="left" w:pos="1230"/>
        </w:tabs>
        <w:ind w:firstLine="0" w:firstLineChars="0"/>
        <w:rPr>
          <w:szCs w:val="24"/>
        </w:rPr>
      </w:pPr>
      <w:r>
        <w:rPr>
          <w:b/>
          <w:szCs w:val="24"/>
        </w:rPr>
        <w:t xml:space="preserve">1.4.3  </w:t>
      </w:r>
      <w:r>
        <w:rPr>
          <w:szCs w:val="24"/>
        </w:rPr>
        <w:t>比选申请人不得与本项目相关单位存在下列关联关系：</w:t>
      </w:r>
    </w:p>
    <w:p>
      <w:pPr>
        <w:ind w:firstLine="0" w:firstLineChars="0"/>
        <w:rPr>
          <w:szCs w:val="24"/>
        </w:rPr>
      </w:pPr>
      <w:r>
        <w:rPr>
          <w:szCs w:val="24"/>
        </w:rPr>
        <w:t>（1）为比选人不具有独立法人资格的附属机构（单位）；</w:t>
      </w:r>
    </w:p>
    <w:p>
      <w:pPr>
        <w:ind w:firstLine="0" w:firstLineChars="0"/>
        <w:rPr>
          <w:szCs w:val="24"/>
        </w:rPr>
      </w:pPr>
      <w:r>
        <w:rPr>
          <w:szCs w:val="24"/>
        </w:rPr>
        <w:t>（2）与比选人存在利害关系且可能影响招标公正性；</w:t>
      </w:r>
    </w:p>
    <w:p>
      <w:pPr>
        <w:ind w:firstLine="0" w:firstLineChars="0"/>
        <w:rPr>
          <w:szCs w:val="24"/>
        </w:rPr>
      </w:pPr>
      <w:r>
        <w:rPr>
          <w:szCs w:val="24"/>
        </w:rPr>
        <w:t>（3）与本项目的其他比选申请人同为一个单位负责人；</w:t>
      </w:r>
    </w:p>
    <w:p>
      <w:pPr>
        <w:ind w:firstLine="0" w:firstLineChars="0"/>
        <w:rPr>
          <w:szCs w:val="24"/>
        </w:rPr>
      </w:pPr>
      <w:r>
        <w:rPr>
          <w:szCs w:val="24"/>
        </w:rPr>
        <w:t>（4）与本项目的其他比选申请人存在控股、管理关系；</w:t>
      </w:r>
    </w:p>
    <w:p>
      <w:pPr>
        <w:ind w:firstLine="0" w:firstLineChars="0"/>
        <w:rPr>
          <w:szCs w:val="24"/>
        </w:rPr>
      </w:pPr>
      <w:r>
        <w:rPr>
          <w:szCs w:val="24"/>
        </w:rPr>
        <w:t>（5）为本项目前期准备提供设计或咨询服务的法人或其任何附属机构（单位）；</w:t>
      </w:r>
    </w:p>
    <w:p>
      <w:pPr>
        <w:ind w:firstLine="0" w:firstLineChars="0"/>
        <w:rPr>
          <w:szCs w:val="24"/>
        </w:rPr>
      </w:pPr>
      <w:r>
        <w:rPr>
          <w:szCs w:val="24"/>
        </w:rPr>
        <w:t>（6）为本项目的监理人；</w:t>
      </w:r>
    </w:p>
    <w:p>
      <w:pPr>
        <w:ind w:firstLine="0" w:firstLineChars="0"/>
        <w:rPr>
          <w:szCs w:val="24"/>
        </w:rPr>
      </w:pPr>
      <w:r>
        <w:rPr>
          <w:szCs w:val="24"/>
        </w:rPr>
        <w:t>（7）为本项目的代建人；</w:t>
      </w:r>
    </w:p>
    <w:p>
      <w:pPr>
        <w:ind w:firstLine="0" w:firstLineChars="0"/>
        <w:rPr>
          <w:szCs w:val="24"/>
        </w:rPr>
      </w:pPr>
      <w:r>
        <w:rPr>
          <w:szCs w:val="24"/>
        </w:rPr>
        <w:t>（8）为本项目的招标代理机构；</w:t>
      </w:r>
    </w:p>
    <w:p>
      <w:pPr>
        <w:ind w:firstLine="0" w:firstLineChars="0"/>
        <w:rPr>
          <w:szCs w:val="24"/>
        </w:rPr>
      </w:pPr>
      <w:r>
        <w:rPr>
          <w:szCs w:val="24"/>
        </w:rPr>
        <w:t>（9）与本项目的监理人或代建人或招标代理机构同为一个法定代表人；</w:t>
      </w:r>
    </w:p>
    <w:p>
      <w:pPr>
        <w:ind w:firstLine="0" w:firstLineChars="0"/>
        <w:rPr>
          <w:szCs w:val="24"/>
        </w:rPr>
      </w:pPr>
      <w:r>
        <w:rPr>
          <w:szCs w:val="24"/>
        </w:rPr>
        <w:t>（10）与本项目的监理人或代建人或招标代理机构存在控股或参股关系；</w:t>
      </w:r>
    </w:p>
    <w:p>
      <w:pPr>
        <w:ind w:firstLine="0" w:firstLineChars="0"/>
        <w:rPr>
          <w:szCs w:val="24"/>
        </w:rPr>
      </w:pPr>
      <w:r>
        <w:rPr>
          <w:szCs w:val="24"/>
        </w:rPr>
        <w:t>（11）法律法规或比选申请人须知前附表规定的其他情形。</w:t>
      </w:r>
    </w:p>
    <w:p>
      <w:pPr>
        <w:tabs>
          <w:tab w:val="left" w:pos="1230"/>
        </w:tabs>
        <w:ind w:firstLine="0" w:firstLineChars="0"/>
        <w:rPr>
          <w:szCs w:val="24"/>
        </w:rPr>
      </w:pPr>
      <w:r>
        <w:rPr>
          <w:b/>
          <w:szCs w:val="24"/>
        </w:rPr>
        <w:t xml:space="preserve">1.4.4  </w:t>
      </w:r>
      <w:r>
        <w:rPr>
          <w:szCs w:val="24"/>
        </w:rPr>
        <w:t>比选申请人不得存在下列不良状况或不良信用记录：</w:t>
      </w:r>
    </w:p>
    <w:p>
      <w:pPr>
        <w:ind w:firstLine="0" w:firstLineChars="0"/>
        <w:rPr>
          <w:szCs w:val="24"/>
        </w:rPr>
      </w:pPr>
      <w:r>
        <w:rPr>
          <w:szCs w:val="24"/>
        </w:rPr>
        <w:t>（1）被交通运输主管部门或建设行政主管部门取消招标项目所在地的比选申请资格且处于有效期内；</w:t>
      </w:r>
    </w:p>
    <w:p>
      <w:pPr>
        <w:ind w:firstLine="0" w:firstLineChars="0"/>
        <w:rPr>
          <w:szCs w:val="24"/>
        </w:rPr>
      </w:pPr>
      <w:r>
        <w:rPr>
          <w:szCs w:val="24"/>
        </w:rPr>
        <w:t>（2）被责令停业，暂扣或吊销执照，或吊销资质证书；</w:t>
      </w:r>
    </w:p>
    <w:p>
      <w:pPr>
        <w:ind w:firstLine="0" w:firstLineChars="0"/>
        <w:rPr>
          <w:szCs w:val="24"/>
        </w:rPr>
      </w:pPr>
      <w:r>
        <w:rPr>
          <w:szCs w:val="24"/>
        </w:rPr>
        <w:t>（3）进入清算程序，或被宣告破产，或其他丧失履约能力的情形；</w:t>
      </w:r>
    </w:p>
    <w:p>
      <w:pPr>
        <w:ind w:firstLine="0" w:firstLineChars="0"/>
        <w:rPr>
          <w:szCs w:val="24"/>
        </w:rPr>
      </w:pPr>
      <w:r>
        <w:rPr>
          <w:szCs w:val="24"/>
        </w:rPr>
        <w:t>（4）在国家企业信用信息公示系统（</w:t>
      </w:r>
      <w:r>
        <w:fldChar w:fldCharType="begin"/>
      </w:r>
      <w:r>
        <w:instrText xml:space="preserve"> HYPERLINK "http://www.gsxt.gov.cn" </w:instrText>
      </w:r>
      <w:r>
        <w:fldChar w:fldCharType="separate"/>
      </w:r>
      <w:r>
        <w:rPr>
          <w:rStyle w:val="48"/>
          <w:color w:val="auto"/>
          <w:szCs w:val="24"/>
        </w:rPr>
        <w:t>http：//www.gsxt.gov.cn</w:t>
      </w:r>
      <w:r>
        <w:rPr>
          <w:rStyle w:val="48"/>
          <w:color w:val="auto"/>
          <w:szCs w:val="24"/>
        </w:rPr>
        <w:fldChar w:fldCharType="end"/>
      </w:r>
      <w:r>
        <w:rPr>
          <w:szCs w:val="24"/>
        </w:rPr>
        <w:t>）中被列入严重违法失信企业名单；</w:t>
      </w:r>
    </w:p>
    <w:p>
      <w:pPr>
        <w:ind w:firstLine="0" w:firstLineChars="0"/>
        <w:rPr>
          <w:szCs w:val="24"/>
        </w:rPr>
      </w:pPr>
      <w:r>
        <w:rPr>
          <w:szCs w:val="24"/>
        </w:rPr>
        <w:t>（5）在“信用中国”网站（</w:t>
      </w:r>
      <w:r>
        <w:fldChar w:fldCharType="begin"/>
      </w:r>
      <w:r>
        <w:instrText xml:space="preserve"> HYPERLINK "http://www.creditchina.gov.cn" </w:instrText>
      </w:r>
      <w:r>
        <w:fldChar w:fldCharType="separate"/>
      </w:r>
      <w:r>
        <w:rPr>
          <w:rStyle w:val="48"/>
          <w:color w:val="auto"/>
          <w:szCs w:val="24"/>
        </w:rPr>
        <w:t>http：//www.creditchina.gov.cn</w:t>
      </w:r>
      <w:r>
        <w:rPr>
          <w:rStyle w:val="48"/>
          <w:color w:val="auto"/>
          <w:szCs w:val="24"/>
        </w:rPr>
        <w:fldChar w:fldCharType="end"/>
      </w:r>
      <w:r>
        <w:rPr>
          <w:szCs w:val="24"/>
        </w:rPr>
        <w:t>）中被列入失信被执行人名单；</w:t>
      </w:r>
    </w:p>
    <w:p>
      <w:pPr>
        <w:ind w:firstLine="0" w:firstLineChars="0"/>
        <w:rPr>
          <w:szCs w:val="24"/>
        </w:rPr>
      </w:pPr>
      <w:r>
        <w:rPr>
          <w:szCs w:val="24"/>
        </w:rPr>
        <w:t>（6）在中国裁判文书网（</w:t>
      </w:r>
      <w:r>
        <w:fldChar w:fldCharType="begin"/>
      </w:r>
      <w:r>
        <w:instrText xml:space="preserve"> HYPERLINK "http://wenshu.court.gov.cn/" \t "_blank" </w:instrText>
      </w:r>
      <w:r>
        <w:fldChar w:fldCharType="separate"/>
      </w:r>
      <w:r>
        <w:rPr>
          <w:szCs w:val="24"/>
        </w:rPr>
        <w:t>http：//wenshu.court.gov.cn</w:t>
      </w:r>
      <w:r>
        <w:rPr>
          <w:szCs w:val="24"/>
        </w:rPr>
        <w:fldChar w:fldCharType="end"/>
      </w:r>
      <w:r>
        <w:rPr>
          <w:szCs w:val="24"/>
        </w:rPr>
        <w:t>）中比选申请人（单位）及其法定代表人、拟委任的项目负责人在2020年1月1日至本次比选公告发布之日期间有行贿犯罪记录。</w:t>
      </w:r>
    </w:p>
    <w:p>
      <w:pPr>
        <w:ind w:firstLine="0" w:firstLineChars="0"/>
        <w:rPr>
          <w:szCs w:val="24"/>
        </w:rPr>
      </w:pPr>
      <w:r>
        <w:rPr>
          <w:szCs w:val="24"/>
        </w:rPr>
        <w:t>（7）法律法规或比选申请人须知前附表规定的其他情形。</w:t>
      </w:r>
    </w:p>
    <w:p>
      <w:pPr>
        <w:pStyle w:val="6"/>
        <w:spacing w:before="0" w:after="0" w:line="360" w:lineRule="auto"/>
        <w:rPr>
          <w:szCs w:val="24"/>
        </w:rPr>
      </w:pPr>
      <w:r>
        <w:rPr>
          <w:szCs w:val="24"/>
        </w:rPr>
        <w:t>1.5 费用承担</w:t>
      </w:r>
    </w:p>
    <w:p>
      <w:pPr>
        <w:ind w:firstLine="480"/>
        <w:rPr>
          <w:szCs w:val="24"/>
        </w:rPr>
      </w:pPr>
      <w:r>
        <w:rPr>
          <w:szCs w:val="24"/>
        </w:rPr>
        <w:t>比选申请人准备和参加比选申请活动发生的费用自理。</w:t>
      </w:r>
    </w:p>
    <w:p>
      <w:pPr>
        <w:pStyle w:val="6"/>
        <w:spacing w:before="0" w:after="0" w:line="360" w:lineRule="auto"/>
        <w:rPr>
          <w:szCs w:val="24"/>
        </w:rPr>
      </w:pPr>
      <w:r>
        <w:rPr>
          <w:szCs w:val="24"/>
        </w:rPr>
        <w:t>1.6  保密</w:t>
      </w:r>
    </w:p>
    <w:p>
      <w:pPr>
        <w:ind w:firstLine="480"/>
        <w:rPr>
          <w:szCs w:val="24"/>
        </w:rPr>
      </w:pPr>
      <w:r>
        <w:rPr>
          <w:szCs w:val="24"/>
        </w:rPr>
        <w:t>参与招标投标活动的各方应对比选文件和比选申请文件中的商业和技术等秘密保密，否则应承担相应的法律责任。</w:t>
      </w:r>
    </w:p>
    <w:p>
      <w:pPr>
        <w:pStyle w:val="6"/>
        <w:spacing w:before="0" w:after="0" w:line="360" w:lineRule="auto"/>
        <w:rPr>
          <w:szCs w:val="24"/>
        </w:rPr>
      </w:pPr>
      <w:r>
        <w:rPr>
          <w:szCs w:val="24"/>
        </w:rPr>
        <w:t>1.7</w:t>
      </w:r>
      <w:r>
        <w:rPr>
          <w:szCs w:val="24"/>
        </w:rPr>
        <w:tab/>
      </w:r>
      <w:r>
        <w:rPr>
          <w:szCs w:val="24"/>
        </w:rPr>
        <w:t>语言文字</w:t>
      </w:r>
    </w:p>
    <w:p>
      <w:pPr>
        <w:ind w:firstLine="480"/>
        <w:rPr>
          <w:szCs w:val="24"/>
        </w:rPr>
      </w:pPr>
      <w:r>
        <w:rPr>
          <w:szCs w:val="24"/>
        </w:rPr>
        <w:t>招标投标文件使用的语言文字为中文。专用术语使用外文的，应附有中文注释。</w:t>
      </w:r>
    </w:p>
    <w:p>
      <w:pPr>
        <w:pStyle w:val="6"/>
        <w:spacing w:before="0" w:after="0" w:line="360" w:lineRule="auto"/>
        <w:rPr>
          <w:szCs w:val="24"/>
        </w:rPr>
      </w:pPr>
      <w:r>
        <w:rPr>
          <w:szCs w:val="24"/>
        </w:rPr>
        <w:t>1.8</w:t>
      </w:r>
      <w:r>
        <w:rPr>
          <w:szCs w:val="24"/>
        </w:rPr>
        <w:tab/>
      </w:r>
      <w:r>
        <w:rPr>
          <w:szCs w:val="24"/>
        </w:rPr>
        <w:t>货币单位</w:t>
      </w:r>
    </w:p>
    <w:p>
      <w:pPr>
        <w:ind w:firstLine="480"/>
        <w:rPr>
          <w:szCs w:val="24"/>
        </w:rPr>
      </w:pPr>
      <w:r>
        <w:rPr>
          <w:szCs w:val="24"/>
        </w:rPr>
        <w:t>人民币：元</w:t>
      </w:r>
    </w:p>
    <w:p>
      <w:pPr>
        <w:pStyle w:val="6"/>
        <w:spacing w:before="0" w:after="0" w:line="360" w:lineRule="auto"/>
        <w:rPr>
          <w:szCs w:val="24"/>
        </w:rPr>
      </w:pPr>
      <w:r>
        <w:rPr>
          <w:szCs w:val="24"/>
        </w:rPr>
        <w:t>1.9</w:t>
      </w:r>
      <w:r>
        <w:rPr>
          <w:szCs w:val="24"/>
        </w:rPr>
        <w:tab/>
      </w:r>
      <w:r>
        <w:rPr>
          <w:szCs w:val="24"/>
        </w:rPr>
        <w:t>踏勘现场</w:t>
      </w:r>
    </w:p>
    <w:p>
      <w:pPr>
        <w:ind w:firstLine="0" w:firstLineChars="0"/>
        <w:rPr>
          <w:szCs w:val="24"/>
        </w:rPr>
      </w:pPr>
      <w:r>
        <w:rPr>
          <w:szCs w:val="24"/>
        </w:rPr>
        <w:t>1.9.1</w:t>
      </w:r>
      <w:r>
        <w:rPr>
          <w:szCs w:val="24"/>
        </w:rPr>
        <w:tab/>
      </w:r>
      <w:r>
        <w:rPr>
          <w:szCs w:val="24"/>
        </w:rPr>
        <w:t>比选人不组织。</w:t>
      </w:r>
    </w:p>
    <w:p>
      <w:pPr>
        <w:pStyle w:val="6"/>
        <w:spacing w:before="0" w:after="0" w:line="360" w:lineRule="auto"/>
        <w:rPr>
          <w:szCs w:val="24"/>
        </w:rPr>
      </w:pPr>
      <w:r>
        <w:rPr>
          <w:szCs w:val="24"/>
        </w:rPr>
        <w:t>1.10 比选申请预备会</w:t>
      </w:r>
    </w:p>
    <w:p>
      <w:pPr>
        <w:ind w:firstLine="0" w:firstLineChars="0"/>
        <w:rPr>
          <w:szCs w:val="24"/>
        </w:rPr>
      </w:pPr>
      <w:r>
        <w:rPr>
          <w:szCs w:val="24"/>
        </w:rPr>
        <w:t>1.10.1  比选人不组织。</w:t>
      </w:r>
    </w:p>
    <w:p>
      <w:pPr>
        <w:pStyle w:val="6"/>
        <w:spacing w:before="0" w:after="0" w:line="360" w:lineRule="auto"/>
        <w:rPr>
          <w:szCs w:val="24"/>
        </w:rPr>
      </w:pPr>
      <w:r>
        <w:rPr>
          <w:szCs w:val="24"/>
        </w:rPr>
        <w:t>1.11分包</w:t>
      </w:r>
    </w:p>
    <w:p>
      <w:pPr>
        <w:ind w:firstLine="0" w:firstLineChars="0"/>
        <w:rPr>
          <w:szCs w:val="24"/>
        </w:rPr>
      </w:pPr>
      <w:r>
        <w:rPr>
          <w:szCs w:val="24"/>
        </w:rPr>
        <w:t>1.11.1  本项目严禁转包和违法分包。</w:t>
      </w:r>
    </w:p>
    <w:p>
      <w:pPr>
        <w:pStyle w:val="6"/>
        <w:spacing w:before="0" w:after="0" w:line="360" w:lineRule="auto"/>
        <w:rPr>
          <w:szCs w:val="24"/>
        </w:rPr>
      </w:pPr>
      <w:r>
        <w:rPr>
          <w:szCs w:val="24"/>
        </w:rPr>
        <w:t>1.12响应和偏差</w:t>
      </w:r>
    </w:p>
    <w:p>
      <w:pPr>
        <w:ind w:firstLine="0" w:firstLineChars="0"/>
        <w:rPr>
          <w:szCs w:val="24"/>
        </w:rPr>
      </w:pPr>
      <w:r>
        <w:rPr>
          <w:szCs w:val="24"/>
        </w:rPr>
        <w:t>1.12.1</w:t>
      </w:r>
      <w:r>
        <w:rPr>
          <w:szCs w:val="24"/>
        </w:rPr>
        <w:tab/>
      </w:r>
      <w:r>
        <w:rPr>
          <w:szCs w:val="24"/>
        </w:rPr>
        <w:t xml:space="preserve"> 比选申请文件偏离比选文件某些要求，视为比选申请文件存在偏差。偏差包括重大偏差和细微偏差。</w:t>
      </w:r>
    </w:p>
    <w:p>
      <w:pPr>
        <w:ind w:firstLine="0" w:firstLineChars="0"/>
        <w:rPr>
          <w:szCs w:val="24"/>
        </w:rPr>
      </w:pPr>
      <w:r>
        <w:rPr>
          <w:szCs w:val="24"/>
        </w:rPr>
        <w:t>1.12.2</w:t>
      </w:r>
      <w:r>
        <w:rPr>
          <w:szCs w:val="24"/>
        </w:rPr>
        <w:tab/>
      </w:r>
      <w:r>
        <w:rPr>
          <w:szCs w:val="24"/>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szCs w:val="24"/>
        </w:rPr>
      </w:pPr>
      <w:r>
        <w:rPr>
          <w:szCs w:val="24"/>
        </w:rPr>
        <w:t>比选申请文件存在第三章“评审办法”中所列任一否决比选申请情形的，均属于存在重大偏差。</w:t>
      </w:r>
    </w:p>
    <w:p>
      <w:pPr>
        <w:ind w:firstLine="0" w:firstLineChars="0"/>
        <w:rPr>
          <w:szCs w:val="24"/>
        </w:rPr>
      </w:pPr>
      <w:r>
        <w:rPr>
          <w:szCs w:val="24"/>
        </w:rPr>
        <w:t>1.12.3</w:t>
      </w:r>
      <w:r>
        <w:rPr>
          <w:szCs w:val="24"/>
        </w:rPr>
        <w:tab/>
      </w:r>
      <w:r>
        <w:rPr>
          <w:szCs w:val="24"/>
        </w:rPr>
        <w:t xml:space="preserve"> 比选申请文件中的下列偏差为细微偏差：</w:t>
      </w:r>
    </w:p>
    <w:p>
      <w:pPr>
        <w:ind w:firstLine="0" w:firstLineChars="0"/>
        <w:rPr>
          <w:szCs w:val="24"/>
        </w:rPr>
      </w:pPr>
      <w:r>
        <w:rPr>
          <w:szCs w:val="24"/>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szCs w:val="24"/>
        </w:rPr>
      </w:pPr>
      <w:r>
        <w:rPr>
          <w:szCs w:val="24"/>
        </w:rPr>
        <w:t>（2）项目建设方案设计和项目管理机构不够完善；</w:t>
      </w:r>
    </w:p>
    <w:p>
      <w:pPr>
        <w:ind w:firstLine="0" w:firstLineChars="0"/>
        <w:rPr>
          <w:szCs w:val="24"/>
        </w:rPr>
      </w:pPr>
      <w:r>
        <w:rPr>
          <w:szCs w:val="24"/>
        </w:rPr>
        <w:t>（3）比选申请文件页码不连续、采用活页夹装订、个别文字有遗漏错误等不影响比选申请文件实质性内容的偏差。</w:t>
      </w:r>
    </w:p>
    <w:p>
      <w:pPr>
        <w:ind w:firstLine="0" w:firstLineChars="0"/>
        <w:rPr>
          <w:szCs w:val="24"/>
        </w:rPr>
      </w:pPr>
      <w:r>
        <w:rPr>
          <w:szCs w:val="24"/>
        </w:rPr>
        <w:t>1.12.4</w:t>
      </w:r>
      <w:r>
        <w:rPr>
          <w:szCs w:val="24"/>
        </w:rPr>
        <w:tab/>
      </w:r>
      <w:r>
        <w:rPr>
          <w:szCs w:val="24"/>
        </w:rPr>
        <w:t xml:space="preserve"> 评审委员会对比选申请文件中的细微偏差按如下规定处理：</w:t>
      </w:r>
    </w:p>
    <w:p>
      <w:pPr>
        <w:ind w:firstLine="0" w:firstLineChars="0"/>
        <w:rPr>
          <w:szCs w:val="24"/>
        </w:rPr>
      </w:pPr>
      <w:r>
        <w:rPr>
          <w:szCs w:val="24"/>
        </w:rPr>
        <w:t>（1）对于本章第 1.12.3 项（1）目所述的细微偏差，按照第三章“评审办法”的规定予以修正并要求比选申请人进行澄清；</w:t>
      </w:r>
    </w:p>
    <w:p>
      <w:pPr>
        <w:ind w:firstLine="0" w:firstLineChars="0"/>
        <w:rPr>
          <w:szCs w:val="24"/>
        </w:rPr>
      </w:pPr>
      <w:r>
        <w:rPr>
          <w:szCs w:val="24"/>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szCs w:val="24"/>
        </w:rPr>
      </w:pPr>
      <w:r>
        <w:rPr>
          <w:szCs w:val="24"/>
        </w:rPr>
        <w:t>（3）对于本章第 1.12.3 项（3）目所述的细微偏差，可要求比选申请人对细微偏差进行澄清。</w:t>
      </w:r>
    </w:p>
    <w:p>
      <w:pPr>
        <w:ind w:firstLine="0" w:firstLineChars="0"/>
        <w:rPr>
          <w:szCs w:val="24"/>
        </w:rPr>
      </w:pPr>
      <w:r>
        <w:rPr>
          <w:szCs w:val="24"/>
        </w:rPr>
        <w:t>1.12.5</w:t>
      </w:r>
      <w:r>
        <w:rPr>
          <w:szCs w:val="24"/>
        </w:rPr>
        <w:tab/>
      </w:r>
      <w:r>
        <w:rPr>
          <w:szCs w:val="24"/>
        </w:rPr>
        <w:t xml:space="preserve"> 比选申请人应根据比选文件的要求提供技术方案设计等内容以对比选文件作出响应。</w:t>
      </w:r>
    </w:p>
    <w:p>
      <w:pPr>
        <w:pStyle w:val="5"/>
        <w:spacing w:before="0" w:after="0"/>
        <w:ind w:firstLineChars="0"/>
        <w:rPr>
          <w:sz w:val="24"/>
          <w:szCs w:val="24"/>
        </w:rPr>
      </w:pPr>
      <w:r>
        <w:rPr>
          <w:sz w:val="24"/>
          <w:szCs w:val="24"/>
        </w:rPr>
        <w:t>比选文件</w:t>
      </w:r>
    </w:p>
    <w:p>
      <w:pPr>
        <w:pStyle w:val="6"/>
        <w:spacing w:before="0" w:after="0" w:line="360" w:lineRule="auto"/>
        <w:rPr>
          <w:szCs w:val="24"/>
        </w:rPr>
      </w:pPr>
      <w:r>
        <w:rPr>
          <w:szCs w:val="24"/>
        </w:rPr>
        <w:t>2.1</w:t>
      </w:r>
      <w:r>
        <w:rPr>
          <w:szCs w:val="24"/>
        </w:rPr>
        <w:tab/>
      </w:r>
      <w:r>
        <w:rPr>
          <w:szCs w:val="24"/>
        </w:rPr>
        <w:t>比选文件的组成</w:t>
      </w:r>
    </w:p>
    <w:p>
      <w:pPr>
        <w:ind w:firstLine="0" w:firstLineChars="0"/>
        <w:rPr>
          <w:szCs w:val="24"/>
        </w:rPr>
      </w:pPr>
      <w:r>
        <w:rPr>
          <w:szCs w:val="24"/>
        </w:rPr>
        <w:t>本比选文件包括：</w:t>
      </w:r>
    </w:p>
    <w:p>
      <w:pPr>
        <w:ind w:firstLine="0" w:firstLineChars="0"/>
        <w:rPr>
          <w:szCs w:val="24"/>
        </w:rPr>
      </w:pPr>
      <w:r>
        <w:rPr>
          <w:szCs w:val="24"/>
        </w:rPr>
        <w:t>（1）比选公告</w:t>
      </w:r>
    </w:p>
    <w:p>
      <w:pPr>
        <w:ind w:firstLine="0" w:firstLineChars="0"/>
        <w:rPr>
          <w:szCs w:val="24"/>
        </w:rPr>
      </w:pPr>
      <w:r>
        <w:rPr>
          <w:szCs w:val="24"/>
        </w:rPr>
        <w:t>（2）比选申请人须知</w:t>
      </w:r>
    </w:p>
    <w:p>
      <w:pPr>
        <w:ind w:firstLine="0" w:firstLineChars="0"/>
        <w:rPr>
          <w:szCs w:val="24"/>
        </w:rPr>
      </w:pPr>
      <w:r>
        <w:rPr>
          <w:szCs w:val="24"/>
        </w:rPr>
        <w:t>（3）评审办法</w:t>
      </w:r>
    </w:p>
    <w:p>
      <w:pPr>
        <w:ind w:firstLine="0" w:firstLineChars="0"/>
        <w:rPr>
          <w:szCs w:val="24"/>
        </w:rPr>
      </w:pPr>
      <w:r>
        <w:rPr>
          <w:szCs w:val="24"/>
        </w:rPr>
        <w:t>（4）合同条款及格式</w:t>
      </w:r>
    </w:p>
    <w:p>
      <w:pPr>
        <w:ind w:firstLine="0" w:firstLineChars="0"/>
        <w:rPr>
          <w:szCs w:val="24"/>
        </w:rPr>
      </w:pPr>
      <w:r>
        <w:rPr>
          <w:szCs w:val="24"/>
        </w:rPr>
        <w:t>（5）技术规范</w:t>
      </w:r>
    </w:p>
    <w:p>
      <w:pPr>
        <w:ind w:firstLine="0" w:firstLineChars="0"/>
        <w:rPr>
          <w:szCs w:val="24"/>
        </w:rPr>
      </w:pPr>
      <w:r>
        <w:rPr>
          <w:szCs w:val="24"/>
        </w:rPr>
        <w:t>（6）工程量清单</w:t>
      </w:r>
    </w:p>
    <w:p>
      <w:pPr>
        <w:ind w:firstLine="0" w:firstLineChars="0"/>
        <w:rPr>
          <w:szCs w:val="24"/>
        </w:rPr>
      </w:pPr>
      <w:r>
        <w:rPr>
          <w:szCs w:val="24"/>
        </w:rPr>
        <w:t>（7）比选申请文件格式</w:t>
      </w:r>
    </w:p>
    <w:p>
      <w:pPr>
        <w:ind w:firstLine="480"/>
        <w:rPr>
          <w:szCs w:val="24"/>
        </w:rPr>
      </w:pPr>
      <w:r>
        <w:rPr>
          <w:szCs w:val="24"/>
        </w:rPr>
        <w:t>根据本章第1.10款、第2.2款和第2.3款对比选文件所作的澄清、修改，构成比选文件的组成部分。</w:t>
      </w:r>
    </w:p>
    <w:p>
      <w:pPr>
        <w:ind w:firstLine="480"/>
        <w:rPr>
          <w:szCs w:val="24"/>
        </w:rPr>
      </w:pPr>
      <w:r>
        <w:rPr>
          <w:szCs w:val="24"/>
        </w:rPr>
        <w:t>当比选文件、比选文件的澄清或修改等在同一内容的表述上不一致时，以最后发出的书面文件为准。</w:t>
      </w:r>
    </w:p>
    <w:p>
      <w:pPr>
        <w:pStyle w:val="6"/>
        <w:spacing w:before="0" w:after="0" w:line="360" w:lineRule="auto"/>
        <w:rPr>
          <w:szCs w:val="24"/>
        </w:rPr>
      </w:pPr>
      <w:r>
        <w:rPr>
          <w:szCs w:val="24"/>
        </w:rPr>
        <w:t>2.2</w:t>
      </w:r>
      <w:r>
        <w:rPr>
          <w:szCs w:val="24"/>
        </w:rPr>
        <w:tab/>
      </w:r>
      <w:r>
        <w:rPr>
          <w:szCs w:val="24"/>
        </w:rPr>
        <w:t>比选文件的澄清</w:t>
      </w:r>
    </w:p>
    <w:p>
      <w:pPr>
        <w:ind w:firstLine="0" w:firstLineChars="0"/>
        <w:rPr>
          <w:szCs w:val="24"/>
        </w:rPr>
      </w:pPr>
      <w:r>
        <w:rPr>
          <w:szCs w:val="24"/>
        </w:rPr>
        <w:t>2.2.1</w:t>
      </w:r>
      <w:r>
        <w:rPr>
          <w:szCs w:val="24"/>
        </w:rPr>
        <w:tab/>
      </w:r>
      <w:r>
        <w:rPr>
          <w:szCs w:val="24"/>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szCs w:val="24"/>
        </w:rPr>
      </w:pPr>
      <w:r>
        <w:rPr>
          <w:szCs w:val="24"/>
        </w:rPr>
        <w:t>2.2.2</w:t>
      </w:r>
      <w:r>
        <w:rPr>
          <w:szCs w:val="24"/>
        </w:rPr>
        <w:tab/>
      </w:r>
      <w:r>
        <w:rPr>
          <w:szCs w:val="24"/>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szCs w:val="24"/>
        </w:rPr>
      </w:pPr>
      <w:r>
        <w:rPr>
          <w:szCs w:val="24"/>
        </w:rPr>
        <w:t>2.2.3</w:t>
      </w:r>
      <w:r>
        <w:rPr>
          <w:szCs w:val="24"/>
        </w:rPr>
        <w:tab/>
      </w:r>
      <w:r>
        <w:rPr>
          <w:szCs w:val="24"/>
        </w:rPr>
        <w:t>比选申请人在收到澄清后，应按比选申请人须知前附表规定的时间和形式通知比选人，确认已收到该澄清。</w:t>
      </w:r>
    </w:p>
    <w:p>
      <w:pPr>
        <w:ind w:firstLine="0" w:firstLineChars="0"/>
        <w:rPr>
          <w:szCs w:val="24"/>
        </w:rPr>
      </w:pPr>
      <w:r>
        <w:rPr>
          <w:szCs w:val="24"/>
        </w:rPr>
        <w:t>2.2.4</w:t>
      </w:r>
      <w:r>
        <w:rPr>
          <w:szCs w:val="24"/>
        </w:rPr>
        <w:tab/>
      </w:r>
      <w:r>
        <w:rPr>
          <w:szCs w:val="24"/>
        </w:rPr>
        <w:t>除非比选人认为确有必要答复，否则，比选人有权拒绝回复比选申请人在本章第 2.2.1 项规定的时间后提出的任何澄清要求。</w:t>
      </w:r>
    </w:p>
    <w:p>
      <w:pPr>
        <w:pStyle w:val="6"/>
        <w:spacing w:before="0" w:after="0" w:line="360" w:lineRule="auto"/>
        <w:rPr>
          <w:szCs w:val="24"/>
        </w:rPr>
      </w:pPr>
      <w:r>
        <w:rPr>
          <w:szCs w:val="24"/>
        </w:rPr>
        <w:t>2.3</w:t>
      </w:r>
      <w:r>
        <w:rPr>
          <w:szCs w:val="24"/>
        </w:rPr>
        <w:tab/>
      </w:r>
      <w:r>
        <w:rPr>
          <w:szCs w:val="24"/>
        </w:rPr>
        <w:t>比选文件的修改</w:t>
      </w:r>
    </w:p>
    <w:p>
      <w:pPr>
        <w:ind w:firstLine="0" w:firstLineChars="0"/>
        <w:rPr>
          <w:szCs w:val="24"/>
        </w:rPr>
      </w:pPr>
      <w:r>
        <w:rPr>
          <w:szCs w:val="24"/>
        </w:rPr>
        <w:t>2.3.1</w:t>
      </w:r>
      <w:r>
        <w:rPr>
          <w:szCs w:val="24"/>
        </w:rPr>
        <w:tab/>
      </w:r>
      <w:r>
        <w:rPr>
          <w:szCs w:val="24"/>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szCs w:val="24"/>
        </w:rPr>
      </w:pPr>
      <w:r>
        <w:rPr>
          <w:szCs w:val="24"/>
        </w:rPr>
        <w:t>2.3.2</w:t>
      </w:r>
      <w:r>
        <w:rPr>
          <w:szCs w:val="24"/>
        </w:rPr>
        <w:tab/>
      </w:r>
      <w:r>
        <w:rPr>
          <w:szCs w:val="24"/>
        </w:rPr>
        <w:t>比选申请人收到修改内容后，应按比选申请人须知前附表规定的时间和形式通知比选人，确认已收到该修改。</w:t>
      </w:r>
    </w:p>
    <w:p>
      <w:pPr>
        <w:pStyle w:val="6"/>
        <w:spacing w:before="0" w:after="0" w:line="360" w:lineRule="auto"/>
        <w:rPr>
          <w:szCs w:val="24"/>
        </w:rPr>
      </w:pPr>
      <w:r>
        <w:rPr>
          <w:szCs w:val="24"/>
        </w:rPr>
        <w:t>2.4</w:t>
      </w:r>
      <w:r>
        <w:rPr>
          <w:szCs w:val="24"/>
        </w:rPr>
        <w:tab/>
      </w:r>
      <w:r>
        <w:rPr>
          <w:szCs w:val="24"/>
        </w:rPr>
        <w:t>比选文件的异议</w:t>
      </w:r>
    </w:p>
    <w:p>
      <w:pPr>
        <w:ind w:firstLine="480"/>
        <w:rPr>
          <w:szCs w:val="24"/>
        </w:rPr>
      </w:pPr>
      <w:r>
        <w:rPr>
          <w:szCs w:val="24"/>
        </w:rPr>
        <w:t>比选申请人或其他利害关系人对比选文件有异议的，应在比选申请截止时间3日前以书面形式提出。比选人将在收到异议之日起2日内作出答复；作出答复前，将暂停招标投标活动。</w:t>
      </w:r>
    </w:p>
    <w:p>
      <w:pPr>
        <w:pStyle w:val="5"/>
        <w:spacing w:before="0" w:after="0"/>
        <w:ind w:firstLineChars="0"/>
        <w:rPr>
          <w:sz w:val="24"/>
          <w:szCs w:val="24"/>
        </w:rPr>
      </w:pPr>
      <w:r>
        <w:rPr>
          <w:sz w:val="24"/>
          <w:szCs w:val="24"/>
        </w:rPr>
        <w:t>比选申请文件</w:t>
      </w:r>
    </w:p>
    <w:p>
      <w:pPr>
        <w:pStyle w:val="6"/>
        <w:spacing w:before="0" w:after="0" w:line="360" w:lineRule="auto"/>
        <w:rPr>
          <w:szCs w:val="24"/>
        </w:rPr>
      </w:pPr>
      <w:r>
        <w:rPr>
          <w:szCs w:val="24"/>
        </w:rPr>
        <w:t>3.1</w:t>
      </w:r>
      <w:r>
        <w:rPr>
          <w:szCs w:val="24"/>
        </w:rPr>
        <w:tab/>
      </w:r>
      <w:r>
        <w:rPr>
          <w:szCs w:val="24"/>
        </w:rPr>
        <w:t>比选申请文件的组成</w:t>
      </w:r>
    </w:p>
    <w:p>
      <w:pPr>
        <w:ind w:firstLine="0" w:firstLineChars="0"/>
        <w:rPr>
          <w:szCs w:val="24"/>
        </w:rPr>
      </w:pPr>
      <w:r>
        <w:rPr>
          <w:szCs w:val="24"/>
        </w:rPr>
        <w:t>3.1.1  比选申请文件应包括下列内容：</w:t>
      </w:r>
    </w:p>
    <w:p>
      <w:pPr>
        <w:ind w:firstLine="0" w:firstLineChars="0"/>
        <w:rPr>
          <w:szCs w:val="24"/>
        </w:rPr>
      </w:pPr>
      <w:r>
        <w:rPr>
          <w:szCs w:val="24"/>
        </w:rPr>
        <w:t>（1）比选申请函</w:t>
      </w:r>
      <w:r>
        <w:rPr>
          <w:szCs w:val="24"/>
        </w:rPr>
        <w:cr/>
      </w:r>
      <w:r>
        <w:rPr>
          <w:szCs w:val="24"/>
        </w:rPr>
        <w:t>（2）授权委托书或法定代表人身份证明</w:t>
      </w:r>
      <w:r>
        <w:rPr>
          <w:szCs w:val="24"/>
        </w:rPr>
        <w:cr/>
      </w:r>
      <w:r>
        <w:rPr>
          <w:szCs w:val="24"/>
        </w:rPr>
        <w:t>（3）比选申请保证金回执单</w:t>
      </w:r>
      <w:r>
        <w:rPr>
          <w:szCs w:val="24"/>
        </w:rPr>
        <w:cr/>
      </w:r>
      <w:r>
        <w:rPr>
          <w:szCs w:val="24"/>
        </w:rPr>
        <w:t>（4）项目建设方案</w:t>
      </w:r>
      <w:r>
        <w:rPr>
          <w:szCs w:val="24"/>
        </w:rPr>
        <w:cr/>
      </w:r>
      <w:r>
        <w:rPr>
          <w:szCs w:val="24"/>
        </w:rPr>
        <w:t>（5）资格审查证明资料</w:t>
      </w:r>
      <w:r>
        <w:rPr>
          <w:szCs w:val="24"/>
        </w:rPr>
        <w:cr/>
      </w:r>
      <w:r>
        <w:rPr>
          <w:szCs w:val="24"/>
        </w:rPr>
        <w:t>（6）比选申请人须知前附表规定的其他资料</w:t>
      </w:r>
    </w:p>
    <w:p>
      <w:pPr>
        <w:ind w:firstLine="0" w:firstLineChars="0"/>
        <w:rPr>
          <w:szCs w:val="24"/>
        </w:rPr>
      </w:pPr>
      <w:r>
        <w:rPr>
          <w:szCs w:val="24"/>
        </w:rPr>
        <w:t>（7）已标价工程量清单</w:t>
      </w:r>
    </w:p>
    <w:p>
      <w:pPr>
        <w:ind w:firstLine="480"/>
        <w:rPr>
          <w:szCs w:val="24"/>
        </w:rPr>
      </w:pPr>
      <w:r>
        <w:rPr>
          <w:szCs w:val="24"/>
        </w:rPr>
        <w:t>比选申请人在评审过程中作出的符合法律法规和比选文件规定的澄清确认，构成比选申请文件的组成部分。</w:t>
      </w:r>
    </w:p>
    <w:p>
      <w:pPr>
        <w:pStyle w:val="6"/>
        <w:spacing w:before="0" w:after="0" w:line="360" w:lineRule="auto"/>
        <w:rPr>
          <w:szCs w:val="24"/>
        </w:rPr>
      </w:pPr>
      <w:r>
        <w:rPr>
          <w:szCs w:val="24"/>
        </w:rPr>
        <w:t>3.2</w:t>
      </w:r>
      <w:r>
        <w:rPr>
          <w:szCs w:val="24"/>
        </w:rPr>
        <w:tab/>
      </w:r>
      <w:r>
        <w:rPr>
          <w:szCs w:val="24"/>
        </w:rPr>
        <w:t>比选申请报价</w:t>
      </w:r>
    </w:p>
    <w:p>
      <w:pPr>
        <w:ind w:firstLine="0" w:firstLineChars="0"/>
        <w:rPr>
          <w:szCs w:val="24"/>
        </w:rPr>
      </w:pPr>
      <w:r>
        <w:rPr>
          <w:szCs w:val="24"/>
        </w:rPr>
        <w:t>3.2.1</w:t>
      </w:r>
      <w:r>
        <w:rPr>
          <w:szCs w:val="24"/>
        </w:rPr>
        <w:tab/>
      </w:r>
      <w:r>
        <w:rPr>
          <w:szCs w:val="24"/>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szCs w:val="24"/>
        </w:rPr>
      </w:pPr>
      <w:r>
        <w:rPr>
          <w:szCs w:val="24"/>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szCs w:val="24"/>
        </w:rPr>
      </w:pPr>
      <w:r>
        <w:rPr>
          <w:szCs w:val="24"/>
        </w:rPr>
        <w:t>比选申请人必须严格遵循工程量清单电子文件中的数据、格式及运算定义，严禁比选申请人修改工程量清单电子文件中的数据、格式及运算定义。</w:t>
      </w:r>
    </w:p>
    <w:p>
      <w:pPr>
        <w:ind w:firstLine="480"/>
        <w:rPr>
          <w:szCs w:val="24"/>
        </w:rPr>
      </w:pPr>
      <w:r>
        <w:rPr>
          <w:szCs w:val="24"/>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szCs w:val="24"/>
        </w:rPr>
      </w:pPr>
      <w:r>
        <w:rPr>
          <w:szCs w:val="24"/>
        </w:rPr>
        <w:t>评审委员会将按照第三章“评审办法”的规定对比选申请报价进行算术性错误修正及其他错误修正。</w:t>
      </w:r>
    </w:p>
    <w:p>
      <w:pPr>
        <w:ind w:firstLine="0" w:firstLineChars="0"/>
        <w:rPr>
          <w:szCs w:val="24"/>
        </w:rPr>
      </w:pPr>
      <w:r>
        <w:rPr>
          <w:szCs w:val="24"/>
        </w:rPr>
        <w:t>3.2.2</w:t>
      </w:r>
      <w:r>
        <w:rPr>
          <w:szCs w:val="24"/>
        </w:rPr>
        <w:tab/>
      </w:r>
      <w:r>
        <w:rPr>
          <w:szCs w:val="24"/>
        </w:rPr>
        <w:t>比选申请人应充分了解本项目的总体情况以及影响比选申请报价的其他要素。</w:t>
      </w:r>
    </w:p>
    <w:p>
      <w:pPr>
        <w:ind w:firstLine="0" w:firstLineChars="0"/>
        <w:rPr>
          <w:szCs w:val="24"/>
        </w:rPr>
      </w:pPr>
      <w:r>
        <w:rPr>
          <w:szCs w:val="24"/>
        </w:rPr>
        <w:t>3.2.3</w:t>
      </w:r>
      <w:r>
        <w:rPr>
          <w:szCs w:val="24"/>
        </w:rPr>
        <w:tab/>
      </w:r>
      <w:r>
        <w:rPr>
          <w:szCs w:val="24"/>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szCs w:val="24"/>
        </w:rPr>
      </w:pPr>
      <w:r>
        <w:rPr>
          <w:szCs w:val="24"/>
        </w:rPr>
        <w:t>3.2.4</w:t>
      </w:r>
      <w:r>
        <w:rPr>
          <w:szCs w:val="24"/>
        </w:rPr>
        <w:tab/>
      </w:r>
      <w:r>
        <w:rPr>
          <w:szCs w:val="24"/>
        </w:rPr>
        <w:t>比选申请人如果发现工程量清单中的数量与图纸中数量不一致时，应立即通知比选人核查，除非比选人以书面方式予以更正，否则，应以工程量清单中列出的数量为准。</w:t>
      </w:r>
    </w:p>
    <w:p>
      <w:pPr>
        <w:ind w:firstLine="0" w:firstLineChars="0"/>
        <w:rPr>
          <w:szCs w:val="24"/>
        </w:rPr>
      </w:pPr>
      <w:r>
        <w:rPr>
          <w:szCs w:val="24"/>
        </w:rPr>
        <w:t>3.2.6  除比选申请人须知前附表另有规定外，比选人不接受调价函。若比选人接受调价函，则应在比选文件中给出调价函的格式。比选申请人若有调价函则应遵循如下规定：</w:t>
      </w:r>
    </w:p>
    <w:p>
      <w:pPr>
        <w:ind w:firstLine="0" w:firstLineChars="0"/>
        <w:rPr>
          <w:szCs w:val="24"/>
        </w:rPr>
      </w:pPr>
      <w:r>
        <w:rPr>
          <w:szCs w:val="24"/>
        </w:rPr>
        <w:t>（1）调价函必须采用比选文件规定的格式；调价函应说明调价后的最终报价，并以最终报价为准，而且比选申请人只能有一次调价的机会；</w:t>
      </w:r>
    </w:p>
    <w:p>
      <w:pPr>
        <w:ind w:firstLine="0" w:firstLineChars="0"/>
        <w:rPr>
          <w:szCs w:val="24"/>
        </w:rPr>
      </w:pPr>
      <w:r>
        <w:rPr>
          <w:szCs w:val="24"/>
        </w:rPr>
        <w:t>（2）工程量清单中比选人指定的报价不允许调价；</w:t>
      </w:r>
    </w:p>
    <w:p>
      <w:pPr>
        <w:ind w:firstLine="0" w:firstLineChars="0"/>
        <w:rPr>
          <w:szCs w:val="24"/>
        </w:rPr>
      </w:pPr>
      <w:r>
        <w:rPr>
          <w:szCs w:val="24"/>
        </w:rPr>
        <w:t>（3）调价函必须附有调价后的工程量清单；调价函必须粘贴或机械装订在比选申请文件正本首页，与比选申请文件一起密封提交。</w:t>
      </w:r>
    </w:p>
    <w:p>
      <w:pPr>
        <w:ind w:firstLine="480"/>
        <w:rPr>
          <w:szCs w:val="24"/>
        </w:rPr>
      </w:pPr>
      <w:r>
        <w:rPr>
          <w:szCs w:val="24"/>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szCs w:val="24"/>
        </w:rPr>
      </w:pPr>
      <w:r>
        <w:rPr>
          <w:szCs w:val="24"/>
        </w:rPr>
        <w:t>（4）若比选人接受调价函，比选申请人调价后的工程量清单和有效调价函的大写金额报价应保持一致，如果报价金额出现差异，则以有效调价函的大写金额报价为准。</w:t>
      </w:r>
    </w:p>
    <w:p>
      <w:pPr>
        <w:ind w:firstLine="0" w:firstLineChars="0"/>
        <w:rPr>
          <w:szCs w:val="24"/>
        </w:rPr>
      </w:pPr>
      <w:r>
        <w:rPr>
          <w:szCs w:val="24"/>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szCs w:val="24"/>
        </w:rPr>
      </w:pPr>
      <w:r>
        <w:rPr>
          <w:szCs w:val="24"/>
        </w:rPr>
        <w:t>3.2.8  比选人设有最高比选申请限价的，比选申请人的比选申请报价不得超过最高比选申请限价，最高比选申请限价在比选申请人须知前附表中载明。</w:t>
      </w:r>
    </w:p>
    <w:p>
      <w:pPr>
        <w:ind w:firstLine="0" w:firstLineChars="0"/>
        <w:rPr>
          <w:szCs w:val="24"/>
        </w:rPr>
      </w:pPr>
      <w:r>
        <w:rPr>
          <w:szCs w:val="24"/>
        </w:rPr>
        <w:t>3.2.9  比选申请报价的其他要求见比选申请人须知前附表。</w:t>
      </w:r>
    </w:p>
    <w:p>
      <w:pPr>
        <w:pStyle w:val="6"/>
        <w:spacing w:before="0" w:after="0" w:line="360" w:lineRule="auto"/>
        <w:rPr>
          <w:szCs w:val="24"/>
        </w:rPr>
      </w:pPr>
      <w:r>
        <w:rPr>
          <w:szCs w:val="24"/>
        </w:rPr>
        <w:t>3.3</w:t>
      </w:r>
      <w:r>
        <w:rPr>
          <w:szCs w:val="24"/>
        </w:rPr>
        <w:tab/>
      </w:r>
      <w:r>
        <w:rPr>
          <w:szCs w:val="24"/>
        </w:rPr>
        <w:t>比选申请有效期</w:t>
      </w:r>
    </w:p>
    <w:p>
      <w:pPr>
        <w:ind w:firstLine="0" w:firstLineChars="0"/>
        <w:rPr>
          <w:szCs w:val="24"/>
        </w:rPr>
      </w:pPr>
      <w:r>
        <w:rPr>
          <w:szCs w:val="24"/>
        </w:rPr>
        <w:t>3.3.1</w:t>
      </w:r>
      <w:r>
        <w:rPr>
          <w:szCs w:val="24"/>
        </w:rPr>
        <w:tab/>
      </w:r>
      <w:r>
        <w:rPr>
          <w:szCs w:val="24"/>
        </w:rPr>
        <w:t>除比选申请人须知前附表另有规定外，比选申请有效期为90日。</w:t>
      </w:r>
    </w:p>
    <w:p>
      <w:pPr>
        <w:ind w:firstLine="0" w:firstLineChars="0"/>
        <w:rPr>
          <w:szCs w:val="24"/>
        </w:rPr>
      </w:pPr>
      <w:r>
        <w:rPr>
          <w:szCs w:val="24"/>
        </w:rPr>
        <w:t>3.3.2</w:t>
      </w:r>
      <w:r>
        <w:rPr>
          <w:szCs w:val="24"/>
        </w:rPr>
        <w:tab/>
      </w:r>
      <w:r>
        <w:rPr>
          <w:szCs w:val="24"/>
        </w:rPr>
        <w:t>在比选申请有效期内，比选申请人撤销比选申请文件的，应承担比选文件和法律规定的责任。</w:t>
      </w:r>
    </w:p>
    <w:p>
      <w:pPr>
        <w:ind w:firstLine="0" w:firstLineChars="0"/>
        <w:rPr>
          <w:szCs w:val="24"/>
        </w:rPr>
      </w:pPr>
      <w:r>
        <w:rPr>
          <w:szCs w:val="24"/>
        </w:rPr>
        <w:t>3.3.3</w:t>
      </w:r>
      <w:r>
        <w:rPr>
          <w:szCs w:val="24"/>
        </w:rPr>
        <w:tab/>
      </w:r>
      <w:r>
        <w:rPr>
          <w:szCs w:val="24"/>
        </w:rPr>
        <w:t>出现特殊情况需要延长比选申请有效期的，比选人以书面形式通知所有比选申请人延长比选申请有效期。比选申请人应予以书面答复，同意延长的，应相应延长其比选申请保证金的有效期，但不得要求或被允许修改其比选申请文件；比选申请人拒绝延长的，其比选申请失效，但比选申请人有权收回其比选申请保证金及以现金或支票形式递交的比选申请保证金的银行同期活期存款利息。</w:t>
      </w:r>
    </w:p>
    <w:p>
      <w:pPr>
        <w:pStyle w:val="6"/>
        <w:spacing w:before="0" w:after="0" w:line="360" w:lineRule="auto"/>
        <w:rPr>
          <w:szCs w:val="24"/>
        </w:rPr>
      </w:pPr>
      <w:r>
        <w:rPr>
          <w:szCs w:val="24"/>
        </w:rPr>
        <w:t>3.4</w:t>
      </w:r>
      <w:r>
        <w:rPr>
          <w:szCs w:val="24"/>
        </w:rPr>
        <w:tab/>
      </w:r>
      <w:r>
        <w:rPr>
          <w:szCs w:val="24"/>
        </w:rPr>
        <w:t>比选申请保证金：</w:t>
      </w:r>
    </w:p>
    <w:p>
      <w:pPr>
        <w:ind w:firstLine="0" w:firstLineChars="0"/>
        <w:rPr>
          <w:szCs w:val="24"/>
        </w:rPr>
      </w:pPr>
      <w:r>
        <w:rPr>
          <w:szCs w:val="24"/>
        </w:rPr>
        <w:t>3.4.1  比选申请人在递交比选申请文件的同时，应按比选申请人须知前附表规定的金额和第七章“比选申请文件格式”规定的比选申请保证金格式递交比选申请保证金，并作为其比选申请文件的组成部分。</w:t>
      </w:r>
    </w:p>
    <w:p>
      <w:pPr>
        <w:ind w:firstLine="480"/>
        <w:rPr>
          <w:szCs w:val="24"/>
        </w:rPr>
      </w:pPr>
      <w:r>
        <w:rPr>
          <w:szCs w:val="24"/>
        </w:rPr>
        <w:t>比选申请保证金应采用比选申请人须知前附表规定的形式。</w:t>
      </w:r>
    </w:p>
    <w:p>
      <w:pPr>
        <w:ind w:firstLine="480"/>
        <w:rPr>
          <w:szCs w:val="24"/>
        </w:rPr>
      </w:pPr>
      <w:r>
        <w:rPr>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szCs w:val="24"/>
        </w:rPr>
      </w:pPr>
      <w:r>
        <w:rPr>
          <w:szCs w:val="24"/>
        </w:rPr>
        <w:t>无论采取何种形式的比选申请保证金，比选申请保证金有效期均应与比选申请有效期一致。比选人如果按本章第3.3.3项的规定延长了比选申请有效期，则比选申请保证金的有效期也相应延长。</w:t>
      </w:r>
    </w:p>
    <w:p>
      <w:pPr>
        <w:ind w:firstLine="0" w:firstLineChars="0"/>
        <w:rPr>
          <w:szCs w:val="24"/>
        </w:rPr>
      </w:pPr>
      <w:r>
        <w:rPr>
          <w:szCs w:val="24"/>
        </w:rPr>
        <w:t>3.4.2  比选申请人不按本章第3.4.1项要求提交比选申请保证金的，评审委员会将否决其比选申请。</w:t>
      </w:r>
    </w:p>
    <w:p>
      <w:pPr>
        <w:ind w:firstLine="0" w:firstLineChars="0"/>
        <w:rPr>
          <w:szCs w:val="24"/>
        </w:rPr>
      </w:pPr>
      <w:r>
        <w:rPr>
          <w:szCs w:val="24"/>
        </w:rPr>
        <w:t>3.4.3  比选申请保证金的退还：见比选申请人须知前附表。</w:t>
      </w:r>
    </w:p>
    <w:p>
      <w:pPr>
        <w:ind w:firstLine="480"/>
        <w:rPr>
          <w:szCs w:val="24"/>
        </w:rPr>
      </w:pPr>
      <w:r>
        <w:rPr>
          <w:szCs w:val="24"/>
        </w:rPr>
        <w:t>利息计算原则见比选申请人须知前附表。</w:t>
      </w:r>
    </w:p>
    <w:p>
      <w:pPr>
        <w:ind w:firstLine="0" w:firstLineChars="0"/>
        <w:rPr>
          <w:szCs w:val="24"/>
        </w:rPr>
      </w:pPr>
      <w:r>
        <w:rPr>
          <w:szCs w:val="24"/>
        </w:rPr>
        <w:t>3.4.4  有下列情形之一的，比选申请保证金将不予退还：</w:t>
      </w:r>
    </w:p>
    <w:p>
      <w:pPr>
        <w:ind w:firstLine="0" w:firstLineChars="0"/>
        <w:rPr>
          <w:szCs w:val="24"/>
        </w:rPr>
      </w:pPr>
      <w:r>
        <w:rPr>
          <w:szCs w:val="24"/>
        </w:rPr>
        <w:t>（1）比选申请人在比选申请截止时间后撤销比选申请文件；</w:t>
      </w:r>
    </w:p>
    <w:p>
      <w:pPr>
        <w:ind w:firstLine="0" w:firstLineChars="0"/>
        <w:rPr>
          <w:szCs w:val="24"/>
        </w:rPr>
      </w:pPr>
      <w:r>
        <w:rPr>
          <w:szCs w:val="24"/>
        </w:rPr>
        <w:t>（2）中选人在收到中选通知书后，无正当理由不与比选人订立合同，在签合同时向比选人提出附加条件，或不按照比选文件要求提交履约保证金；</w:t>
      </w:r>
    </w:p>
    <w:p>
      <w:pPr>
        <w:ind w:firstLine="0" w:firstLineChars="0"/>
        <w:rPr>
          <w:szCs w:val="24"/>
        </w:rPr>
      </w:pPr>
      <w:r>
        <w:rPr>
          <w:szCs w:val="24"/>
        </w:rPr>
        <w:t xml:space="preserve">（3）发生比选申请人须知前附表规定的其他可以不予退还比选申请保证金的情形。 </w:t>
      </w:r>
    </w:p>
    <w:p>
      <w:pPr>
        <w:pStyle w:val="6"/>
        <w:spacing w:before="0" w:after="0" w:line="360" w:lineRule="auto"/>
        <w:rPr>
          <w:szCs w:val="24"/>
        </w:rPr>
      </w:pPr>
      <w:r>
        <w:rPr>
          <w:szCs w:val="24"/>
        </w:rPr>
        <w:t>3.5</w:t>
      </w:r>
      <w:r>
        <w:rPr>
          <w:szCs w:val="24"/>
        </w:rPr>
        <w:tab/>
      </w:r>
      <w:r>
        <w:rPr>
          <w:szCs w:val="24"/>
        </w:rPr>
        <w:t>资格审查资料：见比选申请人须知前附表</w:t>
      </w:r>
    </w:p>
    <w:p>
      <w:pPr>
        <w:pStyle w:val="6"/>
        <w:spacing w:before="0" w:after="0" w:line="360" w:lineRule="auto"/>
        <w:rPr>
          <w:szCs w:val="24"/>
        </w:rPr>
      </w:pPr>
      <w:r>
        <w:rPr>
          <w:szCs w:val="24"/>
        </w:rPr>
        <w:t>3.6</w:t>
      </w:r>
      <w:r>
        <w:rPr>
          <w:szCs w:val="24"/>
        </w:rPr>
        <w:tab/>
      </w:r>
      <w:r>
        <w:rPr>
          <w:szCs w:val="24"/>
        </w:rPr>
        <w:t>备选比选申请方案：不允许</w:t>
      </w:r>
    </w:p>
    <w:p>
      <w:pPr>
        <w:pStyle w:val="6"/>
        <w:spacing w:before="0" w:after="0" w:line="360" w:lineRule="auto"/>
        <w:rPr>
          <w:szCs w:val="24"/>
        </w:rPr>
      </w:pPr>
      <w:r>
        <w:rPr>
          <w:szCs w:val="24"/>
        </w:rPr>
        <w:t>3.7</w:t>
      </w:r>
      <w:r>
        <w:rPr>
          <w:szCs w:val="24"/>
        </w:rPr>
        <w:tab/>
      </w:r>
      <w:r>
        <w:rPr>
          <w:szCs w:val="24"/>
        </w:rPr>
        <w:t>比选申请文件的编制</w:t>
      </w:r>
    </w:p>
    <w:p>
      <w:pPr>
        <w:ind w:firstLine="0" w:firstLineChars="0"/>
        <w:rPr>
          <w:szCs w:val="24"/>
        </w:rPr>
      </w:pPr>
      <w:r>
        <w:rPr>
          <w:szCs w:val="24"/>
        </w:rPr>
        <w:t>3.7.1</w:t>
      </w:r>
      <w:r>
        <w:rPr>
          <w:szCs w:val="24"/>
        </w:rPr>
        <w:tab/>
      </w:r>
      <w:r>
        <w:rPr>
          <w:szCs w:val="24"/>
        </w:rPr>
        <w:t>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szCs w:val="24"/>
        </w:rPr>
      </w:pPr>
      <w:r>
        <w:rPr>
          <w:szCs w:val="24"/>
        </w:rPr>
        <w:t>3.7.2</w:t>
      </w:r>
      <w:r>
        <w:rPr>
          <w:szCs w:val="24"/>
        </w:rPr>
        <w:tab/>
      </w:r>
      <w:r>
        <w:rPr>
          <w:szCs w:val="24"/>
        </w:rPr>
        <w:t>比选申请文件应对比选文件有关工期、比选申请有效期、质量要求、安全目标、技术标准和要求、比选范围等实质性内容作出响应。</w:t>
      </w:r>
    </w:p>
    <w:p>
      <w:pPr>
        <w:ind w:firstLine="0" w:firstLineChars="0"/>
        <w:rPr>
          <w:szCs w:val="24"/>
        </w:rPr>
      </w:pPr>
      <w:r>
        <w:rPr>
          <w:szCs w:val="24"/>
        </w:rPr>
        <w:t>3.7.3</w:t>
      </w:r>
      <w:r>
        <w:rPr>
          <w:szCs w:val="24"/>
        </w:rPr>
        <w:tab/>
      </w:r>
      <w:r>
        <w:rPr>
          <w:szCs w:val="24"/>
        </w:rPr>
        <w:t>比选申请文件应用不褪色的材料书写或打印。比选申请文件格式中明确要求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szCs w:val="24"/>
        </w:rPr>
      </w:pPr>
      <w:r>
        <w:rPr>
          <w:szCs w:val="24"/>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ind w:firstLine="480"/>
        <w:rPr>
          <w:szCs w:val="24"/>
        </w:rPr>
      </w:pPr>
      <w:r>
        <w:rPr>
          <w:szCs w:val="24"/>
        </w:rPr>
        <w:t>如果由比选申请人的法定代表人亲自签署比选申请文件，则比选申请人须提交法定代表人身份证明，身份证明应符合第七章“比选申请文件格式”的要求。</w:t>
      </w:r>
    </w:p>
    <w:p>
      <w:pPr>
        <w:ind w:firstLine="0" w:firstLineChars="0"/>
        <w:rPr>
          <w:szCs w:val="24"/>
        </w:rPr>
      </w:pPr>
      <w:r>
        <w:rPr>
          <w:szCs w:val="24"/>
        </w:rPr>
        <w:t>比选申请文件应尽量避免涂改、行间插字或删除。如果出现上述情况，改动之处应由比选申请人的法定代表人或其授权的代理人签字或盖单位章。</w:t>
      </w:r>
    </w:p>
    <w:p>
      <w:pPr>
        <w:ind w:firstLine="0" w:firstLineChars="0"/>
        <w:rPr>
          <w:szCs w:val="24"/>
        </w:rPr>
      </w:pPr>
      <w:r>
        <w:rPr>
          <w:szCs w:val="24"/>
        </w:rPr>
        <w:t>3.7.4</w:t>
      </w:r>
      <w:r>
        <w:rPr>
          <w:szCs w:val="24"/>
        </w:rPr>
        <w:tab/>
      </w:r>
      <w:r>
        <w:rPr>
          <w:szCs w:val="24"/>
        </w:rPr>
        <w:t>比选申请文件正本一份, 副本份数见比选申请人须知前附表。正本和副本的封面右上角上应清楚地标记“正本”或“副本”字样。当副本和正本不一致时，以正本文件为准。</w:t>
      </w:r>
    </w:p>
    <w:p>
      <w:pPr>
        <w:ind w:firstLine="0" w:firstLineChars="0"/>
        <w:rPr>
          <w:szCs w:val="24"/>
        </w:rPr>
      </w:pPr>
      <w:r>
        <w:rPr>
          <w:szCs w:val="24"/>
        </w:rPr>
        <w:t>3.7.5</w:t>
      </w:r>
      <w:r>
        <w:rPr>
          <w:szCs w:val="24"/>
        </w:rPr>
        <w:tab/>
      </w:r>
      <w:r>
        <w:rPr>
          <w:szCs w:val="24"/>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5"/>
        <w:spacing w:before="0" w:after="0"/>
        <w:ind w:firstLineChars="0"/>
        <w:rPr>
          <w:sz w:val="24"/>
          <w:szCs w:val="24"/>
        </w:rPr>
      </w:pPr>
      <w:r>
        <w:rPr>
          <w:sz w:val="24"/>
          <w:szCs w:val="24"/>
        </w:rPr>
        <w:t>比选申请</w:t>
      </w:r>
    </w:p>
    <w:p>
      <w:pPr>
        <w:pStyle w:val="6"/>
        <w:spacing w:before="0" w:after="0" w:line="360" w:lineRule="auto"/>
        <w:rPr>
          <w:szCs w:val="24"/>
        </w:rPr>
      </w:pPr>
      <w:r>
        <w:rPr>
          <w:szCs w:val="24"/>
        </w:rPr>
        <w:t>4.1</w:t>
      </w:r>
      <w:r>
        <w:rPr>
          <w:szCs w:val="24"/>
        </w:rPr>
        <w:tab/>
      </w:r>
      <w:r>
        <w:rPr>
          <w:szCs w:val="24"/>
        </w:rPr>
        <w:t>比选申请文件的密封和标识</w:t>
      </w:r>
    </w:p>
    <w:p>
      <w:pPr>
        <w:ind w:firstLine="0" w:firstLineChars="0"/>
        <w:rPr>
          <w:szCs w:val="24"/>
        </w:rPr>
      </w:pPr>
      <w:r>
        <w:rPr>
          <w:szCs w:val="24"/>
        </w:rPr>
        <w:t>4.1.1</w:t>
      </w:r>
      <w:r>
        <w:rPr>
          <w:szCs w:val="24"/>
        </w:rPr>
        <w:tab/>
      </w:r>
      <w:r>
        <w:rPr>
          <w:szCs w:val="24"/>
        </w:rPr>
        <w:t>比选申请文件应采用</w:t>
      </w:r>
      <w:r>
        <w:rPr>
          <w:szCs w:val="24"/>
          <w:lang w:eastAsia="zh-Hans"/>
        </w:rPr>
        <w:t>单</w:t>
      </w:r>
      <w:r>
        <w:rPr>
          <w:szCs w:val="24"/>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szCs w:val="24"/>
        </w:rPr>
      </w:pPr>
      <w:r>
        <w:rPr>
          <w:szCs w:val="24"/>
        </w:rPr>
        <w:t>4.1.2</w:t>
      </w:r>
      <w:r>
        <w:rPr>
          <w:szCs w:val="24"/>
        </w:rPr>
        <w:tab/>
      </w:r>
      <w:r>
        <w:rPr>
          <w:szCs w:val="24"/>
        </w:rPr>
        <w:t>比选申请文件密封封套上应写明的内容见比选申请人须知前附表。</w:t>
      </w:r>
    </w:p>
    <w:p>
      <w:pPr>
        <w:ind w:firstLine="0" w:firstLineChars="0"/>
        <w:rPr>
          <w:szCs w:val="24"/>
        </w:rPr>
      </w:pPr>
      <w:r>
        <w:rPr>
          <w:szCs w:val="24"/>
        </w:rPr>
        <w:t>4.1.3</w:t>
      </w:r>
      <w:r>
        <w:rPr>
          <w:szCs w:val="24"/>
        </w:rPr>
        <w:tab/>
      </w:r>
      <w:r>
        <w:rPr>
          <w:szCs w:val="24"/>
        </w:rPr>
        <w:t>未按本章第4.1.1项要求密封的比选申请文件，比选人将予以拒收。</w:t>
      </w:r>
    </w:p>
    <w:p>
      <w:pPr>
        <w:pStyle w:val="6"/>
        <w:spacing w:before="0" w:after="0" w:line="360" w:lineRule="auto"/>
        <w:rPr>
          <w:szCs w:val="24"/>
        </w:rPr>
      </w:pPr>
      <w:r>
        <w:rPr>
          <w:szCs w:val="24"/>
        </w:rPr>
        <w:t>4.2</w:t>
      </w:r>
      <w:r>
        <w:rPr>
          <w:szCs w:val="24"/>
        </w:rPr>
        <w:tab/>
      </w:r>
      <w:r>
        <w:rPr>
          <w:szCs w:val="24"/>
        </w:rPr>
        <w:t>比选申请文件的递交</w:t>
      </w:r>
    </w:p>
    <w:p>
      <w:pPr>
        <w:ind w:firstLine="0" w:firstLineChars="0"/>
        <w:rPr>
          <w:szCs w:val="24"/>
        </w:rPr>
      </w:pPr>
      <w:r>
        <w:rPr>
          <w:szCs w:val="24"/>
        </w:rPr>
        <w:t>4.2.1</w:t>
      </w:r>
      <w:r>
        <w:rPr>
          <w:szCs w:val="24"/>
        </w:rPr>
        <w:tab/>
      </w:r>
      <w:r>
        <w:rPr>
          <w:szCs w:val="24"/>
        </w:rPr>
        <w:t>比选申请人应在第一章“比选公告”规定的比选申请截止时间前递交比选申请文件。</w:t>
      </w:r>
    </w:p>
    <w:p>
      <w:pPr>
        <w:ind w:firstLine="0" w:firstLineChars="0"/>
        <w:rPr>
          <w:szCs w:val="24"/>
        </w:rPr>
      </w:pPr>
      <w:r>
        <w:rPr>
          <w:szCs w:val="24"/>
        </w:rPr>
        <w:t>4.2.2</w:t>
      </w:r>
      <w:r>
        <w:rPr>
          <w:szCs w:val="24"/>
        </w:rPr>
        <w:tab/>
      </w:r>
      <w:r>
        <w:rPr>
          <w:szCs w:val="24"/>
        </w:rPr>
        <w:t>比选申请人递交比选申请文件的地点：见第一章“比选公告”。</w:t>
      </w:r>
    </w:p>
    <w:p>
      <w:pPr>
        <w:ind w:firstLine="0" w:firstLineChars="0"/>
        <w:rPr>
          <w:szCs w:val="24"/>
        </w:rPr>
      </w:pPr>
      <w:r>
        <w:rPr>
          <w:szCs w:val="24"/>
        </w:rPr>
        <w:t>4.2.3</w:t>
      </w:r>
      <w:r>
        <w:rPr>
          <w:szCs w:val="24"/>
        </w:rPr>
        <w:tab/>
      </w:r>
      <w:r>
        <w:rPr>
          <w:szCs w:val="24"/>
        </w:rPr>
        <w:t>除比选申请人须知前附表另有规定外，比选申请人递交的比选申请文件不予退还。比选申请人少于3个的，比选申请文件当场退还给比选申请人。</w:t>
      </w:r>
    </w:p>
    <w:p>
      <w:pPr>
        <w:ind w:firstLine="0" w:firstLineChars="0"/>
        <w:rPr>
          <w:szCs w:val="24"/>
        </w:rPr>
      </w:pPr>
      <w:r>
        <w:rPr>
          <w:szCs w:val="24"/>
        </w:rPr>
        <w:t>4.2.5</w:t>
      </w:r>
      <w:r>
        <w:rPr>
          <w:szCs w:val="24"/>
        </w:rPr>
        <w:tab/>
      </w:r>
      <w:r>
        <w:rPr>
          <w:szCs w:val="24"/>
        </w:rPr>
        <w:t>逾期送达的、未送达指定地点的或不按照比选文件要求密封的比选申请文件，比选人将予以拒收。</w:t>
      </w:r>
    </w:p>
    <w:p>
      <w:pPr>
        <w:pStyle w:val="6"/>
        <w:spacing w:before="0" w:after="0" w:line="360" w:lineRule="auto"/>
        <w:rPr>
          <w:szCs w:val="24"/>
        </w:rPr>
      </w:pPr>
      <w:r>
        <w:rPr>
          <w:szCs w:val="24"/>
        </w:rPr>
        <w:t>4.3</w:t>
      </w:r>
      <w:r>
        <w:rPr>
          <w:szCs w:val="24"/>
        </w:rPr>
        <w:tab/>
      </w:r>
      <w:r>
        <w:rPr>
          <w:szCs w:val="24"/>
        </w:rPr>
        <w:t>比选申请文件的修改与撤回</w:t>
      </w:r>
    </w:p>
    <w:p>
      <w:pPr>
        <w:ind w:firstLine="0" w:firstLineChars="0"/>
        <w:rPr>
          <w:szCs w:val="24"/>
        </w:rPr>
      </w:pPr>
      <w:r>
        <w:rPr>
          <w:szCs w:val="24"/>
        </w:rPr>
        <w:t>4.3.1</w:t>
      </w:r>
      <w:r>
        <w:rPr>
          <w:szCs w:val="24"/>
        </w:rPr>
        <w:tab/>
      </w:r>
      <w:r>
        <w:rPr>
          <w:szCs w:val="24"/>
        </w:rPr>
        <w:t>在本章第4.2.1项规定的比选申请截止时间前，比选申请人可以修改或撤回已递交的比选申请文件，但应以书面形式通知比选人。</w:t>
      </w:r>
    </w:p>
    <w:p>
      <w:pPr>
        <w:ind w:firstLine="0" w:firstLineChars="0"/>
        <w:rPr>
          <w:szCs w:val="24"/>
        </w:rPr>
      </w:pPr>
      <w:r>
        <w:rPr>
          <w:szCs w:val="24"/>
        </w:rPr>
        <w:t>4.3.3</w:t>
      </w:r>
      <w:r>
        <w:rPr>
          <w:szCs w:val="24"/>
        </w:rPr>
        <w:tab/>
      </w:r>
      <w:r>
        <w:rPr>
          <w:szCs w:val="24"/>
        </w:rPr>
        <w:t>比选申请人撤回比选申请文件的，比选人自收到比选申请人书面撤回通知之日起5日内退还已收取的比选申请保证金。</w:t>
      </w:r>
    </w:p>
    <w:p>
      <w:pPr>
        <w:ind w:firstLine="0" w:firstLineChars="0"/>
        <w:rPr>
          <w:szCs w:val="24"/>
        </w:rPr>
      </w:pPr>
      <w:r>
        <w:rPr>
          <w:szCs w:val="24"/>
        </w:rPr>
        <w:t>4.3.4</w:t>
      </w:r>
      <w:r>
        <w:rPr>
          <w:szCs w:val="24"/>
        </w:rPr>
        <w:tab/>
      </w:r>
      <w:r>
        <w:rPr>
          <w:szCs w:val="24"/>
        </w:rPr>
        <w:t>修改的内容为比选申请文件的组成部分。修改的比选申请文件应按照本章第3条、第4条的规定进行编制、密封、标记和递交，并标明“修改”字样。</w:t>
      </w:r>
    </w:p>
    <w:p>
      <w:pPr>
        <w:pStyle w:val="5"/>
        <w:spacing w:before="0" w:after="0"/>
        <w:ind w:firstLineChars="0"/>
        <w:rPr>
          <w:sz w:val="24"/>
          <w:szCs w:val="24"/>
        </w:rPr>
      </w:pPr>
      <w:r>
        <w:rPr>
          <w:sz w:val="24"/>
          <w:szCs w:val="24"/>
        </w:rPr>
        <w:t>开标</w:t>
      </w:r>
    </w:p>
    <w:p>
      <w:pPr>
        <w:pStyle w:val="6"/>
        <w:spacing w:before="0" w:after="0" w:line="360" w:lineRule="auto"/>
        <w:rPr>
          <w:szCs w:val="24"/>
        </w:rPr>
      </w:pPr>
      <w:r>
        <w:rPr>
          <w:szCs w:val="24"/>
        </w:rPr>
        <w:t>5.1</w:t>
      </w:r>
      <w:r>
        <w:rPr>
          <w:szCs w:val="24"/>
        </w:rPr>
        <w:tab/>
      </w:r>
      <w:r>
        <w:rPr>
          <w:szCs w:val="24"/>
        </w:rPr>
        <w:t>开标时间和地点</w:t>
      </w:r>
    </w:p>
    <w:p>
      <w:pPr>
        <w:ind w:firstLine="480"/>
        <w:rPr>
          <w:szCs w:val="24"/>
        </w:rPr>
      </w:pPr>
      <w:r>
        <w:rPr>
          <w:szCs w:val="24"/>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szCs w:val="24"/>
        </w:rPr>
      </w:pPr>
      <w:r>
        <w:rPr>
          <w:szCs w:val="24"/>
        </w:rPr>
        <w:t>比选申请人若未派法定代表人或委托代理人出席开标活动，视为该比选申请人默认开标结果。</w:t>
      </w:r>
    </w:p>
    <w:p>
      <w:pPr>
        <w:pStyle w:val="6"/>
        <w:spacing w:before="0" w:after="0" w:line="360" w:lineRule="auto"/>
        <w:rPr>
          <w:szCs w:val="24"/>
        </w:rPr>
      </w:pPr>
      <w:r>
        <w:rPr>
          <w:szCs w:val="24"/>
        </w:rPr>
        <w:t>5.2开标程序</w:t>
      </w:r>
    </w:p>
    <w:p>
      <w:pPr>
        <w:ind w:firstLine="0" w:firstLineChars="0"/>
        <w:rPr>
          <w:szCs w:val="24"/>
        </w:rPr>
      </w:pPr>
      <w:r>
        <w:rPr>
          <w:szCs w:val="24"/>
        </w:rPr>
        <w:t>5.2.1</w:t>
      </w:r>
      <w:r>
        <w:rPr>
          <w:szCs w:val="24"/>
        </w:rPr>
        <w:tab/>
      </w:r>
      <w:r>
        <w:rPr>
          <w:szCs w:val="24"/>
        </w:rPr>
        <w:t>主持人按下列程序对比选申请文件进行开标：</w:t>
      </w:r>
    </w:p>
    <w:p>
      <w:pPr>
        <w:ind w:firstLine="0" w:firstLineChars="0"/>
        <w:rPr>
          <w:szCs w:val="24"/>
        </w:rPr>
      </w:pPr>
      <w:r>
        <w:rPr>
          <w:szCs w:val="24"/>
        </w:rPr>
        <w:t>（1）宣布开标纪律；</w:t>
      </w:r>
    </w:p>
    <w:p>
      <w:pPr>
        <w:ind w:firstLine="0" w:firstLineChars="0"/>
        <w:rPr>
          <w:szCs w:val="24"/>
        </w:rPr>
      </w:pPr>
      <w:r>
        <w:rPr>
          <w:szCs w:val="24"/>
        </w:rPr>
        <w:t>（2）公布在比选申请截止时间前递交比选申请文件的比选申请人数量；</w:t>
      </w:r>
    </w:p>
    <w:p>
      <w:pPr>
        <w:ind w:firstLine="0" w:firstLineChars="0"/>
        <w:rPr>
          <w:szCs w:val="24"/>
        </w:rPr>
      </w:pPr>
      <w:r>
        <w:rPr>
          <w:szCs w:val="24"/>
        </w:rPr>
        <w:t>（3）宣布开标人、唱标人、记录人等有关人员姓名；</w:t>
      </w:r>
    </w:p>
    <w:p>
      <w:pPr>
        <w:ind w:firstLine="0" w:firstLineChars="0"/>
        <w:rPr>
          <w:szCs w:val="24"/>
        </w:rPr>
      </w:pPr>
      <w:r>
        <w:rPr>
          <w:szCs w:val="24"/>
        </w:rPr>
        <w:t>（4）按照比选申请人须知前附表规定由比选申请人推选的代表检查比选申请文件的密封情况；</w:t>
      </w:r>
    </w:p>
    <w:p>
      <w:pPr>
        <w:ind w:firstLine="0" w:firstLineChars="0"/>
        <w:rPr>
          <w:szCs w:val="24"/>
        </w:rPr>
      </w:pPr>
      <w:r>
        <w:rPr>
          <w:szCs w:val="24"/>
        </w:rPr>
        <w:t>（5）按照比选申请人须知前附表规定的开标顺序当众开标，公布项目名称、比选申请人名称、比选申请保证金的递交情况、报价及其他内容，并记录在案；</w:t>
      </w:r>
    </w:p>
    <w:p>
      <w:pPr>
        <w:ind w:firstLine="0" w:firstLineChars="0"/>
        <w:rPr>
          <w:szCs w:val="24"/>
        </w:rPr>
      </w:pPr>
      <w:r>
        <w:rPr>
          <w:szCs w:val="24"/>
        </w:rPr>
        <w:t>（6）比选申请人代表、比选人代表、记录人等有关人员在开标记录上签字确认；</w:t>
      </w:r>
    </w:p>
    <w:p>
      <w:pPr>
        <w:ind w:firstLine="0" w:firstLineChars="0"/>
        <w:rPr>
          <w:szCs w:val="24"/>
        </w:rPr>
      </w:pPr>
      <w:r>
        <w:rPr>
          <w:szCs w:val="24"/>
        </w:rPr>
        <w:t>（7）开标结束。</w:t>
      </w:r>
    </w:p>
    <w:p>
      <w:pPr>
        <w:pStyle w:val="6"/>
        <w:spacing w:before="0" w:after="0" w:line="360" w:lineRule="auto"/>
        <w:rPr>
          <w:szCs w:val="24"/>
        </w:rPr>
      </w:pPr>
      <w:r>
        <w:rPr>
          <w:szCs w:val="24"/>
        </w:rPr>
        <w:t>5.3开标异议</w:t>
      </w:r>
    </w:p>
    <w:p>
      <w:pPr>
        <w:ind w:firstLine="480"/>
        <w:rPr>
          <w:szCs w:val="24"/>
        </w:rPr>
      </w:pPr>
      <w:r>
        <w:rPr>
          <w:szCs w:val="24"/>
        </w:rPr>
        <w:t>比选申请人对开标有异议的，应在开标现场提出，比选人当场作出答复，并制作记录， 有异议的比选申请人代表、比选人代表、记录人等有关人员在记录上签字确认。</w:t>
      </w:r>
    </w:p>
    <w:p>
      <w:pPr>
        <w:pStyle w:val="5"/>
        <w:spacing w:before="0" w:after="0"/>
        <w:ind w:firstLineChars="0"/>
        <w:rPr>
          <w:sz w:val="24"/>
          <w:szCs w:val="24"/>
        </w:rPr>
      </w:pPr>
      <w:r>
        <w:rPr>
          <w:sz w:val="24"/>
          <w:szCs w:val="24"/>
        </w:rPr>
        <w:t>评审</w:t>
      </w:r>
    </w:p>
    <w:p>
      <w:pPr>
        <w:pStyle w:val="6"/>
        <w:spacing w:before="0" w:after="0" w:line="360" w:lineRule="auto"/>
        <w:rPr>
          <w:szCs w:val="24"/>
        </w:rPr>
      </w:pPr>
      <w:r>
        <w:rPr>
          <w:szCs w:val="24"/>
        </w:rPr>
        <w:t>6.1</w:t>
      </w:r>
      <w:r>
        <w:rPr>
          <w:szCs w:val="24"/>
        </w:rPr>
        <w:tab/>
      </w:r>
      <w:r>
        <w:rPr>
          <w:szCs w:val="24"/>
        </w:rPr>
        <w:t>评审委员会</w:t>
      </w:r>
    </w:p>
    <w:p>
      <w:pPr>
        <w:ind w:firstLine="0" w:firstLineChars="0"/>
        <w:rPr>
          <w:szCs w:val="24"/>
        </w:rPr>
      </w:pPr>
      <w:r>
        <w:rPr>
          <w:szCs w:val="24"/>
        </w:rPr>
        <w:t>6.1.2</w:t>
      </w:r>
      <w:r>
        <w:rPr>
          <w:szCs w:val="24"/>
        </w:rPr>
        <w:tab/>
      </w:r>
      <w:r>
        <w:rPr>
          <w:szCs w:val="24"/>
        </w:rPr>
        <w:t>评审委员会成员有下列情形之一的，应主动提出回避：</w:t>
      </w:r>
    </w:p>
    <w:p>
      <w:pPr>
        <w:ind w:firstLine="0" w:firstLineChars="0"/>
        <w:rPr>
          <w:szCs w:val="24"/>
        </w:rPr>
      </w:pPr>
      <w:r>
        <w:rPr>
          <w:szCs w:val="24"/>
        </w:rPr>
        <w:t>（1）为负责招标项目监督管理的交通运输主管部门的工作人员；</w:t>
      </w:r>
    </w:p>
    <w:p>
      <w:pPr>
        <w:ind w:firstLine="0" w:firstLineChars="0"/>
        <w:rPr>
          <w:szCs w:val="24"/>
        </w:rPr>
      </w:pPr>
      <w:r>
        <w:rPr>
          <w:szCs w:val="24"/>
        </w:rPr>
        <w:t>（2）与比选申请人法定代表人或其委托代理人有近亲属关系；</w:t>
      </w:r>
    </w:p>
    <w:p>
      <w:pPr>
        <w:ind w:firstLine="0" w:firstLineChars="0"/>
        <w:rPr>
          <w:szCs w:val="24"/>
        </w:rPr>
      </w:pPr>
      <w:r>
        <w:rPr>
          <w:szCs w:val="24"/>
        </w:rPr>
        <w:t>（3）与比选申请人有其他利害关系，可能影响评审活动公正性；</w:t>
      </w:r>
    </w:p>
    <w:p>
      <w:pPr>
        <w:ind w:firstLine="0" w:firstLineChars="0"/>
        <w:rPr>
          <w:szCs w:val="24"/>
        </w:rPr>
      </w:pPr>
      <w:r>
        <w:rPr>
          <w:szCs w:val="24"/>
        </w:rPr>
        <w:t>（4）在与比选申请有关的活动中有过违法违规行为、曾受过行政处罚或刑事处罚。</w:t>
      </w:r>
    </w:p>
    <w:p>
      <w:pPr>
        <w:ind w:firstLine="0" w:firstLineChars="0"/>
        <w:rPr>
          <w:szCs w:val="24"/>
        </w:rPr>
      </w:pPr>
      <w:r>
        <w:rPr>
          <w:szCs w:val="24"/>
        </w:rPr>
        <w:t>6.1.3</w:t>
      </w:r>
      <w:r>
        <w:rPr>
          <w:szCs w:val="24"/>
        </w:rPr>
        <w:tab/>
      </w:r>
      <w:r>
        <w:rPr>
          <w:szCs w:val="24"/>
        </w:rPr>
        <w:t>评审过程中，评审委员会成员有回避事由、擅离职守或因健康等原因不能继续评审的，比选人有权更换。被更换的评审委员会成员作出的评审结论无效，由更换后的评审委员会成员重新进行评审。</w:t>
      </w:r>
    </w:p>
    <w:p>
      <w:pPr>
        <w:pStyle w:val="6"/>
        <w:spacing w:before="0" w:after="0" w:line="360" w:lineRule="auto"/>
        <w:rPr>
          <w:szCs w:val="24"/>
        </w:rPr>
      </w:pPr>
      <w:r>
        <w:rPr>
          <w:szCs w:val="24"/>
        </w:rPr>
        <w:t>6.2</w:t>
      </w:r>
      <w:r>
        <w:rPr>
          <w:szCs w:val="24"/>
        </w:rPr>
        <w:tab/>
      </w:r>
      <w:r>
        <w:rPr>
          <w:szCs w:val="24"/>
        </w:rPr>
        <w:t>评审原则</w:t>
      </w:r>
    </w:p>
    <w:p>
      <w:pPr>
        <w:pStyle w:val="6"/>
        <w:spacing w:before="0" w:after="0" w:line="360" w:lineRule="auto"/>
        <w:rPr>
          <w:szCs w:val="24"/>
        </w:rPr>
      </w:pPr>
      <w:r>
        <w:rPr>
          <w:szCs w:val="24"/>
        </w:rPr>
        <w:t>6.3</w:t>
      </w:r>
      <w:r>
        <w:rPr>
          <w:szCs w:val="24"/>
        </w:rPr>
        <w:tab/>
      </w:r>
      <w:r>
        <w:rPr>
          <w:szCs w:val="24"/>
        </w:rPr>
        <w:t>评审</w:t>
      </w:r>
    </w:p>
    <w:p>
      <w:pPr>
        <w:ind w:firstLine="0" w:firstLineChars="0"/>
        <w:rPr>
          <w:szCs w:val="24"/>
        </w:rPr>
      </w:pPr>
      <w:r>
        <w:rPr>
          <w:szCs w:val="24"/>
        </w:rPr>
        <w:t>6.3.1</w:t>
      </w:r>
      <w:r>
        <w:rPr>
          <w:szCs w:val="24"/>
        </w:rPr>
        <w:tab/>
      </w:r>
      <w:r>
        <w:rPr>
          <w:szCs w:val="24"/>
        </w:rPr>
        <w:t>评审委员会按照第三章“评审办法”规定的方法、评审因素、标准和程序对比选申请文件进行评审。第三章“评审办法”没有规定的方法、评审因素和标准，不作为评审依据。</w:t>
      </w:r>
    </w:p>
    <w:p>
      <w:pPr>
        <w:ind w:firstLine="0" w:firstLineChars="0"/>
        <w:rPr>
          <w:szCs w:val="24"/>
        </w:rPr>
      </w:pPr>
      <w:r>
        <w:rPr>
          <w:szCs w:val="24"/>
        </w:rPr>
        <w:t>6.3.2</w:t>
      </w:r>
      <w:r>
        <w:rPr>
          <w:szCs w:val="24"/>
        </w:rPr>
        <w:tab/>
      </w:r>
      <w:r>
        <w:rPr>
          <w:szCs w:val="24"/>
        </w:rPr>
        <w:t>评审完成后，评审委员会应向比选人提交书面评审报告和中选候选人名单。评审委员会推荐中选候选人的人数见比选申请人须知前附表。</w:t>
      </w:r>
    </w:p>
    <w:p>
      <w:pPr>
        <w:pStyle w:val="5"/>
        <w:spacing w:before="0" w:after="0"/>
        <w:ind w:firstLineChars="0"/>
        <w:rPr>
          <w:sz w:val="24"/>
          <w:szCs w:val="24"/>
        </w:rPr>
      </w:pPr>
      <w:r>
        <w:rPr>
          <w:sz w:val="24"/>
          <w:szCs w:val="24"/>
        </w:rPr>
        <w:t>合同授予</w:t>
      </w:r>
    </w:p>
    <w:p>
      <w:pPr>
        <w:pStyle w:val="6"/>
        <w:spacing w:before="0" w:after="0" w:line="360" w:lineRule="auto"/>
        <w:rPr>
          <w:szCs w:val="24"/>
        </w:rPr>
      </w:pPr>
      <w:r>
        <w:rPr>
          <w:szCs w:val="24"/>
        </w:rPr>
        <w:t>7.1</w:t>
      </w:r>
      <w:r>
        <w:rPr>
          <w:szCs w:val="24"/>
        </w:rPr>
        <w:tab/>
      </w:r>
      <w:r>
        <w:rPr>
          <w:szCs w:val="24"/>
        </w:rPr>
        <w:t>中选候选人公示</w:t>
      </w:r>
    </w:p>
    <w:p>
      <w:pPr>
        <w:ind w:firstLine="480"/>
        <w:rPr>
          <w:szCs w:val="24"/>
        </w:rPr>
      </w:pPr>
      <w:r>
        <w:rPr>
          <w:szCs w:val="24"/>
        </w:rPr>
        <w:t>比选人在收到评审报告之日起3日内，按照比选申请人须知前附表规定的公示媒介和期限公示中选候选人，公示期不得少于3日，公示内容包括：</w:t>
      </w:r>
    </w:p>
    <w:p>
      <w:pPr>
        <w:ind w:firstLine="0" w:firstLineChars="0"/>
        <w:rPr>
          <w:szCs w:val="24"/>
        </w:rPr>
      </w:pPr>
      <w:r>
        <w:rPr>
          <w:szCs w:val="24"/>
        </w:rPr>
        <w:t>（1）中选候选人排序、名称；</w:t>
      </w:r>
    </w:p>
    <w:p>
      <w:pPr>
        <w:ind w:firstLine="0" w:firstLineChars="0"/>
        <w:rPr>
          <w:szCs w:val="24"/>
        </w:rPr>
      </w:pPr>
      <w:r>
        <w:rPr>
          <w:szCs w:val="24"/>
        </w:rPr>
        <w:t>（2）提出异议的渠道和方式；</w:t>
      </w:r>
    </w:p>
    <w:p>
      <w:pPr>
        <w:pStyle w:val="6"/>
        <w:spacing w:before="0" w:after="0" w:line="360" w:lineRule="auto"/>
        <w:rPr>
          <w:szCs w:val="24"/>
        </w:rPr>
      </w:pPr>
      <w:r>
        <w:rPr>
          <w:szCs w:val="24"/>
        </w:rPr>
        <w:t>7.2</w:t>
      </w:r>
      <w:r>
        <w:rPr>
          <w:szCs w:val="24"/>
        </w:rPr>
        <w:tab/>
      </w:r>
      <w:r>
        <w:rPr>
          <w:szCs w:val="24"/>
        </w:rPr>
        <w:t>评审结果异议</w:t>
      </w:r>
    </w:p>
    <w:p>
      <w:pPr>
        <w:ind w:firstLine="480"/>
        <w:rPr>
          <w:szCs w:val="24"/>
        </w:rPr>
      </w:pPr>
      <w:r>
        <w:rPr>
          <w:szCs w:val="24"/>
        </w:rPr>
        <w:t>比选申请人或其他利害关系人对依法必须进行比选的项目的评审结果有异议的，应在中选候选人公示期间提出。比选人将在收到异议之日起3日内作出答复；作出答复前，将暂停招标投标活动。</w:t>
      </w:r>
    </w:p>
    <w:p>
      <w:pPr>
        <w:pStyle w:val="6"/>
        <w:spacing w:before="0" w:after="0" w:line="360" w:lineRule="auto"/>
        <w:rPr>
          <w:szCs w:val="24"/>
        </w:rPr>
      </w:pPr>
      <w:r>
        <w:rPr>
          <w:szCs w:val="24"/>
        </w:rPr>
        <w:t>7.3</w:t>
      </w:r>
      <w:r>
        <w:rPr>
          <w:szCs w:val="24"/>
        </w:rPr>
        <w:tab/>
      </w:r>
      <w:r>
        <w:rPr>
          <w:szCs w:val="24"/>
        </w:rPr>
        <w:t>中选候选人履约能力审查</w:t>
      </w:r>
    </w:p>
    <w:p>
      <w:pPr>
        <w:ind w:firstLine="480"/>
        <w:rPr>
          <w:szCs w:val="24"/>
        </w:rPr>
      </w:pPr>
      <w:r>
        <w:rPr>
          <w:szCs w:val="24"/>
        </w:rPr>
        <w:t>中选候选人的经营、财务状况发生较大变化或存在违法行为，比选人认为可能影响其履约能力的，将在发出中选通知书前提请原评审委员会按照比选文件规定的标准和方法进行审查确认。</w:t>
      </w:r>
    </w:p>
    <w:p>
      <w:pPr>
        <w:pStyle w:val="6"/>
        <w:spacing w:before="0" w:after="0" w:line="360" w:lineRule="auto"/>
        <w:rPr>
          <w:szCs w:val="24"/>
        </w:rPr>
      </w:pPr>
      <w:r>
        <w:rPr>
          <w:szCs w:val="24"/>
        </w:rPr>
        <w:t>7.4</w:t>
      </w:r>
      <w:r>
        <w:rPr>
          <w:szCs w:val="24"/>
        </w:rPr>
        <w:tab/>
      </w:r>
      <w:r>
        <w:rPr>
          <w:szCs w:val="24"/>
        </w:rPr>
        <w:t>定标</w:t>
      </w:r>
    </w:p>
    <w:p>
      <w:pPr>
        <w:ind w:firstLine="480"/>
        <w:rPr>
          <w:szCs w:val="24"/>
        </w:rPr>
      </w:pPr>
      <w:r>
        <w:rPr>
          <w:szCs w:val="24"/>
        </w:rPr>
        <w:t>按照比选申请人须知前附表的规定，比选人或比选人授权的评审委员会依法确定中选人。</w:t>
      </w:r>
    </w:p>
    <w:p>
      <w:pPr>
        <w:pStyle w:val="6"/>
        <w:spacing w:before="0" w:after="0" w:line="360" w:lineRule="auto"/>
        <w:rPr>
          <w:szCs w:val="24"/>
        </w:rPr>
      </w:pPr>
      <w:r>
        <w:rPr>
          <w:szCs w:val="24"/>
        </w:rPr>
        <w:t>7.5</w:t>
      </w:r>
      <w:r>
        <w:rPr>
          <w:szCs w:val="24"/>
        </w:rPr>
        <w:tab/>
      </w:r>
      <w:r>
        <w:rPr>
          <w:szCs w:val="24"/>
        </w:rPr>
        <w:t>中选通知</w:t>
      </w:r>
    </w:p>
    <w:p>
      <w:pPr>
        <w:ind w:firstLine="480"/>
        <w:rPr>
          <w:szCs w:val="24"/>
        </w:rPr>
      </w:pPr>
      <w:r>
        <w:rPr>
          <w:szCs w:val="24"/>
        </w:rPr>
        <w:t>在本章第3.3款规定的比选申请有效期内，比选人以比选申请人须知前附表规定的形式向中选人发出中选通知书。</w:t>
      </w:r>
    </w:p>
    <w:p>
      <w:pPr>
        <w:ind w:firstLine="0" w:firstLineChars="0"/>
        <w:rPr>
          <w:b/>
          <w:bCs/>
          <w:szCs w:val="24"/>
        </w:rPr>
      </w:pPr>
      <w:r>
        <w:rPr>
          <w:b/>
          <w:bCs/>
          <w:szCs w:val="24"/>
        </w:rPr>
        <w:t>7.6 /</w:t>
      </w:r>
    </w:p>
    <w:p>
      <w:pPr>
        <w:pStyle w:val="6"/>
        <w:spacing w:before="0" w:after="0" w:line="360" w:lineRule="auto"/>
        <w:rPr>
          <w:szCs w:val="24"/>
        </w:rPr>
      </w:pPr>
      <w:r>
        <w:rPr>
          <w:szCs w:val="24"/>
        </w:rPr>
        <w:t>7.7</w:t>
      </w:r>
      <w:r>
        <w:rPr>
          <w:szCs w:val="24"/>
        </w:rPr>
        <w:tab/>
      </w:r>
      <w:r>
        <w:rPr>
          <w:szCs w:val="24"/>
        </w:rPr>
        <w:t>履约保证金</w:t>
      </w:r>
    </w:p>
    <w:p>
      <w:pPr>
        <w:ind w:firstLine="0" w:firstLineChars="0"/>
        <w:rPr>
          <w:szCs w:val="24"/>
        </w:rPr>
      </w:pPr>
      <w:r>
        <w:rPr>
          <w:szCs w:val="24"/>
        </w:rPr>
        <w:t>7.7.1</w:t>
      </w:r>
      <w:r>
        <w:rPr>
          <w:szCs w:val="24"/>
        </w:rPr>
        <w:tab/>
      </w:r>
      <w:r>
        <w:rPr>
          <w:szCs w:val="24"/>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ind w:firstLine="480"/>
        <w:rPr>
          <w:szCs w:val="24"/>
        </w:rPr>
      </w:pPr>
      <w:r>
        <w:rPr>
          <w:szCs w:val="24"/>
        </w:rPr>
        <w:t>采用银行保函或保险保函时，应由符合比选申请人须知前附表规定级别的银行开具，保险保函由保险公司开具，所需的费用由中选人承担，中选人应保证银行保函、保险保函有效。</w:t>
      </w:r>
    </w:p>
    <w:p>
      <w:pPr>
        <w:ind w:firstLine="0" w:firstLineChars="0"/>
        <w:rPr>
          <w:szCs w:val="24"/>
        </w:rPr>
      </w:pPr>
      <w:r>
        <w:rPr>
          <w:szCs w:val="24"/>
        </w:rPr>
        <w:t>7.7.2</w:t>
      </w:r>
      <w:r>
        <w:rPr>
          <w:szCs w:val="24"/>
        </w:rPr>
        <w:tab/>
      </w:r>
      <w:r>
        <w:rPr>
          <w:szCs w:val="24"/>
        </w:rPr>
        <w:t>中选人不能按本章第7.7.1项要求提交履约保证金的，视为放弃中选，其比选申请保证金不予退还，给比选人造成的损失超过比选申请保证金数额的，中选人还应对超过部分予以赔偿。</w:t>
      </w:r>
    </w:p>
    <w:p>
      <w:pPr>
        <w:ind w:firstLine="0" w:firstLineChars="0"/>
        <w:rPr>
          <w:szCs w:val="24"/>
        </w:rPr>
      </w:pPr>
      <w:r>
        <w:rPr>
          <w:szCs w:val="24"/>
        </w:rPr>
        <w:t>7.7.3</w:t>
      </w:r>
      <w:r>
        <w:rPr>
          <w:szCs w:val="24"/>
        </w:rPr>
        <w:tab/>
      </w:r>
      <w:r>
        <w:rPr>
          <w:szCs w:val="24"/>
        </w:rPr>
        <w:t>现金、支票等形式缴纳的履约保证金，工程验收通过后全额无息退还。</w:t>
      </w:r>
    </w:p>
    <w:p>
      <w:pPr>
        <w:ind w:firstLine="0" w:firstLineChars="0"/>
        <w:rPr>
          <w:b/>
          <w:szCs w:val="24"/>
        </w:rPr>
      </w:pPr>
      <w:r>
        <w:rPr>
          <w:b/>
          <w:szCs w:val="24"/>
        </w:rPr>
        <w:t>7.8</w:t>
      </w:r>
      <w:r>
        <w:rPr>
          <w:b/>
          <w:szCs w:val="24"/>
        </w:rPr>
        <w:tab/>
      </w:r>
      <w:r>
        <w:rPr>
          <w:b/>
          <w:szCs w:val="24"/>
        </w:rPr>
        <w:t>签订合同</w:t>
      </w:r>
    </w:p>
    <w:p>
      <w:pPr>
        <w:ind w:firstLine="0" w:firstLineChars="0"/>
        <w:rPr>
          <w:szCs w:val="24"/>
        </w:rPr>
      </w:pPr>
      <w:r>
        <w:rPr>
          <w:szCs w:val="24"/>
        </w:rPr>
        <w:t>7.8.1</w:t>
      </w:r>
      <w:r>
        <w:rPr>
          <w:szCs w:val="24"/>
        </w:rPr>
        <w:tab/>
      </w:r>
      <w:r>
        <w:rPr>
          <w:szCs w:val="24"/>
        </w:rPr>
        <w:t>比选人和中选人应在中选通知书发出之日起30日内，根据比选文件和中选人的比选申请文件订立书面合同。中选人无正当理由拒签合同，在签订合同时向比选人提出附加条件，或不按照比选文件要求提交履约保证金的，比选人取消其中选资格，其比选申请保证金不予退还；给比选人造成的损失超过比选申请保证金数额的，中选人还应对超过部分予以赔偿。</w:t>
      </w:r>
    </w:p>
    <w:p>
      <w:pPr>
        <w:ind w:firstLine="0" w:firstLineChars="0"/>
        <w:rPr>
          <w:szCs w:val="24"/>
        </w:rPr>
      </w:pPr>
      <w:r>
        <w:rPr>
          <w:szCs w:val="24"/>
        </w:rPr>
        <w:t>7.8.2</w:t>
      </w:r>
      <w:r>
        <w:rPr>
          <w:szCs w:val="24"/>
        </w:rPr>
        <w:tab/>
      </w:r>
      <w:r>
        <w:rPr>
          <w:szCs w:val="24"/>
        </w:rPr>
        <w:t>发出中选通知书后，比选人无正当理由拒签合同，或在签订合同时向中选人提出附加条件的，比选人向中选人退还比选申请保证金；给中选人造成损失的，还应赔偿损失。</w:t>
      </w:r>
    </w:p>
    <w:p>
      <w:pPr>
        <w:ind w:firstLine="0" w:firstLineChars="0"/>
        <w:rPr>
          <w:szCs w:val="24"/>
        </w:rPr>
      </w:pPr>
      <w:r>
        <w:rPr>
          <w:szCs w:val="24"/>
        </w:rPr>
        <w:t>7.8.3</w:t>
      </w:r>
      <w:r>
        <w:rPr>
          <w:szCs w:val="24"/>
        </w:rPr>
        <w:tab/>
      </w:r>
      <w:r>
        <w:rPr>
          <w:szCs w:val="24"/>
        </w:rPr>
        <w:t>签约合同价的确定原则如下：</w:t>
      </w:r>
    </w:p>
    <w:p>
      <w:pPr>
        <w:ind w:firstLine="0" w:firstLineChars="0"/>
        <w:rPr>
          <w:szCs w:val="24"/>
        </w:rPr>
      </w:pPr>
      <w:r>
        <w:rPr>
          <w:szCs w:val="24"/>
        </w:rPr>
        <w:t>（1）按照评审办法规定对比选申请报价进行修正后，若修正后的最终比选申请报价小于开标时的比选申请函大写金额报价，则签订合同时以修正后的最终比选申请报价为准；</w:t>
      </w:r>
    </w:p>
    <w:p>
      <w:pPr>
        <w:ind w:firstLine="0" w:firstLineChars="0"/>
        <w:rPr>
          <w:szCs w:val="24"/>
        </w:rPr>
      </w:pPr>
      <w:r>
        <w:rPr>
          <w:szCs w:val="24"/>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ind w:firstLine="0" w:firstLineChars="0"/>
        <w:rPr>
          <w:szCs w:val="24"/>
        </w:rPr>
      </w:pPr>
      <w:r>
        <w:rPr>
          <w:szCs w:val="24"/>
        </w:rPr>
        <w:t>7.8.5</w:t>
      </w:r>
      <w:r>
        <w:rPr>
          <w:szCs w:val="24"/>
        </w:rPr>
        <w:tab/>
      </w:r>
      <w:r>
        <w:rPr>
          <w:szCs w:val="24"/>
        </w:rPr>
        <w:t>比选人和中选人在签订合同协议书的同时，须按照本比选文件规定的格式和要求签订廉政合同及安全生产合同，明确双方在廉政建设和安全生产方面的权利和义务以及应承担的违约责任。</w:t>
      </w:r>
    </w:p>
    <w:p>
      <w:pPr>
        <w:pStyle w:val="5"/>
        <w:spacing w:before="0" w:after="0"/>
        <w:ind w:firstLineChars="0"/>
        <w:rPr>
          <w:sz w:val="24"/>
          <w:szCs w:val="24"/>
        </w:rPr>
      </w:pPr>
      <w:r>
        <w:rPr>
          <w:sz w:val="24"/>
          <w:szCs w:val="24"/>
        </w:rPr>
        <w:t>纪律和监督</w:t>
      </w:r>
    </w:p>
    <w:p>
      <w:pPr>
        <w:pStyle w:val="6"/>
        <w:spacing w:before="0" w:after="0" w:line="360" w:lineRule="auto"/>
        <w:rPr>
          <w:szCs w:val="24"/>
        </w:rPr>
      </w:pPr>
      <w:r>
        <w:rPr>
          <w:szCs w:val="24"/>
        </w:rPr>
        <w:t>8.1</w:t>
      </w:r>
      <w:r>
        <w:rPr>
          <w:szCs w:val="24"/>
        </w:rPr>
        <w:tab/>
      </w:r>
      <w:r>
        <w:rPr>
          <w:szCs w:val="24"/>
        </w:rPr>
        <w:t>对比选人的纪律要求</w:t>
      </w:r>
    </w:p>
    <w:p>
      <w:pPr>
        <w:ind w:firstLine="480"/>
        <w:rPr>
          <w:szCs w:val="24"/>
        </w:rPr>
      </w:pPr>
      <w:r>
        <w:rPr>
          <w:szCs w:val="24"/>
        </w:rPr>
        <w:t>比选人不得泄露招标投标活动中应保密的情况和资料，不得与比选申请人串通损害国家利益、社会公共利益或他人合法权益。</w:t>
      </w:r>
    </w:p>
    <w:p>
      <w:pPr>
        <w:pStyle w:val="6"/>
        <w:spacing w:before="0" w:after="0" w:line="360" w:lineRule="auto"/>
        <w:rPr>
          <w:szCs w:val="24"/>
        </w:rPr>
      </w:pPr>
      <w:r>
        <w:rPr>
          <w:szCs w:val="24"/>
        </w:rPr>
        <w:t>8.2</w:t>
      </w:r>
      <w:r>
        <w:rPr>
          <w:szCs w:val="24"/>
        </w:rPr>
        <w:tab/>
      </w:r>
      <w:r>
        <w:rPr>
          <w:szCs w:val="24"/>
        </w:rPr>
        <w:t>对比选申请人的纪律要求</w:t>
      </w:r>
    </w:p>
    <w:p>
      <w:pPr>
        <w:ind w:firstLine="480"/>
        <w:rPr>
          <w:szCs w:val="24"/>
        </w:rPr>
      </w:pPr>
      <w:r>
        <w:rPr>
          <w:szCs w:val="24"/>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6"/>
        <w:spacing w:before="0" w:after="0" w:line="360" w:lineRule="auto"/>
        <w:rPr>
          <w:szCs w:val="24"/>
        </w:rPr>
      </w:pPr>
      <w:r>
        <w:rPr>
          <w:szCs w:val="24"/>
        </w:rPr>
        <w:t>8.3</w:t>
      </w:r>
      <w:r>
        <w:rPr>
          <w:szCs w:val="24"/>
        </w:rPr>
        <w:tab/>
      </w:r>
      <w:r>
        <w:rPr>
          <w:szCs w:val="24"/>
        </w:rPr>
        <w:t>对评审委员会成员的纪律要求</w:t>
      </w:r>
    </w:p>
    <w:p>
      <w:pPr>
        <w:ind w:firstLine="480"/>
        <w:rPr>
          <w:szCs w:val="24"/>
        </w:rPr>
      </w:pPr>
      <w:r>
        <w:rPr>
          <w:szCs w:val="24"/>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6"/>
        <w:spacing w:before="0" w:after="0" w:line="360" w:lineRule="auto"/>
        <w:rPr>
          <w:szCs w:val="24"/>
        </w:rPr>
      </w:pPr>
      <w:r>
        <w:rPr>
          <w:szCs w:val="24"/>
        </w:rPr>
        <w:t>8.4</w:t>
      </w:r>
      <w:r>
        <w:rPr>
          <w:szCs w:val="24"/>
        </w:rPr>
        <w:tab/>
      </w:r>
      <w:r>
        <w:rPr>
          <w:szCs w:val="24"/>
        </w:rPr>
        <w:t>对与评审活动有关的工作人员的纪律要求</w:t>
      </w:r>
    </w:p>
    <w:p>
      <w:pPr>
        <w:ind w:firstLine="480"/>
        <w:rPr>
          <w:szCs w:val="24"/>
        </w:rPr>
      </w:pPr>
      <w:r>
        <w:rPr>
          <w:szCs w:val="24"/>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6"/>
        <w:spacing w:before="0" w:after="0" w:line="360" w:lineRule="auto"/>
        <w:rPr>
          <w:szCs w:val="24"/>
        </w:rPr>
      </w:pPr>
      <w:r>
        <w:rPr>
          <w:szCs w:val="24"/>
        </w:rPr>
        <w:t>8.5</w:t>
      </w:r>
      <w:r>
        <w:rPr>
          <w:szCs w:val="24"/>
        </w:rPr>
        <w:tab/>
      </w:r>
      <w:r>
        <w:rPr>
          <w:szCs w:val="24"/>
        </w:rPr>
        <w:t>投诉</w:t>
      </w:r>
    </w:p>
    <w:p>
      <w:pPr>
        <w:ind w:firstLine="0" w:firstLineChars="0"/>
        <w:rPr>
          <w:szCs w:val="24"/>
        </w:rPr>
      </w:pPr>
      <w:r>
        <w:rPr>
          <w:szCs w:val="24"/>
        </w:rPr>
        <w:t>8.5.1</w:t>
      </w:r>
      <w:r>
        <w:rPr>
          <w:szCs w:val="24"/>
        </w:rPr>
        <w:tab/>
      </w:r>
      <w:r>
        <w:rPr>
          <w:szCs w:val="24"/>
        </w:rPr>
        <w:t>比选申请人或其他利害关系人认为招标投标活动不符合法律、行政法规规定的，可以自知道或应当知道之日起3日内向有关监督部门投诉。投诉应有明确的请求和必要的证明材料。</w:t>
      </w:r>
    </w:p>
    <w:p>
      <w:pPr>
        <w:ind w:firstLine="480"/>
        <w:rPr>
          <w:szCs w:val="24"/>
        </w:rPr>
      </w:pPr>
      <w:r>
        <w:rPr>
          <w:szCs w:val="24"/>
        </w:rPr>
        <w:t>监督部门的联系方式见比选申请人须知前附表。</w:t>
      </w:r>
    </w:p>
    <w:p>
      <w:pPr>
        <w:ind w:firstLine="0" w:firstLineChars="0"/>
        <w:rPr>
          <w:szCs w:val="24"/>
        </w:rPr>
      </w:pPr>
      <w:r>
        <w:rPr>
          <w:szCs w:val="24"/>
        </w:rPr>
        <w:t>8.5.2</w:t>
      </w:r>
      <w:r>
        <w:rPr>
          <w:szCs w:val="24"/>
        </w:rPr>
        <w:tab/>
      </w:r>
      <w:r>
        <w:rPr>
          <w:szCs w:val="24"/>
        </w:rPr>
        <w:t>比选申请人或其他利害关系人对比选文件、开标和评审结果提出投诉的，应按照本章第2.4款、第5.3款和第7.2款的规定先向比选人提出异议。异议答复期间不计算在第8.5.1项规定的期限内。</w:t>
      </w:r>
    </w:p>
    <w:p>
      <w:pPr>
        <w:pStyle w:val="5"/>
        <w:spacing w:before="0" w:after="0"/>
        <w:ind w:firstLineChars="0"/>
        <w:rPr>
          <w:sz w:val="24"/>
          <w:szCs w:val="24"/>
        </w:rPr>
      </w:pPr>
      <w:r>
        <w:rPr>
          <w:sz w:val="24"/>
          <w:szCs w:val="24"/>
        </w:rPr>
        <w:t>是否采用电子招标投标</w:t>
      </w:r>
    </w:p>
    <w:p>
      <w:pPr>
        <w:ind w:firstLine="480"/>
        <w:rPr>
          <w:szCs w:val="24"/>
        </w:rPr>
      </w:pPr>
      <w:r>
        <w:rPr>
          <w:szCs w:val="24"/>
        </w:rPr>
        <w:t>本招标项目是否采用电子投标方式，见比选申请人须知前附表。</w:t>
      </w:r>
    </w:p>
    <w:p>
      <w:pPr>
        <w:pStyle w:val="5"/>
        <w:spacing w:before="0" w:after="0"/>
        <w:ind w:firstLineChars="0"/>
        <w:rPr>
          <w:sz w:val="24"/>
          <w:szCs w:val="24"/>
        </w:rPr>
      </w:pPr>
      <w:r>
        <w:rPr>
          <w:sz w:val="24"/>
          <w:szCs w:val="24"/>
        </w:rPr>
        <w:t>需要补充的其他内容</w:t>
      </w:r>
    </w:p>
    <w:p>
      <w:pPr>
        <w:ind w:firstLine="0" w:firstLineChars="0"/>
        <w:rPr>
          <w:szCs w:val="24"/>
        </w:rPr>
      </w:pPr>
      <w:r>
        <w:rPr>
          <w:szCs w:val="24"/>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5"/>
        <w:numPr>
          <w:ilvl w:val="0"/>
          <w:numId w:val="0"/>
        </w:numPr>
        <w:spacing w:before="0"/>
      </w:pPr>
      <w:r>
        <w:br w:type="page"/>
      </w:r>
      <w:r>
        <w:t xml:space="preserve">附件一 开标记录表 </w:t>
      </w:r>
    </w:p>
    <w:p>
      <w:pPr>
        <w:spacing w:line="400" w:lineRule="exact"/>
        <w:ind w:firstLine="560"/>
        <w:jc w:val="center"/>
        <w:rPr>
          <w:sz w:val="28"/>
          <w:szCs w:val="28"/>
        </w:rPr>
      </w:pPr>
      <w:r>
        <w:rPr>
          <w:sz w:val="28"/>
          <w:szCs w:val="28"/>
        </w:rPr>
        <w:t>国家高新技术企业更名、新认定服务项目</w:t>
      </w:r>
      <w:r>
        <w:rPr>
          <w:rFonts w:hint="eastAsia"/>
          <w:sz w:val="28"/>
          <w:szCs w:val="28"/>
        </w:rPr>
        <w:t>（第二次）</w:t>
      </w:r>
    </w:p>
    <w:p>
      <w:pPr>
        <w:spacing w:line="400" w:lineRule="exact"/>
        <w:ind w:firstLine="560"/>
        <w:jc w:val="center"/>
      </w:pPr>
      <w:r>
        <w:rPr>
          <w:sz w:val="28"/>
          <w:szCs w:val="28"/>
        </w:rPr>
        <w:t>GQRD标段</w:t>
      </w:r>
    </w:p>
    <w:p>
      <w:pPr>
        <w:spacing w:line="400" w:lineRule="exact"/>
        <w:ind w:firstLine="560"/>
        <w:jc w:val="center"/>
        <w:rPr>
          <w:sz w:val="28"/>
          <w:szCs w:val="28"/>
        </w:rPr>
      </w:pPr>
      <w:r>
        <w:rPr>
          <w:sz w:val="28"/>
          <w:szCs w:val="28"/>
        </w:rPr>
        <w:t>开标记录表</w:t>
      </w:r>
    </w:p>
    <w:p>
      <w:pPr>
        <w:spacing w:line="620" w:lineRule="exact"/>
        <w:ind w:firstLine="480"/>
      </w:pPr>
      <w:r>
        <w:t>开标时间：</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w:t>
      </w:r>
    </w:p>
    <w:tbl>
      <w:tblPr>
        <w:tblStyle w:val="42"/>
        <w:tblpPr w:leftFromText="180" w:rightFromText="180" w:vertAnchor="text" w:horzAnchor="page" w:tblpX="833" w:tblpY="631"/>
        <w:tblOverlap w:val="never"/>
        <w:tblW w:w="9958" w:type="dxa"/>
        <w:tblInd w:w="0" w:type="dxa"/>
        <w:tblLayout w:type="fixed"/>
        <w:tblCellMar>
          <w:top w:w="0" w:type="dxa"/>
          <w:left w:w="108" w:type="dxa"/>
          <w:bottom w:w="0" w:type="dxa"/>
          <w:right w:w="108" w:type="dxa"/>
        </w:tblCellMar>
      </w:tblPr>
      <w:tblGrid>
        <w:gridCol w:w="713"/>
        <w:gridCol w:w="2470"/>
        <w:gridCol w:w="1178"/>
        <w:gridCol w:w="1691"/>
        <w:gridCol w:w="1559"/>
        <w:gridCol w:w="1453"/>
        <w:gridCol w:w="894"/>
      </w:tblGrid>
      <w:tr>
        <w:trPr>
          <w:trHeight w:val="944" w:hRule="atLeast"/>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密封情况</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比选申请保证金提交情况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比选申请报价（元）</w:t>
            </w:r>
          </w:p>
        </w:tc>
        <w:tc>
          <w:tcPr>
            <w:tcW w:w="145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比选申请人</w:t>
            </w:r>
          </w:p>
          <w:p>
            <w:pPr>
              <w:spacing w:line="300" w:lineRule="exact"/>
              <w:ind w:firstLine="0" w:firstLineChars="0"/>
              <w:jc w:val="center"/>
              <w:rPr>
                <w:sz w:val="20"/>
                <w:szCs w:val="20"/>
              </w:rPr>
            </w:pPr>
            <w:r>
              <w:rPr>
                <w:sz w:val="20"/>
                <w:szCs w:val="20"/>
              </w:rPr>
              <w:t>代表签名</w:t>
            </w:r>
          </w:p>
        </w:tc>
        <w:tc>
          <w:tcPr>
            <w:tcW w:w="89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备注</w:t>
            </w: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bl>
    <w:p>
      <w:pPr>
        <w:ind w:firstLine="480"/>
      </w:pPr>
    </w:p>
    <w:p>
      <w:pPr>
        <w:spacing w:line="620" w:lineRule="exact"/>
        <w:ind w:firstLine="0" w:firstLineChars="0"/>
        <w:rPr>
          <w:szCs w:val="21"/>
        </w:rPr>
      </w:pPr>
      <w:r>
        <w:rPr>
          <w:szCs w:val="21"/>
        </w:rPr>
        <w:t>启封人：</w:t>
      </w:r>
      <w:r>
        <w:rPr>
          <w:szCs w:val="21"/>
          <w:u w:val="single"/>
        </w:rPr>
        <w:t xml:space="preserve">             </w:t>
      </w:r>
      <w:r>
        <w:rPr>
          <w:szCs w:val="21"/>
        </w:rPr>
        <w:t xml:space="preserve">    唱标人：</w:t>
      </w:r>
      <w:r>
        <w:rPr>
          <w:szCs w:val="21"/>
          <w:u w:val="single"/>
        </w:rPr>
        <w:t xml:space="preserve">            </w:t>
      </w:r>
      <w:r>
        <w:rPr>
          <w:szCs w:val="21"/>
        </w:rPr>
        <w:t xml:space="preserve">     记录人：</w:t>
      </w:r>
      <w:r>
        <w:rPr>
          <w:szCs w:val="21"/>
          <w:u w:val="single"/>
        </w:rPr>
        <w:t xml:space="preserve">            </w:t>
      </w:r>
      <w:r>
        <w:rPr>
          <w:szCs w:val="21"/>
        </w:rPr>
        <w:t xml:space="preserve"> </w:t>
      </w:r>
    </w:p>
    <w:p>
      <w:pPr>
        <w:ind w:firstLine="0" w:firstLineChars="0"/>
        <w:rPr>
          <w:szCs w:val="21"/>
          <w:u w:val="single"/>
        </w:rPr>
      </w:pPr>
      <w:r>
        <w:rPr>
          <w:szCs w:val="21"/>
        </w:rPr>
        <w:t>监督人：</w:t>
      </w:r>
      <w:r>
        <w:rPr>
          <w:szCs w:val="21"/>
          <w:u w:val="single"/>
        </w:rPr>
        <w:t xml:space="preserve">            </w:t>
      </w:r>
    </w:p>
    <w:p>
      <w:pPr>
        <w:ind w:firstLine="480"/>
      </w:pPr>
      <w:r>
        <w:rPr>
          <w:szCs w:val="21"/>
          <w:u w:val="single"/>
        </w:rPr>
        <w:br w:type="page"/>
      </w:r>
    </w:p>
    <w:p>
      <w:pPr>
        <w:pStyle w:val="5"/>
        <w:numPr>
          <w:ilvl w:val="0"/>
          <w:numId w:val="0"/>
        </w:numPr>
      </w:pPr>
      <w:r>
        <w:t>附件二 问题澄清通知</w:t>
      </w:r>
    </w:p>
    <w:p>
      <w:pPr>
        <w:spacing w:line="440" w:lineRule="exact"/>
        <w:ind w:firstLine="0" w:firstLineChars="0"/>
        <w:jc w:val="center"/>
        <w:rPr>
          <w:sz w:val="28"/>
          <w:szCs w:val="28"/>
        </w:rPr>
      </w:pPr>
      <w:r>
        <w:rPr>
          <w:sz w:val="28"/>
          <w:szCs w:val="28"/>
        </w:rPr>
        <w:t>问题澄清通知</w:t>
      </w:r>
    </w:p>
    <w:p>
      <w:pPr>
        <w:spacing w:line="440" w:lineRule="exact"/>
        <w:ind w:firstLine="0" w:firstLineChars="0"/>
        <w:jc w:val="center"/>
        <w:rPr>
          <w:szCs w:val="21"/>
        </w:rPr>
      </w:pPr>
      <w:r>
        <w:rPr>
          <w:szCs w:val="21"/>
        </w:rPr>
        <w:t>（编号：          ）</w:t>
      </w:r>
    </w:p>
    <w:p>
      <w:pPr>
        <w:pStyle w:val="2"/>
        <w:ind w:left="480" w:firstLine="480"/>
      </w:pPr>
    </w:p>
    <w:p>
      <w:pPr>
        <w:spacing w:line="440" w:lineRule="exact"/>
        <w:ind w:firstLine="0" w:firstLineChars="0"/>
        <w:rPr>
          <w:szCs w:val="21"/>
        </w:rPr>
      </w:pPr>
      <w:r>
        <w:rPr>
          <w:szCs w:val="21"/>
          <w:u w:val="single"/>
        </w:rPr>
        <w:t xml:space="preserve">                  </w:t>
      </w:r>
      <w:r>
        <w:rPr>
          <w:szCs w:val="21"/>
        </w:rPr>
        <w:t>（比选申请人名称）：</w:t>
      </w:r>
    </w:p>
    <w:p>
      <w:pPr>
        <w:spacing w:line="440" w:lineRule="exact"/>
        <w:ind w:firstLine="480"/>
        <w:rPr>
          <w:szCs w:val="21"/>
        </w:rPr>
      </w:pPr>
    </w:p>
    <w:p>
      <w:pPr>
        <w:spacing w:line="440" w:lineRule="exact"/>
        <w:ind w:firstLine="480"/>
        <w:rPr>
          <w:szCs w:val="21"/>
        </w:rPr>
      </w:pPr>
      <w:r>
        <w:t>国家高新技术企业更名、新认定服务项目</w:t>
      </w:r>
      <w:r>
        <w:rPr>
          <w:szCs w:val="21"/>
        </w:rPr>
        <w:t>比选评审委员会，对你方的比选申请文件进行了仔细的审查，现需你方对下列问题以书面形式予以澄清：</w:t>
      </w:r>
    </w:p>
    <w:p>
      <w:pPr>
        <w:spacing w:line="440" w:lineRule="exact"/>
        <w:ind w:firstLine="480"/>
        <w:rPr>
          <w:szCs w:val="21"/>
        </w:rPr>
      </w:pPr>
    </w:p>
    <w:p>
      <w:pPr>
        <w:spacing w:line="440" w:lineRule="exact"/>
        <w:ind w:firstLine="480"/>
        <w:rPr>
          <w:szCs w:val="21"/>
        </w:rPr>
      </w:pPr>
      <w:r>
        <w:rPr>
          <w:szCs w:val="21"/>
        </w:rPr>
        <w:t xml:space="preserve"> 1.</w:t>
      </w:r>
    </w:p>
    <w:p>
      <w:pPr>
        <w:spacing w:line="440" w:lineRule="exact"/>
        <w:ind w:firstLine="480"/>
        <w:rPr>
          <w:szCs w:val="21"/>
        </w:rPr>
      </w:pPr>
      <w:r>
        <w:rPr>
          <w:szCs w:val="21"/>
        </w:rPr>
        <w:t xml:space="preserve"> 2.</w:t>
      </w:r>
    </w:p>
    <w:p>
      <w:pPr>
        <w:spacing w:line="440" w:lineRule="exact"/>
        <w:ind w:firstLine="480"/>
        <w:rPr>
          <w:szCs w:val="21"/>
        </w:rPr>
      </w:pPr>
      <w:r>
        <w:rPr>
          <w:szCs w:val="21"/>
        </w:rPr>
        <w:t xml:space="preserve">  ......   </w:t>
      </w:r>
    </w:p>
    <w:p>
      <w:pPr>
        <w:spacing w:line="440" w:lineRule="exact"/>
        <w:ind w:firstLine="480"/>
        <w:rPr>
          <w:szCs w:val="21"/>
        </w:rPr>
      </w:pPr>
    </w:p>
    <w:p>
      <w:pPr>
        <w:spacing w:line="440" w:lineRule="exact"/>
        <w:ind w:firstLine="480"/>
        <w:rPr>
          <w:szCs w:val="21"/>
        </w:rPr>
      </w:pPr>
      <w:r>
        <w:rPr>
          <w:szCs w:val="21"/>
        </w:rPr>
        <w:t>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szCs w:val="21"/>
        </w:rPr>
        <w:t>（详细地址）或传真至</w:t>
      </w:r>
      <w:r>
        <w:rPr>
          <w:szCs w:val="21"/>
          <w:u w:val="single"/>
        </w:rPr>
        <w:t xml:space="preserve">         </w:t>
      </w:r>
      <w:r>
        <w:rPr>
          <w:szCs w:val="21"/>
        </w:rPr>
        <w:t>（传真号码）或电邮至</w:t>
      </w:r>
      <w:r>
        <w:rPr>
          <w:szCs w:val="21"/>
          <w:u w:val="single"/>
        </w:rPr>
        <w:t xml:space="preserve">         </w:t>
      </w:r>
      <w:r>
        <w:rPr>
          <w:szCs w:val="21"/>
        </w:rPr>
        <w:t>（邮箱地址）。采用传真或电邮方式的，应在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时前将原件递交至</w:t>
      </w:r>
      <w:r>
        <w:rPr>
          <w:szCs w:val="21"/>
          <w:u w:val="single"/>
        </w:rPr>
        <w:t>比选人处</w:t>
      </w:r>
      <w:r>
        <w:rPr>
          <w:szCs w:val="21"/>
        </w:rPr>
        <w:t>。</w:t>
      </w:r>
    </w:p>
    <w:p>
      <w:pPr>
        <w:spacing w:line="440" w:lineRule="exact"/>
        <w:ind w:firstLine="480"/>
        <w:rPr>
          <w:szCs w:val="21"/>
        </w:rPr>
      </w:pPr>
    </w:p>
    <w:p>
      <w:pPr>
        <w:spacing w:line="440" w:lineRule="exact"/>
        <w:ind w:firstLine="480"/>
        <w:rPr>
          <w:szCs w:val="21"/>
        </w:rPr>
      </w:pPr>
    </w:p>
    <w:p>
      <w:pPr>
        <w:spacing w:line="440" w:lineRule="exact"/>
        <w:ind w:firstLine="480"/>
        <w:rPr>
          <w:szCs w:val="21"/>
          <w:u w:val="single"/>
        </w:rPr>
      </w:pPr>
      <w:r>
        <w:rPr>
          <w:szCs w:val="21"/>
        </w:rPr>
        <w:t xml:space="preserve">                                         评审委员会：</w:t>
      </w:r>
    </w:p>
    <w:p>
      <w:pPr>
        <w:spacing w:line="440" w:lineRule="exact"/>
        <w:ind w:firstLine="480"/>
        <w:rPr>
          <w:szCs w:val="21"/>
        </w:rPr>
      </w:pPr>
      <w:r>
        <w:rPr>
          <w:szCs w:val="21"/>
        </w:rPr>
        <w:t xml:space="preserve">                                                                      </w:t>
      </w:r>
    </w:p>
    <w:p>
      <w:pPr>
        <w:ind w:firstLine="480"/>
        <w:jc w:val="right"/>
      </w:pPr>
      <w:r>
        <w:rPr>
          <w:szCs w:val="21"/>
        </w:rPr>
        <w:t xml:space="preserve"> </w:t>
      </w:r>
      <w:r>
        <w:rPr>
          <w:szCs w:val="21"/>
          <w:u w:val="single"/>
        </w:rPr>
        <w:t xml:space="preserve">        </w:t>
      </w:r>
      <w:r>
        <w:rPr>
          <w:szCs w:val="21"/>
        </w:rPr>
        <w:t xml:space="preserve"> 年 </w:t>
      </w:r>
      <w:r>
        <w:rPr>
          <w:szCs w:val="21"/>
          <w:u w:val="single"/>
        </w:rPr>
        <w:t xml:space="preserve">        </w:t>
      </w:r>
      <w:r>
        <w:rPr>
          <w:szCs w:val="21"/>
        </w:rPr>
        <w:t xml:space="preserve">月 </w:t>
      </w:r>
      <w:r>
        <w:rPr>
          <w:szCs w:val="21"/>
          <w:u w:val="single"/>
        </w:rPr>
        <w:t xml:space="preserve">        </w:t>
      </w:r>
      <w:r>
        <w:rPr>
          <w:szCs w:val="21"/>
        </w:rPr>
        <w:t>日</w:t>
      </w:r>
    </w:p>
    <w:p>
      <w:pPr>
        <w:widowControl/>
        <w:spacing w:line="240" w:lineRule="auto"/>
        <w:ind w:firstLine="0" w:firstLineChars="0"/>
        <w:jc w:val="left"/>
      </w:pPr>
      <w:r>
        <w:br w:type="page"/>
      </w:r>
    </w:p>
    <w:p>
      <w:pPr>
        <w:pStyle w:val="5"/>
        <w:numPr>
          <w:ilvl w:val="0"/>
          <w:numId w:val="0"/>
        </w:numPr>
      </w:pPr>
      <w:r>
        <w:t>附件三 问题的澄清</w:t>
      </w:r>
    </w:p>
    <w:p>
      <w:pPr>
        <w:spacing w:line="440" w:lineRule="exact"/>
        <w:ind w:firstLine="0" w:firstLineChars="0"/>
        <w:jc w:val="center"/>
        <w:rPr>
          <w:sz w:val="28"/>
          <w:szCs w:val="28"/>
        </w:rPr>
      </w:pPr>
      <w:r>
        <w:rPr>
          <w:sz w:val="28"/>
          <w:szCs w:val="28"/>
        </w:rPr>
        <w:t>问题的澄清</w:t>
      </w:r>
    </w:p>
    <w:p>
      <w:pPr>
        <w:spacing w:line="440" w:lineRule="exact"/>
        <w:ind w:firstLine="0" w:firstLineChars="0"/>
        <w:jc w:val="center"/>
        <w:rPr>
          <w:szCs w:val="21"/>
        </w:rPr>
      </w:pPr>
      <w:r>
        <w:rPr>
          <w:szCs w:val="21"/>
        </w:rPr>
        <w:t>（编号：          ）</w:t>
      </w:r>
    </w:p>
    <w:p>
      <w:pPr>
        <w:spacing w:line="400" w:lineRule="exact"/>
        <w:ind w:firstLine="7440" w:firstLineChars="3100"/>
      </w:pPr>
      <w:r>
        <w:t xml:space="preserve"> </w:t>
      </w:r>
    </w:p>
    <w:p>
      <w:pPr>
        <w:spacing w:line="400" w:lineRule="exact"/>
        <w:ind w:firstLine="480"/>
        <w:rPr>
          <w:szCs w:val="21"/>
        </w:rPr>
      </w:pPr>
    </w:p>
    <w:p>
      <w:pPr>
        <w:spacing w:line="440" w:lineRule="exact"/>
        <w:ind w:firstLine="0" w:firstLineChars="0"/>
        <w:rPr>
          <w:szCs w:val="21"/>
        </w:rPr>
      </w:pPr>
      <w:r>
        <w:rPr>
          <w:bCs/>
          <w:szCs w:val="21"/>
        </w:rPr>
        <w:t>国家高新技术企业更名、新认定服务项目</w:t>
      </w:r>
      <w:r>
        <w:rPr>
          <w:szCs w:val="21"/>
        </w:rPr>
        <w:t>比选评审委员会：</w:t>
      </w:r>
    </w:p>
    <w:p>
      <w:pPr>
        <w:spacing w:line="440" w:lineRule="exact"/>
        <w:ind w:firstLine="0" w:firstLineChars="0"/>
        <w:rPr>
          <w:szCs w:val="21"/>
        </w:rPr>
      </w:pPr>
    </w:p>
    <w:p>
      <w:pPr>
        <w:spacing w:line="440" w:lineRule="exact"/>
        <w:ind w:firstLine="480"/>
        <w:rPr>
          <w:szCs w:val="21"/>
        </w:rPr>
      </w:pPr>
      <w:r>
        <w:rPr>
          <w:szCs w:val="21"/>
        </w:rPr>
        <w:t>问题澄清通知（编号：</w:t>
      </w:r>
      <w:r>
        <w:rPr>
          <w:szCs w:val="21"/>
          <w:u w:val="single"/>
        </w:rPr>
        <w:t xml:space="preserve">        </w:t>
      </w:r>
      <w:r>
        <w:rPr>
          <w:szCs w:val="21"/>
        </w:rPr>
        <w:t>）已收悉，现澄清如下：</w:t>
      </w:r>
    </w:p>
    <w:p>
      <w:pPr>
        <w:spacing w:line="440" w:lineRule="exact"/>
        <w:ind w:firstLine="0" w:firstLineChars="0"/>
        <w:rPr>
          <w:szCs w:val="21"/>
        </w:rPr>
      </w:pPr>
      <w:r>
        <w:rPr>
          <w:szCs w:val="21"/>
        </w:rPr>
        <w:t xml:space="preserve">    1.</w:t>
      </w:r>
    </w:p>
    <w:p>
      <w:pPr>
        <w:spacing w:line="440" w:lineRule="exact"/>
        <w:ind w:firstLine="0" w:firstLineChars="0"/>
        <w:rPr>
          <w:szCs w:val="21"/>
        </w:rPr>
      </w:pPr>
      <w:r>
        <w:rPr>
          <w:szCs w:val="21"/>
        </w:rPr>
        <w:t xml:space="preserve">    2.</w:t>
      </w:r>
    </w:p>
    <w:p>
      <w:pPr>
        <w:spacing w:line="440" w:lineRule="exact"/>
        <w:ind w:firstLine="0" w:firstLineChars="0"/>
        <w:rPr>
          <w:szCs w:val="21"/>
        </w:rPr>
      </w:pPr>
      <w:r>
        <w:rPr>
          <w:szCs w:val="21"/>
        </w:rPr>
        <w:t xml:space="preserve">   </w:t>
      </w:r>
    </w:p>
    <w:p>
      <w:pPr>
        <w:spacing w:line="440" w:lineRule="exact"/>
        <w:ind w:firstLine="0" w:firstLineChars="0"/>
        <w:rPr>
          <w:szCs w:val="21"/>
        </w:rPr>
      </w:pPr>
      <w:r>
        <w:rPr>
          <w:szCs w:val="21"/>
        </w:rPr>
        <w:t xml:space="preserve">   .....</w:t>
      </w:r>
    </w:p>
    <w:p>
      <w:pPr>
        <w:spacing w:line="440" w:lineRule="exact"/>
        <w:ind w:firstLine="480"/>
        <w:rPr>
          <w:szCs w:val="21"/>
        </w:rPr>
      </w:pPr>
      <w:r>
        <w:rPr>
          <w:szCs w:val="21"/>
        </w:rPr>
        <w:t xml:space="preserve">                       </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ind w:firstLine="480"/>
      </w:pPr>
      <w:r>
        <w:t xml:space="preserve">        比选申请人（盖单位章或法定代表人签字或其委托代理人签字）：</w:t>
      </w:r>
      <w:r>
        <w:rPr>
          <w:szCs w:val="21"/>
        </w:rPr>
        <w:t xml:space="preserve">                                  </w:t>
      </w:r>
      <w:r>
        <w:rPr>
          <w:szCs w:val="21"/>
        </w:rPr>
        <w:tab/>
      </w:r>
      <w:r>
        <w:rPr>
          <w:szCs w:val="21"/>
        </w:rPr>
        <w:tab/>
      </w:r>
      <w:r>
        <w:rPr>
          <w:szCs w:val="21"/>
        </w:rPr>
        <w:tab/>
      </w:r>
      <w:r>
        <w:rPr>
          <w:rFonts w:hint="eastAsia"/>
          <w:szCs w:val="21"/>
        </w:rPr>
        <w:t xml:space="preserve">                                   </w:t>
      </w:r>
      <w:r>
        <w:rPr>
          <w:szCs w:val="21"/>
        </w:rPr>
        <w:tab/>
      </w: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idowControl/>
        <w:spacing w:line="240" w:lineRule="auto"/>
        <w:ind w:firstLine="0" w:firstLineChars="0"/>
        <w:jc w:val="left"/>
      </w:pPr>
      <w:r>
        <w:br w:type="page"/>
      </w:r>
    </w:p>
    <w:p>
      <w:pPr>
        <w:pStyle w:val="5"/>
        <w:numPr>
          <w:ilvl w:val="0"/>
          <w:numId w:val="0"/>
        </w:numPr>
      </w:pPr>
      <w:r>
        <w:t>附件四 中选通知书</w:t>
      </w:r>
    </w:p>
    <w:p>
      <w:pPr>
        <w:spacing w:line="400" w:lineRule="exact"/>
        <w:ind w:firstLine="560"/>
        <w:jc w:val="center"/>
        <w:rPr>
          <w:sz w:val="28"/>
          <w:szCs w:val="28"/>
        </w:rPr>
      </w:pPr>
      <w:r>
        <w:rPr>
          <w:sz w:val="28"/>
          <w:szCs w:val="28"/>
        </w:rPr>
        <w:t>中选通知书</w:t>
      </w:r>
    </w:p>
    <w:p>
      <w:pPr>
        <w:spacing w:line="400" w:lineRule="exact"/>
        <w:ind w:firstLine="480"/>
      </w:pPr>
      <w:r>
        <w:t xml:space="preserve">                              </w:t>
      </w:r>
    </w:p>
    <w:p>
      <w:pPr>
        <w:spacing w:line="440" w:lineRule="exact"/>
        <w:ind w:firstLine="0" w:firstLineChars="0"/>
        <w:rPr>
          <w:szCs w:val="21"/>
        </w:rPr>
      </w:pPr>
      <w:r>
        <w:rPr>
          <w:szCs w:val="21"/>
          <w:u w:val="single"/>
        </w:rPr>
        <w:t xml:space="preserve">                   </w:t>
      </w:r>
      <w:r>
        <w:rPr>
          <w:szCs w:val="21"/>
        </w:rPr>
        <w:t>（中选人名称）：</w:t>
      </w:r>
    </w:p>
    <w:p>
      <w:pPr>
        <w:spacing w:line="440" w:lineRule="exact"/>
        <w:ind w:firstLine="480"/>
        <w:rPr>
          <w:szCs w:val="21"/>
        </w:rPr>
      </w:pPr>
    </w:p>
    <w:p>
      <w:pPr>
        <w:spacing w:line="440" w:lineRule="exact"/>
        <w:ind w:firstLine="480"/>
        <w:rPr>
          <w:szCs w:val="21"/>
        </w:rPr>
      </w:pPr>
      <w:r>
        <w:rPr>
          <w:szCs w:val="21"/>
        </w:rPr>
        <w:t>你方于</w:t>
      </w:r>
      <w:r>
        <w:rPr>
          <w:szCs w:val="21"/>
          <w:u w:val="single"/>
        </w:rPr>
        <w:t xml:space="preserve">            </w:t>
      </w:r>
      <w:r>
        <w:rPr>
          <w:szCs w:val="21"/>
        </w:rPr>
        <w:t>（比选申请日期）递交的</w:t>
      </w:r>
      <w:r>
        <w:rPr>
          <w:rFonts w:hint="eastAsia"/>
          <w:szCs w:val="21"/>
          <w:u w:val="single"/>
        </w:rPr>
        <w:t>国家高新技术企业更名、新认定服务</w:t>
      </w:r>
      <w:r>
        <w:rPr>
          <w:szCs w:val="21"/>
          <w:u w:val="single"/>
        </w:rPr>
        <w:t>项目GQRD标段</w:t>
      </w:r>
      <w:r>
        <w:rPr>
          <w:szCs w:val="21"/>
        </w:rPr>
        <w:t>比选申请文件已被我方接受，被确定为中选人。</w:t>
      </w:r>
    </w:p>
    <w:p>
      <w:pPr>
        <w:spacing w:line="440" w:lineRule="exact"/>
        <w:ind w:firstLine="480"/>
        <w:rPr>
          <w:szCs w:val="21"/>
        </w:rPr>
      </w:pPr>
      <w:r>
        <w:rPr>
          <w:szCs w:val="21"/>
        </w:rPr>
        <w:t>中选价：</w:t>
      </w:r>
      <w:r>
        <w:rPr>
          <w:szCs w:val="21"/>
          <w:u w:val="single"/>
        </w:rPr>
        <w:t xml:space="preserve">                   </w:t>
      </w:r>
      <w:r>
        <w:rPr>
          <w:szCs w:val="21"/>
        </w:rPr>
        <w:t>元。</w:t>
      </w:r>
    </w:p>
    <w:p>
      <w:pPr>
        <w:spacing w:line="440" w:lineRule="exact"/>
        <w:ind w:firstLine="480"/>
        <w:rPr>
          <w:szCs w:val="21"/>
        </w:rPr>
      </w:pPr>
      <w:r>
        <w:rPr>
          <w:rFonts w:hint="eastAsia"/>
          <w:szCs w:val="21"/>
        </w:rPr>
        <w:t>服务期限</w:t>
      </w:r>
      <w:r>
        <w:rPr>
          <w:szCs w:val="21"/>
        </w:rPr>
        <w:t>：</w:t>
      </w:r>
      <w:r>
        <w:rPr>
          <w:szCs w:val="21"/>
          <w:u w:val="single"/>
        </w:rPr>
        <w:t xml:space="preserve">      </w:t>
      </w:r>
      <w:r>
        <w:rPr>
          <w:szCs w:val="21"/>
        </w:rPr>
        <w:t>月。</w:t>
      </w:r>
    </w:p>
    <w:p>
      <w:pPr>
        <w:spacing w:line="440" w:lineRule="exact"/>
        <w:ind w:firstLine="480"/>
        <w:rPr>
          <w:szCs w:val="21"/>
        </w:rPr>
      </w:pPr>
      <w:r>
        <w:rPr>
          <w:szCs w:val="21"/>
        </w:rPr>
        <w:t>项目经理：</w:t>
      </w:r>
      <w:r>
        <w:rPr>
          <w:szCs w:val="21"/>
          <w:u w:val="single"/>
        </w:rPr>
        <w:t xml:space="preserve">              </w:t>
      </w:r>
      <w:r>
        <w:rPr>
          <w:szCs w:val="21"/>
        </w:rPr>
        <w:t>（姓名）。</w:t>
      </w:r>
    </w:p>
    <w:p>
      <w:pPr>
        <w:spacing w:line="440" w:lineRule="exact"/>
        <w:ind w:firstLine="480"/>
        <w:rPr>
          <w:szCs w:val="21"/>
        </w:rPr>
      </w:pPr>
      <w:r>
        <w:rPr>
          <w:szCs w:val="21"/>
        </w:rPr>
        <w:t>请你方在本通知书发出后，在</w:t>
      </w:r>
      <w:r>
        <w:rPr>
          <w:szCs w:val="21"/>
          <w:u w:val="single"/>
        </w:rPr>
        <w:t xml:space="preserve">     </w:t>
      </w:r>
      <w:r>
        <w:rPr>
          <w:szCs w:val="21"/>
        </w:rPr>
        <w:t>日之前内与我方签订合同，在此之前按比选文件第二章“比选申请人须知”第7.3款规定向我方提交履约担保</w:t>
      </w:r>
      <w:r>
        <w:rPr>
          <w:szCs w:val="21"/>
          <w:u w:val="single"/>
        </w:rPr>
        <w:t xml:space="preserve">   </w:t>
      </w:r>
      <w:r>
        <w:rPr>
          <w:szCs w:val="21"/>
        </w:rPr>
        <w:t>元。</w:t>
      </w:r>
    </w:p>
    <w:p>
      <w:pPr>
        <w:spacing w:line="440" w:lineRule="exact"/>
        <w:ind w:firstLine="480"/>
        <w:rPr>
          <w:szCs w:val="21"/>
        </w:rPr>
      </w:pPr>
      <w:r>
        <w:rPr>
          <w:szCs w:val="21"/>
        </w:rPr>
        <w:t>特此通知。</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540" w:lineRule="exact"/>
        <w:ind w:firstLine="3700" w:firstLineChars="1542"/>
        <w:jc w:val="right"/>
        <w:rPr>
          <w:szCs w:val="21"/>
        </w:rPr>
      </w:pPr>
      <w:r>
        <w:rPr>
          <w:szCs w:val="21"/>
        </w:rPr>
        <w:t>比选人：</w:t>
      </w:r>
      <w:r>
        <w:rPr>
          <w:szCs w:val="21"/>
          <w:u w:val="single"/>
        </w:rPr>
        <w:t xml:space="preserve">              </w:t>
      </w:r>
      <w:r>
        <w:rPr>
          <w:szCs w:val="21"/>
        </w:rPr>
        <w:t xml:space="preserve">（盖单位章） </w:t>
      </w:r>
    </w:p>
    <w:p>
      <w:pPr>
        <w:spacing w:line="540" w:lineRule="exact"/>
        <w:ind w:firstLine="3700" w:firstLineChars="1542"/>
        <w:rPr>
          <w:szCs w:val="21"/>
        </w:rPr>
      </w:pPr>
    </w:p>
    <w:p>
      <w:pPr>
        <w:ind w:firstLine="480"/>
        <w:jc w:val="right"/>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ind w:firstLine="480"/>
      </w:pPr>
    </w:p>
    <w:p>
      <w:pPr>
        <w:ind w:firstLine="480"/>
      </w:pPr>
    </w:p>
    <w:p>
      <w:pPr>
        <w:ind w:firstLine="480"/>
      </w:pPr>
    </w:p>
    <w:p>
      <w:pPr>
        <w:widowControl/>
        <w:spacing w:line="240" w:lineRule="auto"/>
        <w:ind w:firstLine="0" w:firstLineChars="0"/>
        <w:jc w:val="left"/>
      </w:pPr>
      <w:r>
        <w:br w:type="page"/>
      </w:r>
    </w:p>
    <w:p>
      <w:pPr>
        <w:pStyle w:val="4"/>
        <w:spacing w:before="0" w:after="0"/>
        <w:rPr>
          <w:sz w:val="40"/>
          <w:szCs w:val="40"/>
        </w:rPr>
      </w:pPr>
      <w:bookmarkStart w:id="7" w:name="_Toc14043"/>
      <w:bookmarkStart w:id="8" w:name="_Toc21896"/>
      <w:r>
        <w:rPr>
          <w:sz w:val="40"/>
          <w:szCs w:val="40"/>
        </w:rPr>
        <w:t>第三章  评审办法</w:t>
      </w:r>
      <w:bookmarkEnd w:id="7"/>
      <w:bookmarkEnd w:id="8"/>
    </w:p>
    <w:p>
      <w:pPr>
        <w:widowControl/>
        <w:ind w:firstLine="0" w:firstLineChars="0"/>
        <w:jc w:val="center"/>
        <w:rPr>
          <w:b/>
          <w:bCs/>
          <w:sz w:val="28"/>
          <w:szCs w:val="24"/>
        </w:rPr>
      </w:pPr>
      <w:r>
        <w:rPr>
          <w:b/>
          <w:bCs/>
          <w:sz w:val="28"/>
          <w:szCs w:val="24"/>
        </w:rPr>
        <w:t>评审办法前附表</w:t>
      </w:r>
    </w:p>
    <w:p>
      <w:pPr>
        <w:widowControl/>
        <w:spacing w:line="288" w:lineRule="auto"/>
        <w:ind w:firstLine="420"/>
        <w:rPr>
          <w:sz w:val="21"/>
          <w:szCs w:val="20"/>
        </w:rPr>
      </w:pPr>
      <w:r>
        <w:rPr>
          <w:sz w:val="21"/>
          <w:szCs w:val="20"/>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79"/>
        <w:gridCol w:w="2348"/>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gridSpan w:val="2"/>
          </w:tcPr>
          <w:p>
            <w:pPr>
              <w:spacing w:line="240" w:lineRule="auto"/>
              <w:ind w:firstLine="0" w:firstLineChars="0"/>
              <w:jc w:val="center"/>
              <w:rPr>
                <w:b/>
                <w:bCs/>
                <w:sz w:val="21"/>
                <w:szCs w:val="21"/>
              </w:rPr>
            </w:pPr>
            <w:r>
              <w:rPr>
                <w:b/>
                <w:bCs/>
                <w:sz w:val="21"/>
                <w:szCs w:val="21"/>
              </w:rPr>
              <w:t>条款号</w:t>
            </w:r>
          </w:p>
        </w:tc>
        <w:tc>
          <w:tcPr>
            <w:tcW w:w="6744" w:type="dxa"/>
            <w:gridSpan w:val="2"/>
          </w:tcPr>
          <w:p>
            <w:pPr>
              <w:spacing w:line="240" w:lineRule="auto"/>
              <w:ind w:firstLine="0" w:firstLineChars="0"/>
              <w:jc w:val="center"/>
              <w:rPr>
                <w:b/>
                <w:bCs/>
                <w:sz w:val="21"/>
                <w:szCs w:val="21"/>
              </w:rPr>
            </w:pPr>
            <w:r>
              <w:rPr>
                <w:b/>
                <w:bCs/>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751" w:type="dxa"/>
            <w:vAlign w:val="center"/>
          </w:tcPr>
          <w:p>
            <w:pPr>
              <w:spacing w:line="240" w:lineRule="auto"/>
              <w:ind w:firstLine="0" w:firstLineChars="0"/>
              <w:jc w:val="center"/>
              <w:rPr>
                <w:sz w:val="21"/>
                <w:szCs w:val="21"/>
              </w:rPr>
            </w:pPr>
            <w:r>
              <w:rPr>
                <w:sz w:val="21"/>
                <w:szCs w:val="21"/>
              </w:rPr>
              <w:t>1</w:t>
            </w:r>
          </w:p>
        </w:tc>
        <w:tc>
          <w:tcPr>
            <w:tcW w:w="807" w:type="dxa"/>
            <w:vAlign w:val="center"/>
          </w:tcPr>
          <w:p>
            <w:pPr>
              <w:spacing w:line="240" w:lineRule="auto"/>
              <w:ind w:firstLine="0" w:firstLineChars="0"/>
              <w:jc w:val="center"/>
              <w:rPr>
                <w:sz w:val="21"/>
                <w:szCs w:val="21"/>
              </w:rPr>
            </w:pPr>
            <w:r>
              <w:rPr>
                <w:sz w:val="21"/>
                <w:szCs w:val="21"/>
              </w:rPr>
              <w:t>评审方法</w:t>
            </w:r>
          </w:p>
        </w:tc>
        <w:tc>
          <w:tcPr>
            <w:tcW w:w="6744" w:type="dxa"/>
            <w:gridSpan w:val="2"/>
          </w:tcPr>
          <w:p>
            <w:pPr>
              <w:spacing w:line="240" w:lineRule="auto"/>
              <w:ind w:firstLine="0" w:firstLineChars="0"/>
              <w:rPr>
                <w:sz w:val="21"/>
                <w:szCs w:val="21"/>
              </w:rPr>
            </w:pPr>
            <w:r>
              <w:rPr>
                <w:sz w:val="21"/>
                <w:szCs w:val="21"/>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sz w:val="21"/>
                <w:szCs w:val="21"/>
              </w:rPr>
            </w:pPr>
            <w:r>
              <w:rPr>
                <w:sz w:val="21"/>
                <w:szCs w:val="21"/>
              </w:rPr>
              <w:t>（1）评审价低的比选申请人优先；</w:t>
            </w:r>
          </w:p>
          <w:p>
            <w:pPr>
              <w:spacing w:line="240" w:lineRule="auto"/>
              <w:ind w:firstLine="0" w:firstLineChars="0"/>
              <w:rPr>
                <w:sz w:val="21"/>
                <w:szCs w:val="21"/>
              </w:rPr>
            </w:pPr>
            <w:r>
              <w:rPr>
                <w:sz w:val="21"/>
                <w:szCs w:val="21"/>
              </w:rPr>
              <w:t>（2）商务和技术得分较高的比选申请人优先。</w:t>
            </w:r>
          </w:p>
          <w:p>
            <w:pPr>
              <w:spacing w:line="240" w:lineRule="auto"/>
              <w:ind w:firstLine="0" w:firstLineChars="0"/>
              <w:rPr>
                <w:sz w:val="21"/>
                <w:szCs w:val="21"/>
              </w:rPr>
            </w:pPr>
            <w:r>
              <w:rPr>
                <w:sz w:val="21"/>
                <w:szCs w:val="21"/>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pPr>
              <w:spacing w:line="240" w:lineRule="auto"/>
              <w:ind w:firstLine="0" w:firstLineChars="0"/>
              <w:jc w:val="center"/>
              <w:rPr>
                <w:sz w:val="21"/>
                <w:szCs w:val="21"/>
              </w:rPr>
            </w:pPr>
            <w:r>
              <w:rPr>
                <w:sz w:val="21"/>
                <w:szCs w:val="21"/>
              </w:rPr>
              <w:t>2.1.1</w:t>
            </w:r>
          </w:p>
          <w:p>
            <w:pPr>
              <w:spacing w:line="240" w:lineRule="auto"/>
              <w:ind w:firstLine="0" w:firstLineChars="0"/>
              <w:jc w:val="center"/>
              <w:rPr>
                <w:sz w:val="21"/>
                <w:szCs w:val="21"/>
              </w:rPr>
            </w:pPr>
            <w:r>
              <w:rPr>
                <w:sz w:val="21"/>
                <w:szCs w:val="21"/>
              </w:rPr>
              <w:t>2.1.3</w:t>
            </w:r>
          </w:p>
        </w:tc>
        <w:tc>
          <w:tcPr>
            <w:tcW w:w="807" w:type="dxa"/>
            <w:vAlign w:val="center"/>
          </w:tcPr>
          <w:p>
            <w:pPr>
              <w:spacing w:line="240" w:lineRule="auto"/>
              <w:ind w:firstLine="0" w:firstLineChars="0"/>
              <w:jc w:val="center"/>
              <w:rPr>
                <w:sz w:val="21"/>
                <w:szCs w:val="21"/>
              </w:rPr>
            </w:pPr>
            <w:r>
              <w:rPr>
                <w:sz w:val="21"/>
                <w:szCs w:val="21"/>
              </w:rPr>
              <w:t>形式评审与响应性评审标准</w:t>
            </w:r>
          </w:p>
        </w:tc>
        <w:tc>
          <w:tcPr>
            <w:tcW w:w="6744" w:type="dxa"/>
            <w:gridSpan w:val="2"/>
          </w:tcPr>
          <w:p>
            <w:pPr>
              <w:spacing w:line="240" w:lineRule="auto"/>
              <w:ind w:firstLine="0" w:firstLineChars="0"/>
              <w:rPr>
                <w:sz w:val="21"/>
                <w:szCs w:val="21"/>
              </w:rPr>
            </w:pPr>
            <w:r>
              <w:rPr>
                <w:sz w:val="21"/>
                <w:szCs w:val="21"/>
              </w:rPr>
              <w:t>（1）比选申请文件按照比选文件规定的格式、内容填写，字迹清晰可辨：</w:t>
            </w:r>
          </w:p>
          <w:p>
            <w:pPr>
              <w:spacing w:line="240" w:lineRule="auto"/>
              <w:ind w:firstLine="0" w:firstLineChars="0"/>
              <w:rPr>
                <w:sz w:val="21"/>
                <w:szCs w:val="21"/>
              </w:rPr>
            </w:pPr>
            <w:r>
              <w:rPr>
                <w:sz w:val="21"/>
                <w:szCs w:val="21"/>
              </w:rPr>
              <w:t>a.比选申请函按比选文件规定填报了项目名称、补遗书编号（如有）、工期、工程质量要求；</w:t>
            </w:r>
          </w:p>
          <w:p>
            <w:pPr>
              <w:spacing w:line="240" w:lineRule="auto"/>
              <w:ind w:firstLine="0" w:firstLineChars="0"/>
              <w:rPr>
                <w:sz w:val="21"/>
                <w:szCs w:val="21"/>
              </w:rPr>
            </w:pPr>
            <w:r>
              <w:rPr>
                <w:sz w:val="21"/>
                <w:szCs w:val="21"/>
              </w:rPr>
              <w:t>b.比选申请文件组成齐全完整，内容均按规定填写。</w:t>
            </w:r>
          </w:p>
          <w:p>
            <w:pPr>
              <w:spacing w:line="240" w:lineRule="auto"/>
              <w:ind w:firstLine="0" w:firstLineChars="0"/>
              <w:rPr>
                <w:sz w:val="21"/>
                <w:szCs w:val="21"/>
              </w:rPr>
            </w:pPr>
            <w:r>
              <w:rPr>
                <w:sz w:val="21"/>
                <w:szCs w:val="21"/>
              </w:rPr>
              <w:t>（2）比选申请文件上法定代表人或其委托代理人的签字、比选申请人的单位章盖章齐全，符合比选文件规定。</w:t>
            </w:r>
          </w:p>
          <w:p>
            <w:pPr>
              <w:spacing w:line="240" w:lineRule="auto"/>
              <w:ind w:firstLine="0" w:firstLineChars="0"/>
              <w:rPr>
                <w:sz w:val="21"/>
                <w:szCs w:val="21"/>
              </w:rPr>
            </w:pPr>
            <w:r>
              <w:rPr>
                <w:sz w:val="21"/>
                <w:szCs w:val="21"/>
              </w:rPr>
              <w:t>（</w:t>
            </w:r>
            <w:r>
              <w:rPr>
                <w:sz w:val="21"/>
                <w:szCs w:val="21"/>
                <w:highlight w:val="none"/>
              </w:rPr>
              <w:t>3</w:t>
            </w:r>
            <w:r>
              <w:rPr>
                <w:rFonts w:hint="eastAsia"/>
                <w:sz w:val="21"/>
                <w:szCs w:val="21"/>
                <w:highlight w:val="none"/>
              </w:rPr>
              <w:t>）</w:t>
            </w:r>
            <w:r>
              <w:rPr>
                <w:sz w:val="21"/>
                <w:szCs w:val="21"/>
                <w:highlight w:val="none"/>
              </w:rPr>
              <w:t>比选</w:t>
            </w:r>
            <w:r>
              <w:rPr>
                <w:sz w:val="21"/>
                <w:szCs w:val="21"/>
              </w:rPr>
              <w:t>申请人法定代表人授权委托代理人签署比选申请文件的，须提交授权委托书，且法定代表人和委托代理人均在授权委托书上签名，未使用印章、签名章或其他电子制版签名代替。</w:t>
            </w:r>
          </w:p>
          <w:p>
            <w:pPr>
              <w:spacing w:line="240" w:lineRule="auto"/>
              <w:ind w:firstLine="0" w:firstLineChars="0"/>
              <w:rPr>
                <w:sz w:val="21"/>
                <w:szCs w:val="21"/>
              </w:rPr>
            </w:pPr>
            <w:r>
              <w:rPr>
                <w:sz w:val="21"/>
                <w:szCs w:val="21"/>
              </w:rPr>
              <w:t>（</w:t>
            </w:r>
            <w:r>
              <w:rPr>
                <w:rFonts w:hint="eastAsia"/>
                <w:sz w:val="21"/>
                <w:szCs w:val="21"/>
              </w:rPr>
              <w:t>4</w:t>
            </w:r>
            <w:r>
              <w:rPr>
                <w:sz w:val="21"/>
                <w:szCs w:val="21"/>
              </w:rPr>
              <w:t>）比选申请人法定代表人亲自签署比选申请文件的，提供了法定代表人身份证明，且法定代表人在法定代表人身份证明上签名，未使用印章、签名章或其他电子制版签名代替。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sz w:val="21"/>
                <w:szCs w:val="21"/>
              </w:rPr>
            </w:pPr>
            <w:r>
              <w:rPr>
                <w:sz w:val="21"/>
                <w:szCs w:val="21"/>
              </w:rPr>
              <w:t>（</w:t>
            </w:r>
            <w:r>
              <w:rPr>
                <w:rFonts w:hint="eastAsia"/>
                <w:sz w:val="21"/>
                <w:szCs w:val="21"/>
              </w:rPr>
              <w:t>5</w:t>
            </w:r>
            <w:r>
              <w:rPr>
                <w:sz w:val="21"/>
                <w:szCs w:val="21"/>
              </w:rPr>
              <w:t>）同一比选申请人未提交两个以上不同的比选申请文件。</w:t>
            </w:r>
          </w:p>
          <w:p>
            <w:pPr>
              <w:spacing w:line="240" w:lineRule="auto"/>
              <w:ind w:firstLine="0" w:firstLineChars="0"/>
              <w:rPr>
                <w:sz w:val="21"/>
                <w:szCs w:val="21"/>
              </w:rPr>
            </w:pPr>
            <w:r>
              <w:rPr>
                <w:sz w:val="21"/>
                <w:szCs w:val="21"/>
              </w:rPr>
              <w:t>（</w:t>
            </w:r>
            <w:r>
              <w:rPr>
                <w:rFonts w:hint="eastAsia"/>
                <w:sz w:val="21"/>
                <w:szCs w:val="21"/>
              </w:rPr>
              <w:t>6</w:t>
            </w:r>
            <w:r>
              <w:rPr>
                <w:sz w:val="21"/>
                <w:szCs w:val="21"/>
              </w:rPr>
              <w:t>）比选申请报价未超过比选文件设定的最高比选申请限价。</w:t>
            </w:r>
          </w:p>
          <w:p>
            <w:pPr>
              <w:spacing w:line="240" w:lineRule="auto"/>
              <w:ind w:firstLine="0" w:firstLineChars="0"/>
              <w:rPr>
                <w:sz w:val="21"/>
                <w:szCs w:val="21"/>
              </w:rPr>
            </w:pPr>
            <w:r>
              <w:rPr>
                <w:sz w:val="21"/>
                <w:szCs w:val="21"/>
              </w:rPr>
              <w:t>（</w:t>
            </w:r>
            <w:r>
              <w:rPr>
                <w:rFonts w:hint="eastAsia"/>
                <w:sz w:val="21"/>
                <w:szCs w:val="21"/>
              </w:rPr>
              <w:t>7</w:t>
            </w:r>
            <w:r>
              <w:rPr>
                <w:sz w:val="21"/>
                <w:szCs w:val="21"/>
              </w:rPr>
              <w:t>）比选申请报价函中报价的大写金额能够确定具体数值。</w:t>
            </w:r>
          </w:p>
          <w:p>
            <w:pPr>
              <w:spacing w:line="240" w:lineRule="auto"/>
              <w:ind w:firstLine="0" w:firstLineChars="0"/>
              <w:rPr>
                <w:sz w:val="21"/>
                <w:szCs w:val="21"/>
              </w:rPr>
            </w:pPr>
            <w:r>
              <w:rPr>
                <w:sz w:val="21"/>
                <w:szCs w:val="21"/>
              </w:rPr>
              <w:t>（</w:t>
            </w:r>
            <w:r>
              <w:rPr>
                <w:rFonts w:hint="eastAsia"/>
                <w:sz w:val="21"/>
                <w:szCs w:val="21"/>
              </w:rPr>
              <w:t>8</w:t>
            </w:r>
            <w:r>
              <w:rPr>
                <w:sz w:val="21"/>
                <w:szCs w:val="21"/>
              </w:rPr>
              <w:t>）比选申请文件载明的比选项目完成期限未超过比选文件规定的时限。</w:t>
            </w:r>
          </w:p>
          <w:p>
            <w:pPr>
              <w:spacing w:line="240" w:lineRule="auto"/>
              <w:ind w:firstLine="0" w:firstLineChars="0"/>
              <w:rPr>
                <w:sz w:val="21"/>
                <w:szCs w:val="21"/>
              </w:rPr>
            </w:pPr>
            <w:r>
              <w:rPr>
                <w:sz w:val="21"/>
                <w:szCs w:val="21"/>
              </w:rPr>
              <w:t>（</w:t>
            </w:r>
            <w:r>
              <w:rPr>
                <w:rFonts w:hint="eastAsia"/>
                <w:sz w:val="21"/>
                <w:szCs w:val="21"/>
              </w:rPr>
              <w:t>9</w:t>
            </w:r>
            <w:r>
              <w:rPr>
                <w:sz w:val="21"/>
                <w:szCs w:val="21"/>
              </w:rPr>
              <w:t>）比选申请文件对比选文件的实质性要求和条件作出响应。</w:t>
            </w:r>
          </w:p>
          <w:p>
            <w:pPr>
              <w:spacing w:line="240" w:lineRule="auto"/>
              <w:ind w:firstLine="0" w:firstLineChars="0"/>
              <w:rPr>
                <w:sz w:val="21"/>
                <w:szCs w:val="21"/>
              </w:rPr>
            </w:pPr>
            <w:r>
              <w:rPr>
                <w:sz w:val="21"/>
                <w:szCs w:val="21"/>
              </w:rPr>
              <w:t>（1</w:t>
            </w:r>
            <w:r>
              <w:rPr>
                <w:rFonts w:hint="eastAsia"/>
                <w:sz w:val="21"/>
                <w:szCs w:val="21"/>
              </w:rPr>
              <w:t>0</w:t>
            </w:r>
            <w:r>
              <w:rPr>
                <w:sz w:val="21"/>
                <w:szCs w:val="21"/>
              </w:rPr>
              <w:t>）权利义务符合比选文件规定：</w:t>
            </w:r>
          </w:p>
          <w:p>
            <w:pPr>
              <w:spacing w:line="240" w:lineRule="auto"/>
              <w:ind w:firstLine="0" w:firstLineChars="0"/>
              <w:rPr>
                <w:sz w:val="21"/>
                <w:szCs w:val="21"/>
              </w:rPr>
            </w:pPr>
            <w:r>
              <w:rPr>
                <w:sz w:val="21"/>
                <w:szCs w:val="21"/>
              </w:rPr>
              <w:t>a.比选申请人应接受比选文件规定的风险划分原则，未提出新的风险划分办法；</w:t>
            </w:r>
          </w:p>
          <w:p>
            <w:pPr>
              <w:spacing w:line="240" w:lineRule="auto"/>
              <w:ind w:firstLine="0" w:firstLineChars="0"/>
              <w:rPr>
                <w:sz w:val="21"/>
                <w:szCs w:val="21"/>
              </w:rPr>
            </w:pPr>
            <w:r>
              <w:rPr>
                <w:sz w:val="21"/>
                <w:szCs w:val="21"/>
              </w:rPr>
              <w:t>b.比选申请人未增加发包人的责任范围，或减少比选申请人义务；</w:t>
            </w:r>
          </w:p>
          <w:p>
            <w:pPr>
              <w:spacing w:line="240" w:lineRule="auto"/>
              <w:ind w:firstLine="0" w:firstLineChars="0"/>
              <w:rPr>
                <w:sz w:val="21"/>
                <w:szCs w:val="21"/>
              </w:rPr>
            </w:pPr>
            <w:r>
              <w:rPr>
                <w:sz w:val="21"/>
                <w:szCs w:val="21"/>
              </w:rPr>
              <w:t>c.比选申请人未提出不同的工程验收、计量、支付办法；</w:t>
            </w:r>
          </w:p>
          <w:p>
            <w:pPr>
              <w:spacing w:line="240" w:lineRule="auto"/>
              <w:ind w:firstLine="0" w:firstLineChars="0"/>
              <w:rPr>
                <w:sz w:val="21"/>
                <w:szCs w:val="21"/>
              </w:rPr>
            </w:pPr>
            <w:r>
              <w:rPr>
                <w:sz w:val="21"/>
                <w:szCs w:val="21"/>
              </w:rPr>
              <w:t>d.比选申请人对合同纠纷、事故处理办法未提出异议；</w:t>
            </w:r>
          </w:p>
          <w:p>
            <w:pPr>
              <w:spacing w:line="240" w:lineRule="auto"/>
              <w:ind w:firstLine="0" w:firstLineChars="0"/>
              <w:rPr>
                <w:sz w:val="21"/>
                <w:szCs w:val="21"/>
              </w:rPr>
            </w:pPr>
            <w:r>
              <w:rPr>
                <w:sz w:val="21"/>
                <w:szCs w:val="21"/>
              </w:rPr>
              <w:t>e.比选申请人在比选申请活动中无欺诈行为；</w:t>
            </w:r>
          </w:p>
          <w:p>
            <w:pPr>
              <w:spacing w:line="240" w:lineRule="auto"/>
              <w:ind w:firstLine="0" w:firstLineChars="0"/>
              <w:rPr>
                <w:sz w:val="21"/>
                <w:szCs w:val="21"/>
              </w:rPr>
            </w:pPr>
            <w:r>
              <w:rPr>
                <w:sz w:val="21"/>
                <w:szCs w:val="21"/>
              </w:rPr>
              <w:t>f.比选申请人未对合同条款有重要保留。</w:t>
            </w:r>
          </w:p>
          <w:p>
            <w:pPr>
              <w:spacing w:line="240" w:lineRule="auto"/>
              <w:ind w:firstLine="0" w:firstLineChars="0"/>
              <w:rPr>
                <w:sz w:val="21"/>
                <w:szCs w:val="21"/>
              </w:rPr>
            </w:pPr>
            <w:r>
              <w:rPr>
                <w:sz w:val="21"/>
                <w:szCs w:val="21"/>
              </w:rPr>
              <w:t>（1</w:t>
            </w:r>
            <w:r>
              <w:rPr>
                <w:rFonts w:hint="eastAsia"/>
                <w:sz w:val="21"/>
                <w:szCs w:val="21"/>
              </w:rPr>
              <w:t>1</w:t>
            </w:r>
            <w:r>
              <w:rPr>
                <w:sz w:val="21"/>
                <w:szCs w:val="21"/>
              </w:rPr>
              <w:t>）比选申请文件正、副本份数符合比选文件第二章“比选申请人须知”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51" w:type="dxa"/>
            <w:vMerge w:val="restart"/>
            <w:vAlign w:val="center"/>
          </w:tcPr>
          <w:p>
            <w:pPr>
              <w:spacing w:line="240" w:lineRule="auto"/>
              <w:ind w:firstLine="0" w:firstLineChars="0"/>
              <w:rPr>
                <w:sz w:val="21"/>
                <w:szCs w:val="21"/>
              </w:rPr>
            </w:pPr>
            <w:r>
              <w:rPr>
                <w:sz w:val="21"/>
                <w:szCs w:val="21"/>
              </w:rPr>
              <w:t>2.1.2</w:t>
            </w:r>
          </w:p>
        </w:tc>
        <w:tc>
          <w:tcPr>
            <w:tcW w:w="807" w:type="dxa"/>
            <w:vMerge w:val="restart"/>
            <w:vAlign w:val="center"/>
          </w:tcPr>
          <w:p>
            <w:pPr>
              <w:spacing w:line="240" w:lineRule="auto"/>
              <w:ind w:firstLine="0" w:firstLineChars="0"/>
              <w:rPr>
                <w:sz w:val="21"/>
                <w:szCs w:val="21"/>
              </w:rPr>
            </w:pPr>
            <w:r>
              <w:rPr>
                <w:sz w:val="21"/>
                <w:szCs w:val="21"/>
              </w:rPr>
              <w:t>资格评审标准</w:t>
            </w:r>
          </w:p>
        </w:tc>
        <w:tc>
          <w:tcPr>
            <w:tcW w:w="2134" w:type="dxa"/>
            <w:vAlign w:val="center"/>
          </w:tcPr>
          <w:p>
            <w:pPr>
              <w:spacing w:line="240" w:lineRule="auto"/>
              <w:ind w:firstLine="0" w:firstLineChars="0"/>
              <w:rPr>
                <w:sz w:val="21"/>
                <w:szCs w:val="21"/>
              </w:rPr>
            </w:pPr>
            <w:r>
              <w:rPr>
                <w:sz w:val="21"/>
                <w:szCs w:val="21"/>
              </w:rPr>
              <w:t>1.比选申请人具备有效的营业执照。</w:t>
            </w:r>
          </w:p>
        </w:tc>
        <w:tc>
          <w:tcPr>
            <w:tcW w:w="4610" w:type="dxa"/>
            <w:vAlign w:val="center"/>
          </w:tcPr>
          <w:p>
            <w:pPr>
              <w:adjustRightInd w:val="0"/>
              <w:snapToGrid w:val="0"/>
              <w:spacing w:line="240" w:lineRule="auto"/>
              <w:ind w:firstLine="0" w:firstLineChars="0"/>
              <w:rPr>
                <w:sz w:val="21"/>
                <w:szCs w:val="21"/>
              </w:rPr>
            </w:pPr>
            <w:r>
              <w:rPr>
                <w:rFonts w:hint="eastAsia"/>
                <w:sz w:val="21"/>
                <w:szCs w:val="21"/>
              </w:rPr>
              <w:t>（1）</w:t>
            </w:r>
            <w:r>
              <w:rPr>
                <w:sz w:val="21"/>
                <w:szCs w:val="21"/>
              </w:rPr>
              <w:t>比选申请人提供了下述有效的证明材料影印件：</w:t>
            </w:r>
            <w:r>
              <w:rPr>
                <w:rFonts w:hint="eastAsia" w:ascii="宋体" w:hAnsi="宋体" w:cs="宋体"/>
                <w:sz w:val="21"/>
                <w:szCs w:val="21"/>
              </w:rPr>
              <w:t>①</w:t>
            </w:r>
            <w:r>
              <w:rPr>
                <w:sz w:val="21"/>
                <w:szCs w:val="21"/>
              </w:rPr>
              <w:t>营业执照（含三证合一）</w:t>
            </w:r>
          </w:p>
          <w:p>
            <w:pPr>
              <w:adjustRightInd w:val="0"/>
              <w:snapToGrid w:val="0"/>
              <w:spacing w:line="240" w:lineRule="auto"/>
              <w:ind w:firstLine="0" w:firstLineChars="0"/>
              <w:rPr>
                <w:sz w:val="21"/>
                <w:szCs w:val="21"/>
              </w:rPr>
            </w:pPr>
            <w:r>
              <w:rPr>
                <w:rFonts w:hint="eastAsia" w:ascii="宋体" w:hAnsi="宋体" w:cs="宋体"/>
                <w:sz w:val="21"/>
                <w:szCs w:val="21"/>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2.比选申请人的资质等级符合第二章“比选申请人须知前附表”第1.4.1项规定。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（1）比选申请人的资质等级符合第二章“比选申请人须知前附表”第1.4.1项规定；</w:t>
            </w:r>
          </w:p>
          <w:p>
            <w:pPr>
              <w:adjustRightInd w:val="0"/>
              <w:snapToGrid w:val="0"/>
              <w:spacing w:line="240" w:lineRule="auto"/>
              <w:ind w:firstLine="0" w:firstLineChars="0"/>
              <w:rPr>
                <w:sz w:val="21"/>
                <w:szCs w:val="21"/>
              </w:rPr>
            </w:pPr>
            <w:r>
              <w:rPr>
                <w:sz w:val="21"/>
                <w:szCs w:val="21"/>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3.比选申请人的财务状况符合第二章“比选申请人须知前附表”第1.4.1项规定。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（1）比选申请人的财务状况符合第二章“比选申请人须知前附表”第1.4.1项规定；</w:t>
            </w:r>
          </w:p>
          <w:p>
            <w:pPr>
              <w:spacing w:line="240" w:lineRule="auto"/>
              <w:ind w:firstLine="0" w:firstLineChars="0"/>
              <w:rPr>
                <w:sz w:val="21"/>
                <w:szCs w:val="21"/>
              </w:rPr>
            </w:pPr>
            <w:r>
              <w:rPr>
                <w:sz w:val="21"/>
                <w:szCs w:val="21"/>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4.比选申请人的类似项目业绩符合第二章“比选申请人须知前附表”第1.4.1项规定。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（1）比选申请人的类似项目业绩符合比选申请人须知附录3资格审查条件；</w:t>
            </w:r>
          </w:p>
          <w:p>
            <w:pPr>
              <w:spacing w:line="240" w:lineRule="auto"/>
              <w:ind w:firstLine="0" w:firstLineChars="0"/>
              <w:rPr>
                <w:sz w:val="21"/>
                <w:szCs w:val="21"/>
              </w:rPr>
            </w:pPr>
            <w:r>
              <w:rPr>
                <w:sz w:val="21"/>
                <w:szCs w:val="21"/>
              </w:rPr>
              <w:t>（2）业绩证明均提供合同（须包括签订合同的首页、项目名称、简介所在页及金额页、签字盖章页等关键页）的影印件</w:t>
            </w:r>
            <w:r>
              <w:rPr>
                <w:rFonts w:hint="eastAsia"/>
                <w:sz w:val="21"/>
                <w:szCs w:val="21"/>
              </w:rPr>
              <w:t>（只允许遮盖单价，其他内容不得遮盖），</w:t>
            </w:r>
            <w:r>
              <w:rPr>
                <w:sz w:val="21"/>
                <w:szCs w:val="21"/>
              </w:rPr>
              <w:t>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5.比选申请人的信誉符合第二章“比选申请人须知前附表”第1.4.1项规定。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（1）比选申请人的信誉符合比选申请人须知附录5资格审查条件；</w:t>
            </w:r>
          </w:p>
          <w:p>
            <w:pPr>
              <w:adjustRightInd w:val="0"/>
              <w:snapToGrid w:val="0"/>
              <w:spacing w:line="240" w:lineRule="auto"/>
              <w:ind w:firstLine="0" w:firstLineChars="0"/>
            </w:pPr>
            <w:r>
              <w:rPr>
                <w:rFonts w:hint="eastAsia" w:ascii="宋体" w:hAnsi="宋体" w:cs="宋体"/>
                <w:sz w:val="21"/>
                <w:szCs w:val="21"/>
              </w:rPr>
              <w:t>（2）投标人按比选文件格式要求提供了信誉情况承诺函，并加盖比选申请人单位公章。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6.比选申请人的主要人员资格符合第二章“比选申请人须知前附表”第1.4.1项规定。</w:t>
            </w:r>
          </w:p>
        </w:tc>
        <w:tc>
          <w:tcPr>
            <w:tcW w:w="4610" w:type="dxa"/>
            <w:vAlign w:val="center"/>
          </w:tcPr>
          <w:p>
            <w:pPr>
              <w:adjustRightInd w:val="0"/>
              <w:snapToGrid w:val="0"/>
              <w:spacing w:line="288" w:lineRule="auto"/>
              <w:ind w:firstLine="0" w:firstLineChars="0"/>
              <w:rPr>
                <w:sz w:val="21"/>
                <w:szCs w:val="21"/>
              </w:rPr>
            </w:pPr>
            <w:r>
              <w:rPr>
                <w:sz w:val="21"/>
                <w:szCs w:val="21"/>
              </w:rPr>
              <w:t>（1）比选申请人的主要人员资格符合第二章“比选申请人须知前附表”第1.4.1项规定；</w:t>
            </w:r>
          </w:p>
          <w:p>
            <w:pPr>
              <w:adjustRightInd w:val="0"/>
              <w:snapToGrid w:val="0"/>
              <w:spacing w:line="288" w:lineRule="auto"/>
              <w:ind w:firstLine="0" w:firstLineChars="0"/>
              <w:rPr>
                <w:sz w:val="21"/>
                <w:szCs w:val="21"/>
              </w:rPr>
            </w:pPr>
            <w:r>
              <w:rPr>
                <w:sz w:val="21"/>
                <w:szCs w:val="21"/>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6744" w:type="dxa"/>
            <w:gridSpan w:val="2"/>
          </w:tcPr>
          <w:p>
            <w:pPr>
              <w:spacing w:line="240" w:lineRule="auto"/>
              <w:ind w:firstLine="0" w:firstLineChars="0"/>
              <w:rPr>
                <w:sz w:val="21"/>
                <w:szCs w:val="21"/>
              </w:rPr>
            </w:pPr>
            <w:r>
              <w:rPr>
                <w:sz w:val="21"/>
                <w:szCs w:val="21"/>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51" w:type="dxa"/>
            <w:vAlign w:val="center"/>
          </w:tcPr>
          <w:p>
            <w:pPr>
              <w:spacing w:line="240" w:lineRule="auto"/>
              <w:ind w:firstLine="0" w:firstLineChars="0"/>
              <w:jc w:val="center"/>
              <w:rPr>
                <w:b/>
                <w:bCs/>
                <w:sz w:val="21"/>
                <w:szCs w:val="21"/>
              </w:rPr>
            </w:pPr>
            <w:r>
              <w:rPr>
                <w:b/>
                <w:bCs/>
                <w:sz w:val="21"/>
                <w:szCs w:val="21"/>
              </w:rPr>
              <w:t>条款号</w:t>
            </w:r>
          </w:p>
        </w:tc>
        <w:tc>
          <w:tcPr>
            <w:tcW w:w="807" w:type="dxa"/>
            <w:vAlign w:val="center"/>
          </w:tcPr>
          <w:p>
            <w:pPr>
              <w:spacing w:line="240" w:lineRule="auto"/>
              <w:ind w:firstLine="0" w:firstLineChars="0"/>
              <w:jc w:val="center"/>
              <w:rPr>
                <w:b/>
                <w:bCs/>
                <w:sz w:val="21"/>
                <w:szCs w:val="21"/>
              </w:rPr>
            </w:pPr>
            <w:r>
              <w:rPr>
                <w:b/>
                <w:bCs/>
                <w:sz w:val="21"/>
                <w:szCs w:val="21"/>
              </w:rPr>
              <w:t>条款内容</w:t>
            </w:r>
          </w:p>
        </w:tc>
        <w:tc>
          <w:tcPr>
            <w:tcW w:w="6744" w:type="dxa"/>
            <w:gridSpan w:val="2"/>
            <w:vAlign w:val="center"/>
          </w:tcPr>
          <w:p>
            <w:pPr>
              <w:spacing w:line="240" w:lineRule="auto"/>
              <w:ind w:firstLine="0" w:firstLineChars="0"/>
              <w:jc w:val="center"/>
              <w:rPr>
                <w:b/>
                <w:bCs/>
                <w:sz w:val="21"/>
                <w:szCs w:val="21"/>
              </w:rPr>
            </w:pPr>
            <w:r>
              <w:rPr>
                <w:b/>
                <w:bCs/>
                <w:sz w:val="21"/>
                <w:szCs w:val="21"/>
              </w:rPr>
              <w:t>列编内容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240" w:lineRule="auto"/>
              <w:ind w:firstLine="0" w:firstLineChars="0"/>
              <w:jc w:val="center"/>
              <w:rPr>
                <w:sz w:val="21"/>
                <w:szCs w:val="21"/>
              </w:rPr>
            </w:pPr>
            <w:r>
              <w:rPr>
                <w:sz w:val="21"/>
                <w:szCs w:val="21"/>
              </w:rPr>
              <w:t>2.2.1（1）</w:t>
            </w:r>
          </w:p>
        </w:tc>
        <w:tc>
          <w:tcPr>
            <w:tcW w:w="807" w:type="dxa"/>
            <w:vAlign w:val="center"/>
          </w:tcPr>
          <w:p>
            <w:pPr>
              <w:spacing w:line="240" w:lineRule="auto"/>
              <w:ind w:firstLine="0" w:firstLineChars="0"/>
              <w:jc w:val="center"/>
              <w:rPr>
                <w:sz w:val="21"/>
                <w:szCs w:val="21"/>
              </w:rPr>
            </w:pPr>
            <w:r>
              <w:rPr>
                <w:sz w:val="21"/>
                <w:szCs w:val="21"/>
              </w:rPr>
              <w:t>分值构成（100分）</w:t>
            </w:r>
          </w:p>
        </w:tc>
        <w:tc>
          <w:tcPr>
            <w:tcW w:w="6744" w:type="dxa"/>
            <w:gridSpan w:val="2"/>
            <w:vAlign w:val="center"/>
          </w:tcPr>
          <w:p>
            <w:pPr>
              <w:spacing w:line="240" w:lineRule="auto"/>
              <w:ind w:firstLine="0" w:firstLineChars="0"/>
              <w:jc w:val="center"/>
              <w:rPr>
                <w:sz w:val="21"/>
                <w:szCs w:val="21"/>
              </w:rPr>
            </w:pPr>
            <w:r>
              <w:rPr>
                <w:sz w:val="21"/>
                <w:szCs w:val="21"/>
              </w:rPr>
              <w:t>商务：30分</w:t>
            </w:r>
          </w:p>
          <w:p>
            <w:pPr>
              <w:spacing w:line="240" w:lineRule="auto"/>
              <w:ind w:firstLine="0" w:firstLineChars="0"/>
              <w:jc w:val="center"/>
              <w:rPr>
                <w:sz w:val="21"/>
                <w:szCs w:val="21"/>
              </w:rPr>
            </w:pPr>
            <w:r>
              <w:rPr>
                <w:sz w:val="21"/>
                <w:szCs w:val="21"/>
              </w:rPr>
              <w:t>技术：60分</w:t>
            </w:r>
          </w:p>
          <w:p>
            <w:pPr>
              <w:spacing w:line="240" w:lineRule="auto"/>
              <w:ind w:firstLine="0" w:firstLineChars="0"/>
              <w:jc w:val="center"/>
              <w:rPr>
                <w:sz w:val="21"/>
                <w:szCs w:val="21"/>
              </w:rPr>
            </w:pPr>
            <w:r>
              <w:rPr>
                <w:sz w:val="21"/>
                <w:szCs w:val="21"/>
              </w:rPr>
              <w:t>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51" w:type="dxa"/>
            <w:vAlign w:val="center"/>
          </w:tcPr>
          <w:p>
            <w:pPr>
              <w:spacing w:line="240" w:lineRule="auto"/>
              <w:ind w:firstLine="0" w:firstLineChars="0"/>
              <w:jc w:val="center"/>
              <w:rPr>
                <w:sz w:val="21"/>
                <w:szCs w:val="21"/>
              </w:rPr>
            </w:pPr>
            <w:r>
              <w:rPr>
                <w:sz w:val="21"/>
                <w:szCs w:val="21"/>
              </w:rPr>
              <w:t>2.2.2</w:t>
            </w:r>
          </w:p>
        </w:tc>
        <w:tc>
          <w:tcPr>
            <w:tcW w:w="807" w:type="dxa"/>
            <w:vAlign w:val="center"/>
          </w:tcPr>
          <w:p>
            <w:pPr>
              <w:spacing w:line="240" w:lineRule="auto"/>
              <w:ind w:firstLine="0" w:firstLineChars="0"/>
              <w:jc w:val="center"/>
              <w:rPr>
                <w:sz w:val="21"/>
                <w:szCs w:val="21"/>
              </w:rPr>
            </w:pPr>
            <w:r>
              <w:rPr>
                <w:sz w:val="21"/>
                <w:szCs w:val="21"/>
              </w:rPr>
              <w:t>评审基准价计算方法</w:t>
            </w:r>
          </w:p>
        </w:tc>
        <w:tc>
          <w:tcPr>
            <w:tcW w:w="6744" w:type="dxa"/>
            <w:gridSpan w:val="2"/>
            <w:vAlign w:val="center"/>
          </w:tcPr>
          <w:p>
            <w:pPr>
              <w:spacing w:line="240" w:lineRule="auto"/>
              <w:ind w:firstLine="0" w:firstLineChars="0"/>
              <w:rPr>
                <w:sz w:val="21"/>
                <w:szCs w:val="21"/>
              </w:rPr>
            </w:pPr>
            <w:r>
              <w:rPr>
                <w:kern w:val="0"/>
                <w:sz w:val="21"/>
                <w:szCs w:val="21"/>
              </w:rPr>
              <w:t>评审基准价=所有合格比选申请人的评审价的算术平均值，大于5家时，去掉一个最高价、一个最低价。小于等于5家时，评审价不去最高价和最低价（评审基准价保留小数点后两位小数）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751" w:type="dxa"/>
            <w:vAlign w:val="center"/>
          </w:tcPr>
          <w:p>
            <w:pPr>
              <w:spacing w:line="240" w:lineRule="auto"/>
              <w:ind w:firstLine="0" w:firstLineChars="0"/>
              <w:jc w:val="center"/>
              <w:rPr>
                <w:sz w:val="21"/>
                <w:szCs w:val="21"/>
              </w:rPr>
            </w:pPr>
            <w:r>
              <w:rPr>
                <w:sz w:val="21"/>
                <w:szCs w:val="21"/>
              </w:rPr>
              <w:t>2.2.3</w:t>
            </w:r>
          </w:p>
        </w:tc>
        <w:tc>
          <w:tcPr>
            <w:tcW w:w="807" w:type="dxa"/>
            <w:vAlign w:val="center"/>
          </w:tcPr>
          <w:p>
            <w:pPr>
              <w:spacing w:line="240" w:lineRule="auto"/>
              <w:ind w:firstLine="0" w:firstLineChars="0"/>
              <w:jc w:val="center"/>
              <w:rPr>
                <w:sz w:val="21"/>
                <w:szCs w:val="21"/>
              </w:rPr>
            </w:pPr>
            <w:r>
              <w:rPr>
                <w:sz w:val="21"/>
                <w:szCs w:val="21"/>
              </w:rPr>
              <w:t>评审价的偏差率计算公式</w:t>
            </w:r>
          </w:p>
        </w:tc>
        <w:tc>
          <w:tcPr>
            <w:tcW w:w="6744" w:type="dxa"/>
            <w:gridSpan w:val="2"/>
            <w:vAlign w:val="center"/>
          </w:tcPr>
          <w:p>
            <w:pPr>
              <w:spacing w:line="264" w:lineRule="auto"/>
              <w:ind w:firstLine="0" w:firstLineChars="0"/>
              <w:rPr>
                <w:sz w:val="21"/>
                <w:szCs w:val="21"/>
              </w:rPr>
            </w:pPr>
            <w:r>
              <w:rPr>
                <w:sz w:val="21"/>
                <w:szCs w:val="21"/>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240" w:lineRule="auto"/>
              <w:ind w:firstLine="0" w:firstLineChars="0"/>
              <w:jc w:val="center"/>
              <w:rPr>
                <w:b/>
                <w:bCs/>
                <w:sz w:val="21"/>
                <w:szCs w:val="21"/>
              </w:rPr>
            </w:pPr>
            <w:r>
              <w:rPr>
                <w:b/>
                <w:bCs/>
                <w:sz w:val="21"/>
                <w:szCs w:val="21"/>
              </w:rPr>
              <w:t>条款号</w:t>
            </w:r>
          </w:p>
        </w:tc>
        <w:tc>
          <w:tcPr>
            <w:tcW w:w="807" w:type="dxa"/>
            <w:vAlign w:val="center"/>
          </w:tcPr>
          <w:p>
            <w:pPr>
              <w:spacing w:line="240" w:lineRule="auto"/>
              <w:ind w:firstLine="0" w:firstLineChars="0"/>
              <w:jc w:val="center"/>
              <w:rPr>
                <w:b/>
                <w:bCs/>
                <w:sz w:val="21"/>
                <w:szCs w:val="21"/>
              </w:rPr>
            </w:pPr>
            <w:r>
              <w:rPr>
                <w:b/>
                <w:bCs/>
                <w:sz w:val="21"/>
                <w:szCs w:val="21"/>
              </w:rPr>
              <w:t>评分因素</w:t>
            </w:r>
          </w:p>
        </w:tc>
        <w:tc>
          <w:tcPr>
            <w:tcW w:w="6744" w:type="dxa"/>
            <w:gridSpan w:val="2"/>
            <w:vAlign w:val="center"/>
          </w:tcPr>
          <w:p>
            <w:pPr>
              <w:spacing w:line="240" w:lineRule="auto"/>
              <w:ind w:firstLine="0" w:firstLineChars="0"/>
              <w:jc w:val="center"/>
              <w:rPr>
                <w:b/>
                <w:bCs/>
                <w:sz w:val="21"/>
                <w:szCs w:val="21"/>
              </w:rPr>
            </w:pPr>
            <w:r>
              <w:rPr>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pPr>
              <w:spacing w:line="240" w:lineRule="auto"/>
              <w:ind w:firstLine="0" w:firstLineChars="0"/>
              <w:jc w:val="center"/>
              <w:rPr>
                <w:sz w:val="21"/>
                <w:szCs w:val="21"/>
              </w:rPr>
            </w:pPr>
            <w:r>
              <w:rPr>
                <w:sz w:val="21"/>
                <w:szCs w:val="21"/>
              </w:rPr>
              <w:t>2.2.4（1）</w:t>
            </w:r>
          </w:p>
        </w:tc>
        <w:tc>
          <w:tcPr>
            <w:tcW w:w="807" w:type="dxa"/>
            <w:vMerge w:val="restart"/>
            <w:vAlign w:val="center"/>
          </w:tcPr>
          <w:p>
            <w:pPr>
              <w:spacing w:line="240" w:lineRule="auto"/>
              <w:ind w:firstLine="0" w:firstLineChars="0"/>
              <w:jc w:val="center"/>
              <w:rPr>
                <w:sz w:val="21"/>
                <w:szCs w:val="21"/>
              </w:rPr>
            </w:pPr>
            <w:r>
              <w:rPr>
                <w:sz w:val="21"/>
                <w:szCs w:val="21"/>
              </w:rPr>
              <w:t>商务评审标准（30分）</w:t>
            </w: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比选申请人资质</w:t>
            </w:r>
          </w:p>
          <w:p>
            <w:pPr>
              <w:spacing w:line="240" w:lineRule="auto"/>
              <w:ind w:firstLine="0" w:firstLineChars="0"/>
              <w:jc w:val="center"/>
              <w:rPr>
                <w:sz w:val="21"/>
                <w:szCs w:val="21"/>
              </w:rPr>
            </w:pPr>
            <w:r>
              <w:rPr>
                <w:sz w:val="21"/>
                <w:szCs w:val="21"/>
              </w:rPr>
              <w:t>（1</w:t>
            </w:r>
            <w:r>
              <w:rPr>
                <w:rFonts w:hint="eastAsia"/>
                <w:sz w:val="21"/>
                <w:szCs w:val="21"/>
              </w:rPr>
              <w:t>0</w:t>
            </w:r>
            <w:r>
              <w:rPr>
                <w:sz w:val="21"/>
                <w:szCs w:val="21"/>
              </w:rPr>
              <w:t>分）</w:t>
            </w:r>
          </w:p>
        </w:tc>
        <w:tc>
          <w:tcPr>
            <w:tcW w:w="4610" w:type="dxa"/>
            <w:shd w:val="clear" w:color="auto" w:fill="FFFFFF" w:themeFill="background1"/>
          </w:tcPr>
          <w:p>
            <w:pPr>
              <w:spacing w:line="240" w:lineRule="auto"/>
              <w:ind w:firstLine="0" w:firstLineChars="0"/>
              <w:rPr>
                <w:sz w:val="21"/>
                <w:szCs w:val="21"/>
              </w:rPr>
            </w:pPr>
            <w:r>
              <w:rPr>
                <w:sz w:val="21"/>
                <w:szCs w:val="21"/>
              </w:rPr>
              <w:t>满足附录1资格审查条件得基本分</w:t>
            </w:r>
            <w:r>
              <w:rPr>
                <w:rFonts w:hint="eastAsia"/>
                <w:sz w:val="21"/>
                <w:szCs w:val="21"/>
              </w:rPr>
              <w:t>7</w:t>
            </w:r>
            <w:r>
              <w:rPr>
                <w:sz w:val="21"/>
                <w:szCs w:val="21"/>
              </w:rPr>
              <w:t>分。</w:t>
            </w:r>
            <w:r>
              <w:rPr>
                <w:rFonts w:hint="eastAsia"/>
                <w:sz w:val="21"/>
                <w:szCs w:val="21"/>
              </w:rPr>
              <w:t>在满足资质审查条件的前提下：</w:t>
            </w:r>
          </w:p>
          <w:p>
            <w:pPr>
              <w:numPr>
                <w:ilvl w:val="0"/>
                <w:numId w:val="6"/>
              </w:numPr>
              <w:spacing w:line="240" w:lineRule="auto"/>
              <w:ind w:firstLine="0" w:firstLineChars="0"/>
              <w:rPr>
                <w:sz w:val="21"/>
                <w:szCs w:val="21"/>
              </w:rPr>
            </w:pPr>
            <w:r>
              <w:rPr>
                <w:rFonts w:hint="eastAsia"/>
                <w:sz w:val="21"/>
                <w:szCs w:val="21"/>
              </w:rPr>
              <w:t>比选申请人进入任一市级科技服务协会高企服务名单的，</w:t>
            </w:r>
            <w:r>
              <w:rPr>
                <w:sz w:val="21"/>
                <w:szCs w:val="21"/>
              </w:rPr>
              <w:t>加</w:t>
            </w:r>
            <w:r>
              <w:rPr>
                <w:rFonts w:hint="eastAsia"/>
                <w:sz w:val="21"/>
                <w:szCs w:val="21"/>
              </w:rPr>
              <w:t>1</w:t>
            </w:r>
            <w:r>
              <w:rPr>
                <w:sz w:val="21"/>
                <w:szCs w:val="21"/>
              </w:rPr>
              <w:t>分</w:t>
            </w:r>
            <w:r>
              <w:rPr>
                <w:rFonts w:hint="eastAsia"/>
                <w:sz w:val="21"/>
                <w:szCs w:val="21"/>
              </w:rPr>
              <w:t>；</w:t>
            </w:r>
          </w:p>
          <w:p>
            <w:pPr>
              <w:numPr>
                <w:ilvl w:val="0"/>
                <w:numId w:val="6"/>
              </w:numPr>
              <w:spacing w:line="240" w:lineRule="auto"/>
              <w:ind w:firstLine="0" w:firstLineChars="0"/>
              <w:rPr>
                <w:sz w:val="21"/>
                <w:szCs w:val="21"/>
              </w:rPr>
            </w:pPr>
            <w:r>
              <w:rPr>
                <w:rFonts w:hint="eastAsia"/>
                <w:sz w:val="21"/>
                <w:szCs w:val="21"/>
              </w:rPr>
              <w:t>比选申请人进入任一省级科技服务协会高企服务名单的，加2分；</w:t>
            </w:r>
          </w:p>
          <w:p>
            <w:pPr>
              <w:numPr>
                <w:ilvl w:val="0"/>
                <w:numId w:val="6"/>
              </w:numPr>
              <w:spacing w:line="240" w:lineRule="auto"/>
              <w:ind w:firstLine="0" w:firstLineChars="0"/>
              <w:rPr>
                <w:sz w:val="21"/>
                <w:szCs w:val="21"/>
              </w:rPr>
            </w:pPr>
            <w:r>
              <w:rPr>
                <w:rFonts w:hint="eastAsia"/>
                <w:sz w:val="21"/>
                <w:szCs w:val="21"/>
                <w:lang w:val="en-US" w:eastAsia="zh-CN"/>
              </w:rPr>
              <w:t>以上加分项</w:t>
            </w:r>
            <w:r>
              <w:rPr>
                <w:rFonts w:hint="eastAsia"/>
                <w:sz w:val="21"/>
                <w:szCs w:val="21"/>
              </w:rPr>
              <w:t>最多加3分。</w:t>
            </w:r>
          </w:p>
          <w:p>
            <w:pPr>
              <w:spacing w:line="240" w:lineRule="auto"/>
              <w:ind w:firstLine="0" w:firstLineChars="0"/>
              <w:rPr>
                <w:sz w:val="21"/>
                <w:szCs w:val="21"/>
              </w:rPr>
            </w:pPr>
            <w:r>
              <w:rPr>
                <w:b/>
                <w:bCs/>
                <w:sz w:val="21"/>
                <w:szCs w:val="21"/>
              </w:rPr>
              <w:t>注：以上所有资质均需提供证明材料并加盖比选申请人单位公章。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spacing w:line="240" w:lineRule="auto"/>
              <w:ind w:firstLine="0" w:firstLineChars="0"/>
              <w:jc w:val="center"/>
              <w:rPr>
                <w:sz w:val="21"/>
                <w:szCs w:val="21"/>
              </w:rPr>
            </w:pPr>
          </w:p>
        </w:tc>
        <w:tc>
          <w:tcPr>
            <w:tcW w:w="807" w:type="dxa"/>
            <w:vMerge w:val="continue"/>
            <w:vAlign w:val="center"/>
          </w:tcPr>
          <w:p>
            <w:pPr>
              <w:spacing w:line="240" w:lineRule="auto"/>
              <w:ind w:firstLine="0" w:firstLineChars="0"/>
              <w:jc w:val="center"/>
              <w:rPr>
                <w:sz w:val="21"/>
                <w:szCs w:val="21"/>
              </w:rPr>
            </w:pP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类似业绩</w:t>
            </w:r>
          </w:p>
          <w:p>
            <w:pPr>
              <w:spacing w:line="240" w:lineRule="auto"/>
              <w:ind w:firstLine="0" w:firstLineChars="0"/>
              <w:jc w:val="center"/>
              <w:rPr>
                <w:sz w:val="21"/>
                <w:szCs w:val="21"/>
              </w:rPr>
            </w:pPr>
            <w:r>
              <w:rPr>
                <w:sz w:val="21"/>
                <w:szCs w:val="21"/>
              </w:rPr>
              <w:t>（1</w:t>
            </w:r>
            <w:r>
              <w:rPr>
                <w:rFonts w:hint="eastAsia"/>
                <w:sz w:val="21"/>
                <w:szCs w:val="21"/>
              </w:rPr>
              <w:t>5</w:t>
            </w:r>
            <w:r>
              <w:rPr>
                <w:sz w:val="21"/>
                <w:szCs w:val="21"/>
              </w:rPr>
              <w:t>分）</w:t>
            </w:r>
          </w:p>
        </w:tc>
        <w:tc>
          <w:tcPr>
            <w:tcW w:w="4610" w:type="dxa"/>
            <w:shd w:val="clear" w:color="auto" w:fill="FFFFFF" w:themeFill="background1"/>
          </w:tcPr>
          <w:p>
            <w:pPr>
              <w:spacing w:line="240" w:lineRule="auto"/>
              <w:ind w:firstLine="0" w:firstLineChars="0"/>
              <w:rPr>
                <w:sz w:val="21"/>
                <w:szCs w:val="21"/>
              </w:rPr>
            </w:pPr>
            <w:r>
              <w:rPr>
                <w:sz w:val="21"/>
                <w:szCs w:val="21"/>
              </w:rPr>
              <w:t>满足附录3业绩资格审查条件得基本分</w:t>
            </w:r>
            <w:r>
              <w:rPr>
                <w:rFonts w:hint="eastAsia"/>
                <w:sz w:val="21"/>
                <w:szCs w:val="21"/>
              </w:rPr>
              <w:t>10</w:t>
            </w:r>
            <w:r>
              <w:rPr>
                <w:sz w:val="21"/>
                <w:szCs w:val="21"/>
              </w:rPr>
              <w:t>分，在满足资格审查条件的前提下：</w:t>
            </w:r>
          </w:p>
          <w:p>
            <w:pPr>
              <w:pStyle w:val="2"/>
              <w:spacing w:after="0" w:line="240" w:lineRule="auto"/>
              <w:ind w:left="0" w:leftChars="0" w:firstLine="0" w:firstLineChars="0"/>
              <w:rPr>
                <w:sz w:val="21"/>
                <w:szCs w:val="21"/>
              </w:rPr>
            </w:pPr>
            <w:r>
              <w:rPr>
                <w:rFonts w:hint="eastAsia"/>
                <w:sz w:val="21"/>
                <w:szCs w:val="21"/>
              </w:rPr>
              <w:t>1、</w:t>
            </w:r>
            <w:r>
              <w:rPr>
                <w:sz w:val="21"/>
                <w:szCs w:val="21"/>
                <w:lang w:val="ru-RU"/>
              </w:rPr>
              <w:t>2019年1月1日至今</w:t>
            </w:r>
            <w:r>
              <w:rPr>
                <w:rFonts w:hint="eastAsia"/>
                <w:sz w:val="21"/>
                <w:szCs w:val="21"/>
                <w:lang w:val="ru-RU"/>
              </w:rPr>
              <w:t>，</w:t>
            </w:r>
            <w:r>
              <w:rPr>
                <w:rFonts w:hint="eastAsia"/>
                <w:sz w:val="21"/>
                <w:szCs w:val="21"/>
              </w:rPr>
              <w:t>每增加1个高企认定服务项目业绩加1分，本项最多加2分；</w:t>
            </w:r>
          </w:p>
          <w:p>
            <w:pPr>
              <w:spacing w:line="240" w:lineRule="auto"/>
              <w:ind w:firstLine="0" w:firstLineChars="0"/>
            </w:pPr>
            <w:r>
              <w:rPr>
                <w:rFonts w:hint="eastAsia"/>
                <w:sz w:val="21"/>
                <w:szCs w:val="21"/>
              </w:rPr>
              <w:t>2、比选申请人提供的高企认定服务项目业绩中，被服务单位为</w:t>
            </w:r>
            <w:r>
              <w:rPr>
                <w:sz w:val="21"/>
                <w:szCs w:val="21"/>
                <w:lang w:val="ru-RU"/>
              </w:rPr>
              <w:t>上市公司</w:t>
            </w:r>
            <w:r>
              <w:rPr>
                <w:rFonts w:hint="eastAsia"/>
                <w:sz w:val="21"/>
                <w:szCs w:val="21"/>
              </w:rPr>
              <w:t>或者与交通行业相关</w:t>
            </w:r>
            <w:r>
              <w:rPr>
                <w:sz w:val="21"/>
                <w:szCs w:val="21"/>
                <w:lang w:val="ru-RU"/>
              </w:rPr>
              <w:t>的</w:t>
            </w:r>
            <w:r>
              <w:rPr>
                <w:rFonts w:hint="eastAsia"/>
                <w:sz w:val="21"/>
                <w:szCs w:val="21"/>
                <w:lang w:val="ru-RU"/>
              </w:rPr>
              <w:t>，</w:t>
            </w:r>
            <w:r>
              <w:rPr>
                <w:rFonts w:hint="eastAsia"/>
                <w:sz w:val="21"/>
                <w:szCs w:val="21"/>
              </w:rPr>
              <w:t>每个业绩再</w:t>
            </w:r>
            <w:r>
              <w:rPr>
                <w:sz w:val="21"/>
                <w:szCs w:val="21"/>
                <w:lang w:val="ru-RU"/>
              </w:rPr>
              <w:t>加</w:t>
            </w:r>
            <w:r>
              <w:rPr>
                <w:rFonts w:hint="eastAsia"/>
                <w:sz w:val="21"/>
                <w:szCs w:val="21"/>
              </w:rPr>
              <w:t>1</w:t>
            </w:r>
            <w:r>
              <w:rPr>
                <w:sz w:val="21"/>
                <w:szCs w:val="21"/>
                <w:lang w:val="ru-RU"/>
              </w:rPr>
              <w:t>分</w:t>
            </w:r>
            <w:r>
              <w:rPr>
                <w:rFonts w:hint="eastAsia"/>
                <w:sz w:val="21"/>
                <w:szCs w:val="21"/>
                <w:lang w:val="ru-RU"/>
              </w:rPr>
              <w:t>，</w:t>
            </w:r>
            <w:r>
              <w:rPr>
                <w:rFonts w:hint="eastAsia"/>
                <w:sz w:val="21"/>
                <w:szCs w:val="21"/>
              </w:rPr>
              <w:t>本项最多加3分</w:t>
            </w:r>
            <w:r>
              <w:rPr>
                <w:sz w:val="21"/>
                <w:szCs w:val="21"/>
              </w:rPr>
              <w:t>。</w:t>
            </w:r>
          </w:p>
          <w:p>
            <w:pPr>
              <w:spacing w:line="240" w:lineRule="auto"/>
              <w:ind w:firstLine="0" w:firstLineChars="0"/>
              <w:rPr>
                <w:sz w:val="21"/>
                <w:szCs w:val="21"/>
              </w:rPr>
            </w:pPr>
            <w:r>
              <w:rPr>
                <w:b/>
                <w:bCs/>
                <w:sz w:val="21"/>
                <w:szCs w:val="21"/>
              </w:rPr>
              <w:t>注：以上业绩证明材料须提供合同（须包括签订合同的首页、项目名称、简介所在页及金额页、签字盖章页等关键页）的影印件</w:t>
            </w:r>
            <w:r>
              <w:rPr>
                <w:rFonts w:hint="eastAsia"/>
                <w:b/>
                <w:bCs/>
                <w:sz w:val="21"/>
                <w:szCs w:val="21"/>
              </w:rPr>
              <w:t>（只允许遮盖单价，其他内容不得遮盖）</w:t>
            </w:r>
            <w:r>
              <w:rPr>
                <w:b/>
                <w:bCs/>
                <w:sz w:val="21"/>
                <w:szCs w:val="21"/>
              </w:rPr>
              <w:t>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751" w:type="dxa"/>
            <w:vMerge w:val="continue"/>
            <w:vAlign w:val="center"/>
          </w:tcPr>
          <w:p>
            <w:pPr>
              <w:spacing w:line="240" w:lineRule="auto"/>
              <w:ind w:firstLine="0" w:firstLineChars="0"/>
              <w:jc w:val="center"/>
              <w:rPr>
                <w:sz w:val="21"/>
                <w:szCs w:val="21"/>
              </w:rPr>
            </w:pPr>
          </w:p>
        </w:tc>
        <w:tc>
          <w:tcPr>
            <w:tcW w:w="807" w:type="dxa"/>
            <w:vMerge w:val="continue"/>
            <w:vAlign w:val="center"/>
          </w:tcPr>
          <w:p>
            <w:pPr>
              <w:spacing w:line="240" w:lineRule="auto"/>
              <w:ind w:firstLine="0" w:firstLineChars="0"/>
              <w:jc w:val="center"/>
              <w:rPr>
                <w:sz w:val="21"/>
                <w:szCs w:val="21"/>
              </w:rPr>
            </w:pPr>
          </w:p>
        </w:tc>
        <w:tc>
          <w:tcPr>
            <w:tcW w:w="2134" w:type="dxa"/>
            <w:shd w:val="clear" w:color="auto" w:fill="FFFFFF" w:themeFill="background1"/>
            <w:vAlign w:val="center"/>
          </w:tcPr>
          <w:p>
            <w:pPr>
              <w:spacing w:line="240" w:lineRule="auto"/>
              <w:ind w:firstLine="0" w:firstLineChars="0"/>
              <w:jc w:val="center"/>
              <w:rPr>
                <w:sz w:val="21"/>
                <w:szCs w:val="21"/>
              </w:rPr>
            </w:pPr>
            <w:r>
              <w:rPr>
                <w:rFonts w:hint="eastAsia"/>
                <w:sz w:val="21"/>
                <w:szCs w:val="21"/>
              </w:rPr>
              <w:t>主要人员</w:t>
            </w:r>
          </w:p>
          <w:p>
            <w:pPr>
              <w:spacing w:line="240" w:lineRule="auto"/>
              <w:ind w:firstLine="0" w:firstLineChars="0"/>
              <w:jc w:val="center"/>
              <w:rPr>
                <w:sz w:val="21"/>
                <w:szCs w:val="21"/>
              </w:rPr>
            </w:pPr>
            <w:r>
              <w:rPr>
                <w:sz w:val="21"/>
                <w:szCs w:val="21"/>
              </w:rPr>
              <w:t>（5分）</w:t>
            </w:r>
          </w:p>
        </w:tc>
        <w:tc>
          <w:tcPr>
            <w:tcW w:w="4610" w:type="dxa"/>
            <w:shd w:val="clear" w:color="auto" w:fill="FFFFFF" w:themeFill="background1"/>
            <w:vAlign w:val="center"/>
          </w:tcPr>
          <w:p>
            <w:pPr>
              <w:spacing w:line="240" w:lineRule="auto"/>
              <w:ind w:firstLine="0" w:firstLineChars="0"/>
              <w:rPr>
                <w:sz w:val="21"/>
                <w:szCs w:val="21"/>
              </w:rPr>
            </w:pPr>
            <w:r>
              <w:rPr>
                <w:sz w:val="21"/>
                <w:szCs w:val="21"/>
              </w:rPr>
              <w:t>满足附录</w:t>
            </w:r>
            <w:r>
              <w:rPr>
                <w:rFonts w:hint="eastAsia"/>
                <w:sz w:val="21"/>
                <w:szCs w:val="21"/>
              </w:rPr>
              <w:t>4人员要求</w:t>
            </w:r>
            <w:r>
              <w:rPr>
                <w:sz w:val="21"/>
                <w:szCs w:val="21"/>
              </w:rPr>
              <w:t>条件得基本分3分，在满足资格审查条件的前提下</w:t>
            </w:r>
            <w:r>
              <w:rPr>
                <w:rFonts w:hint="eastAsia"/>
                <w:sz w:val="21"/>
                <w:szCs w:val="21"/>
              </w:rPr>
              <w:t>：</w:t>
            </w:r>
          </w:p>
          <w:p>
            <w:pPr>
              <w:spacing w:line="240" w:lineRule="auto"/>
              <w:ind w:firstLine="0" w:firstLineChars="0"/>
            </w:pPr>
            <w:r>
              <w:rPr>
                <w:rFonts w:hint="eastAsia"/>
                <w:sz w:val="21"/>
                <w:szCs w:val="21"/>
              </w:rPr>
              <w:t>1、项目经理具备科技咨询师资质证书、科技企业孵化器从业人员资格证书，每个证书加1分，本项最多加2分；</w:t>
            </w:r>
          </w:p>
          <w:p>
            <w:pPr>
              <w:spacing w:line="240" w:lineRule="auto"/>
              <w:ind w:firstLine="0" w:firstLineChars="0"/>
              <w:rPr>
                <w:b/>
                <w:bCs/>
                <w:sz w:val="21"/>
                <w:szCs w:val="21"/>
              </w:rPr>
            </w:pPr>
            <w:r>
              <w:rPr>
                <w:rFonts w:hint="eastAsia"/>
                <w:b/>
                <w:bCs/>
                <w:sz w:val="21"/>
                <w:szCs w:val="21"/>
              </w:rPr>
              <w:t>注：</w:t>
            </w:r>
          </w:p>
          <w:p>
            <w:pPr>
              <w:spacing w:line="240" w:lineRule="auto"/>
              <w:ind w:firstLine="0" w:firstLineChars="0"/>
              <w:rPr>
                <w:b/>
                <w:bCs/>
                <w:sz w:val="21"/>
                <w:szCs w:val="21"/>
              </w:rPr>
            </w:pPr>
            <w:r>
              <w:rPr>
                <w:rFonts w:hint="eastAsia"/>
                <w:b/>
                <w:bCs/>
                <w:sz w:val="21"/>
                <w:szCs w:val="21"/>
              </w:rPr>
              <w:t>①提供人员资质证书复印件；</w:t>
            </w:r>
          </w:p>
          <w:p>
            <w:pPr>
              <w:spacing w:line="240" w:lineRule="auto"/>
              <w:ind w:firstLine="0" w:firstLineChars="0"/>
              <w:rPr>
                <w:b/>
                <w:bCs/>
                <w:sz w:val="21"/>
                <w:szCs w:val="21"/>
              </w:rPr>
            </w:pPr>
            <w:r>
              <w:rPr>
                <w:rFonts w:hint="eastAsia"/>
                <w:b/>
                <w:bCs/>
                <w:sz w:val="21"/>
                <w:szCs w:val="21"/>
              </w:rPr>
              <w:t>②提供人员在比选截止日前上个月或上上个月开始，往前连续3个月在该比选申请人单位的养老保险缴纳凭证或社保部门出具的在该比选申请人单位参保的证明；</w:t>
            </w:r>
          </w:p>
          <w:p>
            <w:pPr>
              <w:spacing w:line="240" w:lineRule="auto"/>
              <w:ind w:firstLine="0" w:firstLineChars="0"/>
              <w:rPr>
                <w:sz w:val="21"/>
                <w:szCs w:val="21"/>
              </w:rPr>
            </w:pPr>
            <w:r>
              <w:rPr>
                <w:rFonts w:hint="eastAsia"/>
                <w:b/>
                <w:bCs/>
                <w:sz w:val="21"/>
                <w:szCs w:val="21"/>
              </w:rPr>
              <w:t>③以上材料均加盖比选申请人单位公章。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1" w:type="dxa"/>
            <w:vMerge w:val="restart"/>
            <w:shd w:val="clear" w:color="auto" w:fill="auto"/>
            <w:vAlign w:val="center"/>
          </w:tcPr>
          <w:p>
            <w:pPr>
              <w:spacing w:line="240" w:lineRule="auto"/>
              <w:ind w:firstLine="0" w:firstLineChars="0"/>
              <w:jc w:val="center"/>
              <w:rPr>
                <w:sz w:val="21"/>
                <w:szCs w:val="21"/>
              </w:rPr>
            </w:pPr>
            <w:r>
              <w:rPr>
                <w:sz w:val="21"/>
                <w:szCs w:val="21"/>
              </w:rPr>
              <w:t>2.2.4（2）</w:t>
            </w:r>
          </w:p>
        </w:tc>
        <w:tc>
          <w:tcPr>
            <w:tcW w:w="807" w:type="dxa"/>
            <w:vMerge w:val="restart"/>
            <w:shd w:val="clear" w:color="auto" w:fill="auto"/>
            <w:vAlign w:val="center"/>
          </w:tcPr>
          <w:p>
            <w:pPr>
              <w:spacing w:line="240" w:lineRule="auto"/>
              <w:ind w:firstLine="0" w:firstLineChars="0"/>
              <w:jc w:val="center"/>
              <w:rPr>
                <w:sz w:val="21"/>
                <w:szCs w:val="21"/>
              </w:rPr>
            </w:pPr>
            <w:r>
              <w:rPr>
                <w:sz w:val="21"/>
                <w:szCs w:val="21"/>
              </w:rPr>
              <w:t>技术评分标准（60分）</w:t>
            </w: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项目分析与理解（15）</w:t>
            </w:r>
          </w:p>
        </w:tc>
        <w:tc>
          <w:tcPr>
            <w:tcW w:w="4610" w:type="dxa"/>
            <w:shd w:val="clear" w:color="auto" w:fill="FFFFFF" w:themeFill="background1"/>
          </w:tcPr>
          <w:p>
            <w:pPr>
              <w:numPr>
                <w:ilvl w:val="0"/>
                <w:numId w:val="7"/>
              </w:numPr>
              <w:spacing w:line="240" w:lineRule="auto"/>
              <w:ind w:firstLine="0" w:firstLineChars="0"/>
              <w:rPr>
                <w:sz w:val="21"/>
                <w:szCs w:val="21"/>
              </w:rPr>
            </w:pPr>
            <w:r>
              <w:rPr>
                <w:sz w:val="21"/>
                <w:szCs w:val="21"/>
              </w:rPr>
              <w:t>比选申请人针对本项目</w:t>
            </w:r>
            <w:r>
              <w:rPr>
                <w:rFonts w:hint="eastAsia"/>
                <w:sz w:val="21"/>
                <w:szCs w:val="21"/>
              </w:rPr>
              <w:t>具体服务内容，</w:t>
            </w:r>
            <w:r>
              <w:rPr>
                <w:sz w:val="21"/>
                <w:szCs w:val="21"/>
              </w:rPr>
              <w:t>提供项目分析与理解</w:t>
            </w:r>
            <w:r>
              <w:rPr>
                <w:rFonts w:hint="eastAsia"/>
                <w:sz w:val="21"/>
                <w:szCs w:val="21"/>
              </w:rPr>
              <w:t>（包括且不限于</w:t>
            </w:r>
            <w:r>
              <w:rPr>
                <w:b/>
                <w:bCs/>
                <w:sz w:val="21"/>
                <w:szCs w:val="21"/>
              </w:rPr>
              <w:t>①</w:t>
            </w:r>
            <w:r>
              <w:rPr>
                <w:sz w:val="21"/>
                <w:szCs w:val="21"/>
              </w:rPr>
              <w:t>建设背景</w:t>
            </w:r>
            <w:r>
              <w:rPr>
                <w:b/>
                <w:bCs/>
                <w:sz w:val="21"/>
                <w:szCs w:val="21"/>
              </w:rPr>
              <w:t>②</w:t>
            </w:r>
            <w:r>
              <w:rPr>
                <w:sz w:val="21"/>
                <w:szCs w:val="21"/>
              </w:rPr>
              <w:t>建设目标</w:t>
            </w:r>
            <w:r>
              <w:rPr>
                <w:b/>
                <w:bCs/>
                <w:sz w:val="21"/>
                <w:szCs w:val="21"/>
              </w:rPr>
              <w:t>③</w:t>
            </w:r>
            <w:r>
              <w:rPr>
                <w:sz w:val="21"/>
                <w:szCs w:val="21"/>
              </w:rPr>
              <w:t>解决方案</w:t>
            </w:r>
            <w:r>
              <w:rPr>
                <w:rFonts w:hint="eastAsia"/>
                <w:sz w:val="21"/>
                <w:szCs w:val="21"/>
              </w:rPr>
              <w:t>），由评审委员会进行评分：</w:t>
            </w:r>
          </w:p>
          <w:p>
            <w:pPr>
              <w:numPr>
                <w:ilvl w:val="0"/>
                <w:numId w:val="7"/>
              </w:numPr>
              <w:spacing w:line="240" w:lineRule="auto"/>
              <w:ind w:firstLine="0" w:firstLineChars="0"/>
              <w:rPr>
                <w:sz w:val="21"/>
                <w:szCs w:val="21"/>
              </w:rPr>
            </w:pPr>
            <w:r>
              <w:rPr>
                <w:rFonts w:hint="eastAsia"/>
                <w:sz w:val="21"/>
                <w:szCs w:val="21"/>
              </w:rPr>
              <w:t>提供项目分析与理解（包括且不限于</w:t>
            </w:r>
            <w:r>
              <w:rPr>
                <w:b/>
                <w:bCs/>
                <w:sz w:val="21"/>
                <w:szCs w:val="21"/>
              </w:rPr>
              <w:t>①</w:t>
            </w:r>
            <w:r>
              <w:rPr>
                <w:sz w:val="21"/>
                <w:szCs w:val="21"/>
              </w:rPr>
              <w:t>建设背景</w:t>
            </w:r>
            <w:r>
              <w:rPr>
                <w:b/>
                <w:bCs/>
                <w:sz w:val="21"/>
                <w:szCs w:val="21"/>
              </w:rPr>
              <w:t>②</w:t>
            </w:r>
            <w:r>
              <w:rPr>
                <w:sz w:val="21"/>
                <w:szCs w:val="21"/>
              </w:rPr>
              <w:t>建设目标</w:t>
            </w:r>
            <w:r>
              <w:rPr>
                <w:b/>
                <w:bCs/>
                <w:sz w:val="21"/>
                <w:szCs w:val="21"/>
              </w:rPr>
              <w:t>③</w:t>
            </w:r>
            <w:r>
              <w:rPr>
                <w:sz w:val="21"/>
                <w:szCs w:val="21"/>
              </w:rPr>
              <w:t>解决方案</w:t>
            </w:r>
            <w:r>
              <w:rPr>
                <w:rFonts w:hint="eastAsia"/>
                <w:sz w:val="21"/>
                <w:szCs w:val="21"/>
              </w:rPr>
              <w:t>），得基础分9分，未按要求提供的不得分。</w:t>
            </w:r>
          </w:p>
          <w:p>
            <w:pPr>
              <w:numPr>
                <w:ilvl w:val="0"/>
                <w:numId w:val="7"/>
              </w:numPr>
              <w:spacing w:line="240" w:lineRule="auto"/>
              <w:ind w:firstLine="0" w:firstLineChars="0"/>
              <w:rPr>
                <w:sz w:val="21"/>
                <w:szCs w:val="21"/>
              </w:rPr>
            </w:pPr>
            <w:r>
              <w:rPr>
                <w:rFonts w:hint="eastAsia"/>
                <w:sz w:val="21"/>
                <w:szCs w:val="21"/>
              </w:rPr>
              <w:t>项目分析与理解，</w:t>
            </w:r>
            <w:r>
              <w:rPr>
                <w:rFonts w:hint="eastAsia" w:ascii="宋体" w:hAnsi="宋体" w:cs="宋体"/>
                <w:sz w:val="21"/>
                <w:szCs w:val="21"/>
              </w:rPr>
              <w:t>满足项目要求、分析与理解透彻的加6分；满足项目要求、分析与理解较透彻的加4分；基本满足项目要求、分析与理解一般的加2分；部分不满足项目要求、分析与理解差或提供与项目无关材料的加0分。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shd w:val="clear" w:color="auto" w:fill="auto"/>
            <w:vAlign w:val="center"/>
          </w:tcPr>
          <w:p>
            <w:pPr>
              <w:spacing w:line="240" w:lineRule="auto"/>
              <w:ind w:firstLine="0" w:firstLineChars="0"/>
              <w:rPr>
                <w:sz w:val="21"/>
                <w:szCs w:val="21"/>
              </w:rPr>
            </w:pPr>
          </w:p>
        </w:tc>
        <w:tc>
          <w:tcPr>
            <w:tcW w:w="807" w:type="dxa"/>
            <w:vMerge w:val="continue"/>
            <w:shd w:val="clear" w:color="auto" w:fill="auto"/>
            <w:vAlign w:val="center"/>
          </w:tcPr>
          <w:p>
            <w:pPr>
              <w:spacing w:line="240" w:lineRule="auto"/>
              <w:ind w:firstLine="0" w:firstLineChars="0"/>
              <w:rPr>
                <w:sz w:val="21"/>
                <w:szCs w:val="21"/>
              </w:rPr>
            </w:pP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实施方案（45）</w:t>
            </w:r>
          </w:p>
        </w:tc>
        <w:tc>
          <w:tcPr>
            <w:tcW w:w="4610" w:type="dxa"/>
            <w:shd w:val="clear" w:color="auto" w:fill="FFFFFF" w:themeFill="background1"/>
          </w:tcPr>
          <w:p>
            <w:pPr>
              <w:spacing w:line="240" w:lineRule="auto"/>
              <w:ind w:firstLine="0" w:firstLineChars="0"/>
              <w:rPr>
                <w:sz w:val="21"/>
                <w:szCs w:val="21"/>
              </w:rPr>
            </w:pPr>
            <w:r>
              <w:rPr>
                <w:rFonts w:hint="eastAsia"/>
                <w:sz w:val="21"/>
                <w:szCs w:val="21"/>
              </w:rPr>
              <w:t>1、比选申请人针对本项目具体服务内容和要求（附表1），提供实施方案进行逐项应答，由评审委员会进行评分：</w:t>
            </w:r>
          </w:p>
          <w:p>
            <w:pPr>
              <w:spacing w:line="240" w:lineRule="auto"/>
              <w:ind w:firstLine="0" w:firstLineChars="0"/>
              <w:rPr>
                <w:sz w:val="21"/>
                <w:szCs w:val="21"/>
              </w:rPr>
            </w:pPr>
            <w:r>
              <w:rPr>
                <w:rFonts w:hint="eastAsia"/>
                <w:sz w:val="21"/>
                <w:szCs w:val="21"/>
              </w:rPr>
              <w:t>2、提供实施方案、并且对附表1的具体服务内容和要求进行了逐项应答的，得基础分27分，未按要求提供的不得分。</w:t>
            </w:r>
          </w:p>
          <w:p>
            <w:pPr>
              <w:spacing w:line="240" w:lineRule="auto"/>
              <w:ind w:firstLine="0" w:firstLineChars="0"/>
              <w:rPr>
                <w:sz w:val="21"/>
                <w:szCs w:val="21"/>
              </w:rPr>
            </w:pPr>
            <w:r>
              <w:rPr>
                <w:rFonts w:hint="eastAsia"/>
                <w:sz w:val="21"/>
                <w:szCs w:val="21"/>
              </w:rPr>
              <w:t>实施方案，满足项目要求且综合服务能力强的加14-18分；满足项目要求、综合服务能力较强的加9-13分；基本满足项目要求、综合服务能力一般的加4-8分；部分不满足要求、不具备综合服务能力或提供与项目无关材料的加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751" w:type="dxa"/>
            <w:vAlign w:val="center"/>
          </w:tcPr>
          <w:p>
            <w:pPr>
              <w:spacing w:line="240" w:lineRule="auto"/>
              <w:ind w:firstLine="0" w:firstLineChars="0"/>
              <w:jc w:val="center"/>
              <w:rPr>
                <w:sz w:val="21"/>
                <w:szCs w:val="21"/>
              </w:rPr>
            </w:pPr>
            <w:r>
              <w:rPr>
                <w:sz w:val="21"/>
                <w:szCs w:val="21"/>
              </w:rPr>
              <w:t>2.2.4（3）</w:t>
            </w:r>
          </w:p>
        </w:tc>
        <w:tc>
          <w:tcPr>
            <w:tcW w:w="807" w:type="dxa"/>
            <w:vAlign w:val="center"/>
          </w:tcPr>
          <w:p>
            <w:pPr>
              <w:spacing w:line="240" w:lineRule="auto"/>
              <w:ind w:firstLine="0" w:firstLineChars="0"/>
              <w:jc w:val="center"/>
              <w:rPr>
                <w:sz w:val="21"/>
                <w:szCs w:val="21"/>
              </w:rPr>
            </w:pPr>
            <w:r>
              <w:rPr>
                <w:sz w:val="21"/>
                <w:szCs w:val="21"/>
              </w:rPr>
              <w:t>报价（10分）</w:t>
            </w:r>
          </w:p>
        </w:tc>
        <w:tc>
          <w:tcPr>
            <w:tcW w:w="6744" w:type="dxa"/>
            <w:gridSpan w:val="2"/>
            <w:vAlign w:val="center"/>
          </w:tcPr>
          <w:p>
            <w:pPr>
              <w:adjustRightInd w:val="0"/>
              <w:snapToGrid w:val="0"/>
              <w:spacing w:line="240" w:lineRule="auto"/>
              <w:ind w:firstLine="0" w:firstLineChars="0"/>
              <w:rPr>
                <w:sz w:val="21"/>
                <w:szCs w:val="21"/>
              </w:rPr>
            </w:pPr>
            <w:r>
              <w:rPr>
                <w:sz w:val="21"/>
                <w:szCs w:val="21"/>
              </w:rPr>
              <w:t>评审价得分计算公式：</w:t>
            </w:r>
          </w:p>
          <w:p>
            <w:pPr>
              <w:adjustRightInd w:val="0"/>
              <w:snapToGrid w:val="0"/>
              <w:spacing w:line="240" w:lineRule="auto"/>
              <w:ind w:firstLine="0" w:firstLineChars="0"/>
              <w:rPr>
                <w:sz w:val="21"/>
                <w:szCs w:val="21"/>
              </w:rPr>
            </w:pPr>
            <w:r>
              <w:rPr>
                <w:sz w:val="21"/>
                <w:szCs w:val="21"/>
              </w:rPr>
              <w:t>a.如果比选申请人的评审价＞评审基准价，则评审价得分=10-偏差率×100×E1；</w:t>
            </w:r>
          </w:p>
          <w:p>
            <w:pPr>
              <w:adjustRightInd w:val="0"/>
              <w:snapToGrid w:val="0"/>
              <w:spacing w:line="240" w:lineRule="auto"/>
              <w:ind w:firstLine="0" w:firstLineChars="0"/>
              <w:rPr>
                <w:sz w:val="21"/>
                <w:szCs w:val="21"/>
              </w:rPr>
            </w:pPr>
            <w:r>
              <w:rPr>
                <w:sz w:val="21"/>
                <w:szCs w:val="21"/>
              </w:rPr>
              <w:t>b.如果比选申请人的评审价≤评审基准价，则评审价得分=10-偏差率×100×E2；（得分四舍五入保留小数点后两位小数）</w:t>
            </w:r>
          </w:p>
          <w:p>
            <w:pPr>
              <w:adjustRightInd w:val="0"/>
              <w:snapToGrid w:val="0"/>
              <w:spacing w:line="240" w:lineRule="auto"/>
              <w:ind w:firstLine="0" w:firstLineChars="0"/>
              <w:rPr>
                <w:sz w:val="21"/>
                <w:szCs w:val="21"/>
              </w:rPr>
            </w:pPr>
            <w:r>
              <w:rPr>
                <w:sz w:val="21"/>
                <w:szCs w:val="21"/>
              </w:rPr>
              <w:t>其中：E1是评审价每高于评审基准价的扣分值，E1=0.2；E2是评审价每低于评审基准价的扣分值，E2=0.1。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1" w:type="dxa"/>
            <w:vMerge w:val="restart"/>
            <w:vAlign w:val="center"/>
          </w:tcPr>
          <w:p>
            <w:pPr>
              <w:spacing w:line="240" w:lineRule="auto"/>
              <w:ind w:right="-108" w:rightChars="-45" w:firstLine="0" w:firstLineChars="0"/>
              <w:jc w:val="center"/>
              <w:rPr>
                <w:sz w:val="21"/>
                <w:szCs w:val="21"/>
              </w:rPr>
            </w:pPr>
            <w:r>
              <w:rPr>
                <w:sz w:val="21"/>
                <w:szCs w:val="21"/>
              </w:rPr>
              <w:t>3.7比选申请文件的澄清和说明</w:t>
            </w:r>
          </w:p>
        </w:tc>
        <w:tc>
          <w:tcPr>
            <w:tcW w:w="807" w:type="dxa"/>
            <w:vAlign w:val="center"/>
          </w:tcPr>
          <w:p>
            <w:pPr>
              <w:spacing w:line="240" w:lineRule="auto"/>
              <w:ind w:firstLine="0" w:firstLineChars="0"/>
              <w:jc w:val="center"/>
              <w:rPr>
                <w:sz w:val="21"/>
                <w:szCs w:val="21"/>
              </w:rPr>
            </w:pPr>
            <w:r>
              <w:rPr>
                <w:sz w:val="21"/>
                <w:szCs w:val="21"/>
              </w:rPr>
              <w:t>3.7.1</w:t>
            </w:r>
          </w:p>
        </w:tc>
        <w:tc>
          <w:tcPr>
            <w:tcW w:w="6744" w:type="dxa"/>
            <w:gridSpan w:val="2"/>
            <w:vAlign w:val="center"/>
          </w:tcPr>
          <w:p>
            <w:pPr>
              <w:pStyle w:val="228"/>
              <w:adjustRightInd w:val="0"/>
              <w:snapToGrid w:val="0"/>
              <w:spacing w:line="240" w:lineRule="auto"/>
              <w:jc w:val="both"/>
              <w:rPr>
                <w:rFonts w:ascii="Times New Roman" w:hAnsi="Times New Roman" w:cs="Times New Roman"/>
                <w:szCs w:val="21"/>
                <w:lang w:eastAsia="zh-CN"/>
              </w:rPr>
            </w:pPr>
            <w:r>
              <w:rPr>
                <w:rFonts w:ascii="Times New Roman" w:hAnsi="Times New Roman" w:cs="Times New Roman"/>
                <w:szCs w:val="21"/>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1" w:type="dxa"/>
            <w:vMerge w:val="continue"/>
            <w:vAlign w:val="center"/>
          </w:tcPr>
          <w:p>
            <w:pPr>
              <w:spacing w:line="240" w:lineRule="auto"/>
              <w:ind w:firstLine="0" w:firstLineChars="0"/>
              <w:jc w:val="center"/>
              <w:rPr>
                <w:sz w:val="21"/>
                <w:szCs w:val="21"/>
              </w:rPr>
            </w:pPr>
          </w:p>
        </w:tc>
        <w:tc>
          <w:tcPr>
            <w:tcW w:w="0" w:type="auto"/>
            <w:vAlign w:val="center"/>
          </w:tcPr>
          <w:p>
            <w:pPr>
              <w:spacing w:line="240" w:lineRule="auto"/>
              <w:ind w:firstLine="0" w:firstLineChars="0"/>
              <w:jc w:val="center"/>
              <w:rPr>
                <w:sz w:val="21"/>
                <w:szCs w:val="21"/>
              </w:rPr>
            </w:pPr>
            <w:r>
              <w:rPr>
                <w:sz w:val="21"/>
                <w:szCs w:val="21"/>
              </w:rPr>
              <w:t>3.7.2</w:t>
            </w:r>
          </w:p>
        </w:tc>
        <w:tc>
          <w:tcPr>
            <w:tcW w:w="0" w:type="auto"/>
            <w:gridSpan w:val="2"/>
            <w:vAlign w:val="center"/>
          </w:tcPr>
          <w:p>
            <w:pPr>
              <w:pStyle w:val="228"/>
              <w:adjustRightInd w:val="0"/>
              <w:snapToGrid w:val="0"/>
              <w:spacing w:line="240" w:lineRule="auto"/>
              <w:jc w:val="both"/>
              <w:rPr>
                <w:rFonts w:ascii="Times New Roman" w:hAnsi="Times New Roman" w:cs="Times New Roman"/>
                <w:szCs w:val="21"/>
                <w:lang w:eastAsia="zh-CN"/>
              </w:rPr>
            </w:pPr>
            <w:r>
              <w:rPr>
                <w:rFonts w:ascii="Times New Roman" w:hAnsi="Times New Roman" w:cs="Times New Roman"/>
                <w:szCs w:val="21"/>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1" w:type="dxa"/>
            <w:vMerge w:val="continue"/>
            <w:vAlign w:val="center"/>
          </w:tcPr>
          <w:p>
            <w:pPr>
              <w:spacing w:line="240" w:lineRule="auto"/>
              <w:ind w:firstLine="0" w:firstLineChars="0"/>
              <w:jc w:val="center"/>
              <w:rPr>
                <w:sz w:val="21"/>
                <w:szCs w:val="21"/>
              </w:rPr>
            </w:pPr>
          </w:p>
        </w:tc>
        <w:tc>
          <w:tcPr>
            <w:tcW w:w="0" w:type="auto"/>
            <w:vAlign w:val="center"/>
          </w:tcPr>
          <w:p>
            <w:pPr>
              <w:spacing w:line="240" w:lineRule="auto"/>
              <w:ind w:firstLine="0" w:firstLineChars="0"/>
              <w:jc w:val="center"/>
              <w:rPr>
                <w:sz w:val="21"/>
                <w:szCs w:val="21"/>
              </w:rPr>
            </w:pPr>
            <w:r>
              <w:rPr>
                <w:sz w:val="21"/>
                <w:szCs w:val="21"/>
              </w:rPr>
              <w:t>3.7.3</w:t>
            </w:r>
          </w:p>
        </w:tc>
        <w:tc>
          <w:tcPr>
            <w:tcW w:w="0" w:type="auto"/>
            <w:gridSpan w:val="2"/>
            <w:vAlign w:val="center"/>
          </w:tcPr>
          <w:p>
            <w:pPr>
              <w:adjustRightInd w:val="0"/>
              <w:snapToGrid w:val="0"/>
              <w:spacing w:line="240" w:lineRule="auto"/>
              <w:ind w:firstLine="0" w:firstLineChars="0"/>
              <w:rPr>
                <w:sz w:val="21"/>
                <w:szCs w:val="21"/>
              </w:rPr>
            </w:pPr>
            <w:r>
              <w:rPr>
                <w:sz w:val="21"/>
                <w:szCs w:val="21"/>
              </w:rPr>
              <w:t>当比选申请人收到问题澄清通知后未在规定的时间内予以确认的，评审委员会将按照不利于比选申请人的原则处理。</w:t>
            </w:r>
          </w:p>
        </w:tc>
      </w:tr>
    </w:tbl>
    <w:p>
      <w:pPr>
        <w:widowControl/>
        <w:ind w:firstLine="480"/>
        <w:jc w:val="left"/>
        <w:rPr>
          <w:rFonts w:eastAsiaTheme="majorEastAsia"/>
        </w:rPr>
      </w:pPr>
    </w:p>
    <w:p>
      <w:pPr>
        <w:widowControl/>
        <w:ind w:firstLine="480"/>
        <w:jc w:val="left"/>
        <w:rPr>
          <w:rFonts w:eastAsiaTheme="majorEastAsia"/>
        </w:rPr>
      </w:pPr>
      <w:r>
        <w:rPr>
          <w:rFonts w:hint="eastAsia" w:eastAsiaTheme="majorEastAsia"/>
        </w:rPr>
        <w:t>附表1 服务内容和要求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3354"/>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shd w:val="clear" w:color="auto" w:fill="FFFFFF"/>
            <w:vAlign w:val="center"/>
          </w:tcPr>
          <w:p>
            <w:pPr>
              <w:widowControl/>
              <w:ind w:firstLine="0" w:firstLineChars="0"/>
              <w:jc w:val="center"/>
              <w:rPr>
                <w:kern w:val="0"/>
                <w:sz w:val="21"/>
                <w:szCs w:val="21"/>
              </w:rPr>
            </w:pPr>
            <w:r>
              <w:rPr>
                <w:rFonts w:hint="eastAsia"/>
                <w:kern w:val="0"/>
                <w:sz w:val="21"/>
                <w:szCs w:val="21"/>
              </w:rPr>
              <w:t>服务项目</w:t>
            </w:r>
          </w:p>
        </w:tc>
        <w:tc>
          <w:tcPr>
            <w:tcW w:w="3354" w:type="dxa"/>
            <w:shd w:val="clear" w:color="auto" w:fill="FFFFFF"/>
            <w:vAlign w:val="center"/>
          </w:tcPr>
          <w:p>
            <w:pPr>
              <w:widowControl/>
              <w:ind w:firstLine="0" w:firstLineChars="0"/>
              <w:jc w:val="center"/>
              <w:rPr>
                <w:kern w:val="0"/>
                <w:sz w:val="21"/>
                <w:szCs w:val="21"/>
              </w:rPr>
            </w:pPr>
            <w:r>
              <w:rPr>
                <w:rFonts w:hint="eastAsia"/>
                <w:kern w:val="0"/>
                <w:sz w:val="21"/>
                <w:szCs w:val="21"/>
              </w:rPr>
              <w:t>服务</w:t>
            </w:r>
            <w:r>
              <w:rPr>
                <w:kern w:val="0"/>
                <w:sz w:val="21"/>
                <w:szCs w:val="21"/>
              </w:rPr>
              <w:t>内容</w:t>
            </w:r>
          </w:p>
        </w:tc>
        <w:tc>
          <w:tcPr>
            <w:tcW w:w="4073" w:type="dxa"/>
            <w:shd w:val="clear" w:color="auto" w:fill="FFFFFF"/>
            <w:vAlign w:val="center"/>
          </w:tcPr>
          <w:p>
            <w:pPr>
              <w:widowControl/>
              <w:ind w:firstLine="0" w:firstLineChars="0"/>
              <w:jc w:val="center"/>
              <w:rPr>
                <w:kern w:val="0"/>
                <w:sz w:val="21"/>
                <w:szCs w:val="21"/>
              </w:rPr>
            </w:pPr>
            <w:r>
              <w:rPr>
                <w:rFonts w:hint="eastAsia"/>
                <w:kern w:val="0"/>
                <w:sz w:val="21"/>
                <w:szCs w:val="21"/>
              </w:rPr>
              <w:t>服务</w:t>
            </w:r>
            <w:r>
              <w:rPr>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087" w:type="dxa"/>
            <w:vMerge w:val="restart"/>
            <w:vAlign w:val="center"/>
          </w:tcPr>
          <w:p>
            <w:pPr>
              <w:pStyle w:val="331"/>
              <w:jc w:val="left"/>
              <w:rPr>
                <w:rFonts w:ascii="Times New Roman" w:hAnsi="Times New Roman" w:cs="Times New Roman"/>
                <w:kern w:val="0"/>
                <w:sz w:val="21"/>
                <w:szCs w:val="21"/>
              </w:rPr>
            </w:pPr>
            <w:r>
              <w:rPr>
                <w:rFonts w:ascii="Times New Roman" w:hAnsi="Times New Roman" w:cs="Times New Roman"/>
                <w:kern w:val="0"/>
                <w:sz w:val="21"/>
                <w:szCs w:val="21"/>
              </w:rPr>
              <w:t>国家高新技术企业更名、新认定</w:t>
            </w:r>
          </w:p>
        </w:tc>
        <w:tc>
          <w:tcPr>
            <w:tcW w:w="3354" w:type="dxa"/>
            <w:vAlign w:val="center"/>
          </w:tcPr>
          <w:p>
            <w:pPr>
              <w:pStyle w:val="331"/>
              <w:spacing w:line="240" w:lineRule="auto"/>
              <w:rPr>
                <w:rFonts w:ascii="Times New Roman" w:hAnsi="Times New Roman" w:cs="Times New Roman"/>
                <w:kern w:val="0"/>
                <w:sz w:val="21"/>
                <w:szCs w:val="21"/>
              </w:rPr>
            </w:pPr>
            <w:r>
              <w:rPr>
                <w:rFonts w:ascii="Times New Roman" w:hAnsi="Times New Roman" w:cs="Times New Roman"/>
                <w:kern w:val="0"/>
                <w:sz w:val="21"/>
                <w:szCs w:val="21"/>
              </w:rPr>
              <w:t>知识产权服务</w:t>
            </w:r>
          </w:p>
        </w:tc>
        <w:tc>
          <w:tcPr>
            <w:tcW w:w="4073" w:type="dxa"/>
            <w:vAlign w:val="center"/>
          </w:tcPr>
          <w:p>
            <w:pPr>
              <w:pStyle w:val="331"/>
              <w:rPr>
                <w:rFonts w:ascii="Times New Roman" w:hAnsi="Times New Roman" w:cs="Times New Roman"/>
                <w:kern w:val="0"/>
                <w:sz w:val="21"/>
                <w:szCs w:val="21"/>
              </w:rPr>
            </w:pPr>
            <w:r>
              <w:rPr>
                <w:rFonts w:ascii="Times New Roman" w:hAnsi="Times New Roman" w:cs="Times New Roman"/>
                <w:kern w:val="0"/>
                <w:sz w:val="21"/>
                <w:szCs w:val="21"/>
              </w:rPr>
              <w:t>具备专业的知识技能，熟知2020年公司申请高企的情况，根据企业实际情况为企业做知识产权规划服务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087" w:type="dxa"/>
            <w:vMerge w:val="continue"/>
            <w:vAlign w:val="center"/>
          </w:tcPr>
          <w:p>
            <w:pPr>
              <w:pStyle w:val="331"/>
              <w:jc w:val="left"/>
              <w:rPr>
                <w:rFonts w:ascii="Times New Roman" w:hAnsi="Times New Roman" w:cs="Times New Roman"/>
                <w:kern w:val="0"/>
                <w:sz w:val="21"/>
                <w:szCs w:val="21"/>
              </w:rPr>
            </w:pPr>
          </w:p>
        </w:tc>
        <w:tc>
          <w:tcPr>
            <w:tcW w:w="3354" w:type="dxa"/>
            <w:vAlign w:val="center"/>
          </w:tcPr>
          <w:p>
            <w:pPr>
              <w:spacing w:line="240" w:lineRule="auto"/>
              <w:ind w:firstLine="0" w:firstLineChars="0"/>
              <w:jc w:val="center"/>
              <w:rPr>
                <w:kern w:val="0"/>
                <w:sz w:val="21"/>
                <w:szCs w:val="21"/>
              </w:rPr>
            </w:pPr>
            <w:r>
              <w:rPr>
                <w:kern w:val="0"/>
                <w:sz w:val="21"/>
                <w:szCs w:val="21"/>
              </w:rPr>
              <w:t>完成高新技术企业更名，并取得公示文件</w:t>
            </w:r>
          </w:p>
        </w:tc>
        <w:tc>
          <w:tcPr>
            <w:tcW w:w="4073" w:type="dxa"/>
            <w:vAlign w:val="center"/>
          </w:tcPr>
          <w:p>
            <w:pPr>
              <w:pStyle w:val="331"/>
              <w:rPr>
                <w:rFonts w:ascii="Times New Roman" w:hAnsi="Times New Roman" w:cs="Times New Roman"/>
                <w:kern w:val="0"/>
                <w:sz w:val="21"/>
                <w:szCs w:val="21"/>
              </w:rPr>
            </w:pPr>
            <w:r>
              <w:rPr>
                <w:rFonts w:ascii="Times New Roman" w:hAnsi="Times New Roman" w:cs="Times New Roman"/>
                <w:kern w:val="0"/>
                <w:sz w:val="21"/>
                <w:szCs w:val="21"/>
              </w:rPr>
              <w:t>具备专业的项目服务专员，根据前期诊断情况，从企业实际情况出发，为企业量身定做方案完成更名服务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87" w:type="dxa"/>
            <w:vMerge w:val="continue"/>
            <w:vAlign w:val="center"/>
          </w:tcPr>
          <w:p>
            <w:pPr>
              <w:pStyle w:val="331"/>
              <w:jc w:val="left"/>
              <w:rPr>
                <w:rFonts w:ascii="Times New Roman" w:hAnsi="Times New Roman" w:cs="Times New Roman"/>
                <w:kern w:val="0"/>
                <w:sz w:val="21"/>
                <w:szCs w:val="21"/>
              </w:rPr>
            </w:pPr>
          </w:p>
        </w:tc>
        <w:tc>
          <w:tcPr>
            <w:tcW w:w="3354" w:type="dxa"/>
            <w:vAlign w:val="center"/>
          </w:tcPr>
          <w:p>
            <w:pPr>
              <w:spacing w:line="240" w:lineRule="auto"/>
              <w:ind w:firstLine="0" w:firstLineChars="0"/>
              <w:jc w:val="center"/>
              <w:rPr>
                <w:kern w:val="0"/>
                <w:sz w:val="21"/>
                <w:szCs w:val="21"/>
              </w:rPr>
            </w:pPr>
            <w:r>
              <w:rPr>
                <w:kern w:val="0"/>
                <w:sz w:val="21"/>
                <w:szCs w:val="21"/>
              </w:rPr>
              <w:t>完成高新技术企业新认定，并取得公示文件及新高企证书</w:t>
            </w:r>
          </w:p>
        </w:tc>
        <w:tc>
          <w:tcPr>
            <w:tcW w:w="4073" w:type="dxa"/>
            <w:vAlign w:val="center"/>
          </w:tcPr>
          <w:p>
            <w:pPr>
              <w:pStyle w:val="331"/>
              <w:rPr>
                <w:rFonts w:ascii="Times New Roman" w:hAnsi="Times New Roman" w:cs="Times New Roman"/>
                <w:kern w:val="0"/>
                <w:sz w:val="21"/>
                <w:szCs w:val="21"/>
              </w:rPr>
            </w:pPr>
            <w:r>
              <w:rPr>
                <w:rFonts w:ascii="Times New Roman" w:hAnsi="Times New Roman" w:cs="Times New Roman"/>
                <w:kern w:val="0"/>
                <w:sz w:val="21"/>
                <w:szCs w:val="21"/>
              </w:rPr>
              <w:t>具备专业的项目服务专员，根据企业实际情况，更名后及时完成新认定服务</w:t>
            </w:r>
          </w:p>
        </w:tc>
      </w:tr>
    </w:tbl>
    <w:p>
      <w:pPr>
        <w:widowControl/>
        <w:spacing w:line="240" w:lineRule="auto"/>
        <w:ind w:firstLine="0" w:firstLineChars="0"/>
        <w:jc w:val="left"/>
      </w:pPr>
      <w:r>
        <w:br w:type="page"/>
      </w:r>
    </w:p>
    <w:p>
      <w:pPr>
        <w:pStyle w:val="5"/>
        <w:numPr>
          <w:ilvl w:val="0"/>
          <w:numId w:val="0"/>
        </w:numPr>
        <w:spacing w:before="0" w:after="0"/>
        <w:jc w:val="center"/>
        <w:rPr>
          <w:sz w:val="40"/>
          <w:szCs w:val="44"/>
        </w:rPr>
      </w:pPr>
      <w:r>
        <w:rPr>
          <w:sz w:val="40"/>
          <w:szCs w:val="44"/>
        </w:rPr>
        <w:t>评审办法（正文）</w:t>
      </w:r>
    </w:p>
    <w:p>
      <w:pPr>
        <w:pStyle w:val="5"/>
        <w:numPr>
          <w:ilvl w:val="0"/>
          <w:numId w:val="0"/>
        </w:numPr>
        <w:spacing w:before="0" w:after="0"/>
      </w:pPr>
      <w:r>
        <w:t>1.评审方法</w:t>
      </w:r>
    </w:p>
    <w:p>
      <w:pPr>
        <w:ind w:firstLine="480"/>
      </w:pPr>
      <w: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5"/>
        <w:numPr>
          <w:ilvl w:val="0"/>
          <w:numId w:val="0"/>
        </w:numPr>
        <w:spacing w:before="0" w:after="0"/>
      </w:pPr>
      <w:r>
        <w:t>2.评审标准</w:t>
      </w:r>
    </w:p>
    <w:p>
      <w:pPr>
        <w:pStyle w:val="6"/>
        <w:spacing w:before="0" w:after="0" w:line="360" w:lineRule="auto"/>
      </w:pPr>
      <w:r>
        <w:t>2.1初步评审</w:t>
      </w:r>
    </w:p>
    <w:p>
      <w:pPr>
        <w:ind w:firstLine="480"/>
        <w:rPr>
          <w:bCs/>
          <w:kern w:val="0"/>
          <w:szCs w:val="32"/>
        </w:rPr>
      </w:pPr>
      <w:r>
        <w:rPr>
          <w:bCs/>
          <w:kern w:val="0"/>
          <w:szCs w:val="32"/>
        </w:rPr>
        <w:t>对比选申请文件进行形式评审、资格审查、响应性评审，只有通过初步评审的比选申请文件才能进入详细评审。</w:t>
      </w:r>
    </w:p>
    <w:p>
      <w:pPr>
        <w:ind w:firstLine="480"/>
        <w:rPr>
          <w:bCs/>
          <w:kern w:val="0"/>
          <w:szCs w:val="32"/>
        </w:rPr>
      </w:pPr>
      <w:r>
        <w:rPr>
          <w:bCs/>
          <w:kern w:val="0"/>
          <w:szCs w:val="32"/>
        </w:rPr>
        <w:t>2.1.1形式评审标准：见评审办法前附表内容。</w:t>
      </w:r>
    </w:p>
    <w:p>
      <w:pPr>
        <w:ind w:firstLine="480"/>
        <w:rPr>
          <w:bCs/>
          <w:kern w:val="0"/>
          <w:szCs w:val="32"/>
        </w:rPr>
      </w:pPr>
      <w:r>
        <w:rPr>
          <w:bCs/>
          <w:kern w:val="0"/>
          <w:szCs w:val="32"/>
        </w:rPr>
        <w:t>2.1.2资格评审标准：见评审办法前附表内容。</w:t>
      </w:r>
    </w:p>
    <w:p>
      <w:pPr>
        <w:ind w:firstLine="480"/>
        <w:rPr>
          <w:bCs/>
          <w:kern w:val="0"/>
          <w:szCs w:val="32"/>
        </w:rPr>
      </w:pPr>
      <w:r>
        <w:rPr>
          <w:bCs/>
          <w:kern w:val="0"/>
          <w:szCs w:val="32"/>
        </w:rPr>
        <w:t>2.1.3响应性评审标准：见评审办法前附表内容。</w:t>
      </w:r>
    </w:p>
    <w:p>
      <w:pPr>
        <w:pStyle w:val="6"/>
        <w:spacing w:before="0" w:after="0" w:line="360" w:lineRule="auto"/>
      </w:pPr>
      <w:r>
        <w:t>2.2详细评审</w:t>
      </w:r>
    </w:p>
    <w:p>
      <w:pPr>
        <w:ind w:firstLine="480"/>
        <w:rPr>
          <w:bCs/>
          <w:kern w:val="0"/>
          <w:szCs w:val="32"/>
        </w:rPr>
      </w:pPr>
      <w:r>
        <w:rPr>
          <w:bCs/>
          <w:kern w:val="0"/>
          <w:szCs w:val="32"/>
        </w:rPr>
        <w:t>2.2.4（1）商务评分标准：见评审办法前附表。</w:t>
      </w:r>
    </w:p>
    <w:p>
      <w:pPr>
        <w:ind w:firstLine="480"/>
        <w:rPr>
          <w:bCs/>
          <w:kern w:val="0"/>
          <w:szCs w:val="32"/>
        </w:rPr>
      </w:pPr>
      <w:r>
        <w:rPr>
          <w:bCs/>
          <w:kern w:val="0"/>
          <w:szCs w:val="32"/>
        </w:rPr>
        <w:t>2.2.4（2）技术评分标准：见评审办法前附表。</w:t>
      </w:r>
    </w:p>
    <w:p>
      <w:pPr>
        <w:ind w:firstLine="480"/>
        <w:rPr>
          <w:bCs/>
          <w:kern w:val="0"/>
          <w:szCs w:val="32"/>
        </w:rPr>
      </w:pPr>
      <w:r>
        <w:rPr>
          <w:bCs/>
          <w:kern w:val="0"/>
          <w:szCs w:val="32"/>
        </w:rPr>
        <w:t>2.2.4（3）报价评分标准：见评审办法前附表。</w:t>
      </w:r>
    </w:p>
    <w:p>
      <w:pPr>
        <w:ind w:firstLine="480"/>
      </w:pPr>
      <w:r>
        <w:rPr>
          <w:bCs/>
          <w:kern w:val="0"/>
          <w:szCs w:val="32"/>
        </w:rPr>
        <w:t>比选申请人综合得分=商务评分+技术评分+报价评分。</w:t>
      </w:r>
    </w:p>
    <w:p>
      <w:pPr>
        <w:pStyle w:val="5"/>
        <w:numPr>
          <w:ilvl w:val="0"/>
          <w:numId w:val="0"/>
        </w:numPr>
        <w:spacing w:before="0" w:after="0"/>
      </w:pPr>
      <w:r>
        <w:t>3.评审程序</w:t>
      </w:r>
    </w:p>
    <w:p>
      <w:pPr>
        <w:pStyle w:val="6"/>
        <w:spacing w:before="0" w:after="0" w:line="360" w:lineRule="auto"/>
      </w:pPr>
      <w:r>
        <w:t>3.1</w:t>
      </w:r>
      <w:r>
        <w:tab/>
      </w:r>
      <w:r>
        <w:t>初步评审</w:t>
      </w:r>
    </w:p>
    <w:p>
      <w:pPr>
        <w:ind w:firstLine="480"/>
      </w:pPr>
      <w:r>
        <w:t>3.1.1</w:t>
      </w:r>
      <w:r>
        <w:tab/>
      </w:r>
      <w: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pPr>
      <w:r>
        <w:t>3.1.1 评审委员会依据本章第2.1.1至第2.1.3项规定的评审标准对比选申请文件进行初步评审。有一项不符合评审标准的，评审委员会应否决其比选申请。</w:t>
      </w:r>
    </w:p>
    <w:p>
      <w:pPr>
        <w:ind w:firstLine="480"/>
      </w:pPr>
      <w:r>
        <w:t>3.1.2</w:t>
      </w:r>
      <w:r>
        <w:tab/>
      </w:r>
      <w: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pPr>
      <w:r>
        <w:t>（1）比选申请文件中的大写金额与小写金额不一致的，以大写金额为准；</w:t>
      </w:r>
    </w:p>
    <w:p>
      <w:pPr>
        <w:ind w:firstLine="480"/>
      </w:pPr>
      <w:r>
        <w:t>（2）总价金额与依据单价计算出的结果不一致的，以单价金额为准修正总价，但单价金额小数点有明显错误的除外；</w:t>
      </w:r>
    </w:p>
    <w:p>
      <w:pPr>
        <w:ind w:firstLine="480"/>
      </w:pPr>
      <w:r>
        <w:t>（3）当单价与数量相乘不等于合价时，以单价计算为准，如果单价有明显的小数点位置差错，应以标出的合价为准，同时对单价予以修正；</w:t>
      </w:r>
    </w:p>
    <w:p>
      <w:pPr>
        <w:ind w:firstLine="480"/>
      </w:pPr>
      <w:r>
        <w:t>（4）当各子目的合价累计不等于总价时，应以各子目合价累计数为准，修正总价。</w:t>
      </w:r>
    </w:p>
    <w:p>
      <w:pPr>
        <w:ind w:firstLine="480"/>
      </w:pPr>
      <w:r>
        <w:t>3.1.3</w:t>
      </w:r>
      <w:r>
        <w:tab/>
      </w:r>
      <w: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pPr>
      <w: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pPr>
      <w: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pPr>
      <w:r>
        <w:t>（3）当单价与数量的乘积与合价（金额）虽然一致，但比选申请人修改了该子目的工程数量，则其合价按比选人给定的工程数量乘以比选申请人所报单价予以修正。</w:t>
      </w:r>
    </w:p>
    <w:p>
      <w:pPr>
        <w:ind w:firstLine="480"/>
      </w:pPr>
      <w:r>
        <w:t>3.1.4</w:t>
      </w:r>
      <w:r>
        <w:tab/>
      </w:r>
      <w:r>
        <w:t>修正后的最终比选申请报价若超过最高比选申请限价（如有），评审委员会应否决其比选申请。</w:t>
      </w:r>
    </w:p>
    <w:p>
      <w:pPr>
        <w:ind w:firstLine="480"/>
      </w:pPr>
      <w:r>
        <w:t>3.1.5</w:t>
      </w:r>
      <w:r>
        <w:tab/>
      </w:r>
      <w:r>
        <w:t>修正后的最终比选申请报价仅作为签订合同的一个依据，不参与评审价得分的计算。</w:t>
      </w:r>
    </w:p>
    <w:p>
      <w:pPr>
        <w:pStyle w:val="6"/>
        <w:spacing w:before="0" w:after="0" w:line="360" w:lineRule="auto"/>
      </w:pPr>
      <w:r>
        <w:t>3.2</w:t>
      </w:r>
      <w:r>
        <w:tab/>
      </w:r>
      <w:r>
        <w:t>详细评审</w:t>
      </w:r>
    </w:p>
    <w:p>
      <w:pPr>
        <w:ind w:firstLine="480"/>
      </w:pPr>
      <w:r>
        <w:t>3.2.1</w:t>
      </w:r>
      <w:r>
        <w:tab/>
      </w:r>
      <w:r>
        <w:t>评审委员会按本章第2.2款规定的量化因素和分值进行打分，并计算出各比选申请人的商务和技术得分。</w:t>
      </w:r>
    </w:p>
    <w:p>
      <w:pPr>
        <w:ind w:firstLine="480"/>
      </w:pPr>
      <w:r>
        <w:t>3.2.2</w:t>
      </w:r>
      <w:r>
        <w:tab/>
      </w:r>
      <w:r>
        <w:t>比选申请人的商务和技术得分分值计算保留小数点后两位，小数点后第三位“四舍五入”。</w:t>
      </w:r>
    </w:p>
    <w:p>
      <w:pPr>
        <w:ind w:firstLine="480"/>
      </w:pPr>
      <w:r>
        <w:t>3.2.3</w:t>
      </w:r>
      <w:r>
        <w:tab/>
      </w:r>
      <w:r>
        <w:t>评审委员会按本章第2.2.4（3）目规定的评审因素和分值对评审价计算出得分C。评审价得分分值计算保留小数点后两位，小数点后第三位“四舍五入”。</w:t>
      </w:r>
    </w:p>
    <w:p>
      <w:pPr>
        <w:ind w:firstLine="480"/>
      </w:pPr>
      <w:r>
        <w:t>3.2.4</w:t>
      </w:r>
      <w:r>
        <w:tab/>
      </w:r>
      <w: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6"/>
        <w:spacing w:before="0" w:after="0" w:line="360" w:lineRule="auto"/>
      </w:pPr>
      <w:r>
        <w:t>3.3</w:t>
      </w:r>
      <w:r>
        <w:tab/>
      </w:r>
      <w:r>
        <w:t>比选申请文件相关信息的核查</w:t>
      </w:r>
    </w:p>
    <w:p>
      <w:pPr>
        <w:ind w:firstLine="480"/>
      </w:pPr>
      <w:r>
        <w:t>3.3.1</w:t>
      </w:r>
      <w:r>
        <w:tab/>
      </w:r>
      <w: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pPr>
      <w:r>
        <w:t>3.3.2</w:t>
      </w:r>
      <w:r>
        <w:tab/>
      </w:r>
      <w: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pPr>
      <w:r>
        <w:t>（1）有下列情形之一的，属于比选申请人相互串通比选申请：</w:t>
      </w:r>
    </w:p>
    <w:p>
      <w:pPr>
        <w:ind w:firstLine="480"/>
      </w:pPr>
      <w:r>
        <w:t>a.比选申请人之间协商比选申请报价等比选申请文件的实质性内容；</w:t>
      </w:r>
    </w:p>
    <w:p>
      <w:pPr>
        <w:ind w:firstLine="480"/>
      </w:pPr>
      <w:r>
        <w:t>b.比选申请人之间约定中选人；</w:t>
      </w:r>
    </w:p>
    <w:p>
      <w:pPr>
        <w:ind w:firstLine="480"/>
      </w:pPr>
      <w:r>
        <w:t>c.比选申请人之间约定部分比选申请人放弃比选申请或中选；</w:t>
      </w:r>
    </w:p>
    <w:p>
      <w:pPr>
        <w:ind w:left="480" w:leftChars="200" w:firstLine="0" w:firstLineChars="0"/>
      </w:pPr>
      <w:r>
        <w:t xml:space="preserve">d.属于同一集团、协会、商会等组织成员的比选申请人按照该组织要求协同比选申请； </w:t>
      </w:r>
    </w:p>
    <w:p>
      <w:pPr>
        <w:ind w:left="480" w:leftChars="200" w:firstLine="0" w:firstLineChars="0"/>
      </w:pPr>
      <w:r>
        <w:t>e.比选申请人之间为谋取中选或排斥特定比选申请人而采取的其他联合行动。</w:t>
      </w:r>
    </w:p>
    <w:p>
      <w:pPr>
        <w:ind w:firstLine="0" w:firstLineChars="0"/>
      </w:pPr>
      <w:r>
        <w:t>（2）有下列情形之一的，视为比选申请人相互串通比选申请：</w:t>
      </w:r>
    </w:p>
    <w:p>
      <w:pPr>
        <w:ind w:firstLine="480"/>
      </w:pPr>
      <w:r>
        <w:t>a.不同比选申请人的比选申请文件由同一单位或个人编制；</w:t>
      </w:r>
    </w:p>
    <w:p>
      <w:pPr>
        <w:ind w:firstLine="480"/>
      </w:pPr>
      <w:r>
        <w:t>b.不同比选申请人委托同一单位或个人办理比选申请事宜；</w:t>
      </w:r>
    </w:p>
    <w:p>
      <w:pPr>
        <w:ind w:firstLine="480"/>
      </w:pPr>
      <w:r>
        <w:t>c.不同比选申请人的比选申请文件载明的项目管理成员为同一人；</w:t>
      </w:r>
    </w:p>
    <w:p>
      <w:pPr>
        <w:ind w:firstLine="480"/>
      </w:pPr>
      <w:r>
        <w:t>d.不同比选申请人的比选申请文件异常一致或比选申请报价呈规律性差异；</w:t>
      </w:r>
    </w:p>
    <w:p>
      <w:pPr>
        <w:ind w:firstLine="480"/>
      </w:pPr>
      <w:r>
        <w:t>e.不同比选申请人的比选申请文件相互混装；</w:t>
      </w:r>
    </w:p>
    <w:p>
      <w:pPr>
        <w:ind w:firstLine="480"/>
      </w:pPr>
      <w:r>
        <w:t>f.不同比选申请人的比选申请保证金从同一单位或个人的账户转出。</w:t>
      </w:r>
    </w:p>
    <w:p>
      <w:pPr>
        <w:ind w:firstLine="0" w:firstLineChars="0"/>
      </w:pPr>
      <w:r>
        <w:t>（3）有下列情形之一的，属于比选人与比选申请人串通比选申请：</w:t>
      </w:r>
    </w:p>
    <w:p>
      <w:pPr>
        <w:ind w:firstLine="480"/>
      </w:pPr>
      <w:r>
        <w:t>a.比选人在开标前开启比选申请文件并将有关信息泄露给其他比选申请人;</w:t>
      </w:r>
    </w:p>
    <w:p>
      <w:pPr>
        <w:ind w:firstLine="480"/>
      </w:pPr>
      <w:r>
        <w:t xml:space="preserve">b.比选人直接或间接向比选申请人泄露标底、评审委员会成员等信息； </w:t>
      </w:r>
    </w:p>
    <w:p>
      <w:pPr>
        <w:ind w:firstLine="480"/>
      </w:pPr>
      <w:r>
        <w:t>c.比选人明示或暗示比选申请人压低或抬高比选申请报价；</w:t>
      </w:r>
    </w:p>
    <w:p>
      <w:pPr>
        <w:ind w:firstLine="480"/>
      </w:pPr>
      <w:r>
        <w:t>d.比选人授意比选申请人撤换、修改比选申请文件；</w:t>
      </w:r>
    </w:p>
    <w:p>
      <w:pPr>
        <w:ind w:firstLine="480"/>
      </w:pPr>
      <w:r>
        <w:t>e.比选人明示或暗示比选申请人为特定比选申请人中选提供方便；</w:t>
      </w:r>
    </w:p>
    <w:p>
      <w:pPr>
        <w:ind w:firstLine="480"/>
      </w:pPr>
      <w:r>
        <w:t>f.比选人与比选申请人为谋求特定比选申请人中选而采取的其他串通行为。</w:t>
      </w:r>
    </w:p>
    <w:p>
      <w:pPr>
        <w:ind w:firstLine="0" w:firstLineChars="0"/>
      </w:pPr>
      <w:r>
        <w:t>（4）比选申请人有下列情形之一的，属于弄虚作假的行为：</w:t>
      </w:r>
    </w:p>
    <w:p>
      <w:pPr>
        <w:ind w:firstLine="480"/>
      </w:pPr>
      <w:r>
        <w:t>a.使用通过受让或租借等方式获取的资格、资质证书比选申请；</w:t>
      </w:r>
    </w:p>
    <w:p>
      <w:pPr>
        <w:ind w:firstLine="480"/>
      </w:pPr>
      <w:r>
        <w:t>b.使用伪造、变造的许可证件；</w:t>
      </w:r>
    </w:p>
    <w:p>
      <w:pPr>
        <w:ind w:firstLine="480"/>
      </w:pPr>
      <w:r>
        <w:t>c.提供虚假的财务状况或业绩；</w:t>
      </w:r>
    </w:p>
    <w:p>
      <w:pPr>
        <w:ind w:firstLine="480"/>
      </w:pPr>
      <w:r>
        <w:t>d.提供虚假的项目负责人或主要技术人员简历、劳动关系证明；</w:t>
      </w:r>
    </w:p>
    <w:p>
      <w:pPr>
        <w:ind w:firstLine="480"/>
      </w:pPr>
      <w:r>
        <w:t>e.提供虚假的信用状况；</w:t>
      </w:r>
    </w:p>
    <w:p>
      <w:pPr>
        <w:ind w:firstLine="480"/>
      </w:pPr>
      <w:r>
        <w:t>f.其他弄虚作假的行为。</w:t>
      </w:r>
    </w:p>
    <w:p>
      <w:pPr>
        <w:pStyle w:val="6"/>
        <w:spacing w:before="0" w:after="0" w:line="360" w:lineRule="auto"/>
      </w:pPr>
      <w:r>
        <w:t>3.4</w:t>
      </w:r>
      <w:r>
        <w:tab/>
      </w:r>
      <w:r>
        <w:t>比选申请文件的澄清和说明</w:t>
      </w:r>
    </w:p>
    <w:p>
      <w:pPr>
        <w:ind w:firstLine="480"/>
      </w:pPr>
      <w:r>
        <w:t>3.4.1</w:t>
      </w:r>
      <w:r>
        <w:tab/>
      </w:r>
      <w: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pPr>
      <w:r>
        <w:t>3.4.2</w:t>
      </w:r>
      <w:r>
        <w:tab/>
      </w:r>
      <w:r>
        <w:t>澄清和说明不得超出比选申请文件的范围或改变比选申请文件的实质性内容（算术性错误的修正除外）。比选申请人的书面澄清、说明属于比选申请文件的组成部分。</w:t>
      </w:r>
    </w:p>
    <w:p>
      <w:pPr>
        <w:ind w:firstLine="480"/>
      </w:pPr>
      <w:r>
        <w:t>3.4.3</w:t>
      </w:r>
      <w:r>
        <w:tab/>
      </w:r>
      <w:r>
        <w:t>评审委员会不得暗示或诱导比选申请人作出澄清、说明，对比选申请人提交的澄清、说明有疑问的，可以要求比选申请人进一步澄清或说明，直至满足评审委员会的要求。</w:t>
      </w:r>
    </w:p>
    <w:p>
      <w:pPr>
        <w:ind w:firstLine="480"/>
      </w:pPr>
      <w:r>
        <w:t>3.4.4</w:t>
      </w:r>
      <w:r>
        <w:tab/>
      </w:r>
      <w:r>
        <w:t>凡超出比选文件规定的或给发包人带来未曾要求的利益的变化、偏差或其他因素在评审时不予考虑。</w:t>
      </w:r>
    </w:p>
    <w:p>
      <w:pPr>
        <w:pStyle w:val="6"/>
        <w:spacing w:before="0" w:after="0" w:line="360" w:lineRule="auto"/>
      </w:pPr>
      <w:r>
        <w:t>3.5</w:t>
      </w:r>
      <w:r>
        <w:tab/>
      </w:r>
      <w:r>
        <w:t>不得否决比选申请的情形</w:t>
      </w:r>
    </w:p>
    <w:p>
      <w:pPr>
        <w:ind w:firstLine="480"/>
      </w:pPr>
      <w:r>
        <w:t>比选申请文件存在第二章“比选申请人须知”第 1.12.3 项所列情形的，均视为细微偏差，</w:t>
      </w:r>
    </w:p>
    <w:p>
      <w:pPr>
        <w:ind w:firstLine="480"/>
      </w:pPr>
      <w:r>
        <w:t>评审委员会不得否决比选申请人的比选申请，应按照第二章“比选申请人须知”第 1.12.4 项规定的原则处理。</w:t>
      </w:r>
    </w:p>
    <w:p>
      <w:pPr>
        <w:pStyle w:val="6"/>
        <w:spacing w:before="0" w:after="0" w:line="360" w:lineRule="auto"/>
      </w:pPr>
      <w:r>
        <w:t>3.6</w:t>
      </w:r>
      <w:r>
        <w:tab/>
      </w:r>
      <w:r>
        <w:t>评审结果</w:t>
      </w:r>
    </w:p>
    <w:p>
      <w:pPr>
        <w:ind w:firstLine="480"/>
      </w:pPr>
      <w:r>
        <w:t>3.6.1</w:t>
      </w:r>
      <w:r>
        <w:tab/>
      </w:r>
      <w:r>
        <w:t>除第二章“比选申请人须知”前附表授权直接确定中选人外，评审委员会按照得分由高到低的顺序推荐中选候选人，并标明排序。</w:t>
      </w:r>
    </w:p>
    <w:p>
      <w:pPr>
        <w:ind w:firstLine="480"/>
        <w:sectPr>
          <w:pgSz w:w="11906" w:h="16838"/>
          <w:pgMar w:top="1200" w:right="1797" w:bottom="1238" w:left="1797" w:header="851" w:footer="794" w:gutter="0"/>
          <w:cols w:space="720" w:num="1"/>
          <w:docGrid w:type="lines" w:linePitch="312" w:charSpace="0"/>
        </w:sectPr>
      </w:pPr>
      <w:r>
        <w:t>3.6.2</w:t>
      </w:r>
      <w:r>
        <w:tab/>
      </w:r>
      <w:r>
        <w:t>评审委员会完成评审后，应向比选人提交书面评审报告。</w:t>
      </w:r>
    </w:p>
    <w:p>
      <w:pPr>
        <w:ind w:firstLine="0" w:firstLineChars="0"/>
        <w:jc w:val="center"/>
        <w:outlineLvl w:val="0"/>
        <w:rPr>
          <w:b/>
          <w:bCs/>
          <w:sz w:val="44"/>
          <w:szCs w:val="44"/>
        </w:rPr>
      </w:pPr>
      <w:bookmarkStart w:id="9" w:name="_Toc6816"/>
      <w:bookmarkStart w:id="10" w:name="_Toc31212"/>
      <w:r>
        <w:rPr>
          <w:b/>
          <w:bCs/>
          <w:sz w:val="44"/>
          <w:szCs w:val="44"/>
        </w:rPr>
        <w:t>第四章  合同条款及格式</w:t>
      </w:r>
      <w:bookmarkEnd w:id="9"/>
      <w:bookmarkEnd w:id="10"/>
      <w:bookmarkStart w:id="11" w:name="_Toc409689585"/>
      <w:bookmarkStart w:id="12" w:name="_Toc236473551"/>
      <w:bookmarkStart w:id="13" w:name="_Toc152042546"/>
      <w:bookmarkStart w:id="14" w:name="_Toc235417536"/>
      <w:bookmarkStart w:id="15" w:name="_Toc235157781"/>
      <w:bookmarkStart w:id="16" w:name="_Toc179632785"/>
      <w:bookmarkStart w:id="17" w:name="_Toc414034648"/>
      <w:bookmarkStart w:id="18" w:name="_Toc235158511"/>
      <w:bookmarkStart w:id="19" w:name="_Toc152045767"/>
      <w:bookmarkStart w:id="20" w:name="_Toc144974826"/>
      <w:bookmarkStart w:id="21" w:name="_Toc409688604"/>
    </w:p>
    <w:p>
      <w:pPr>
        <w:ind w:firstLine="0" w:firstLineChars="0"/>
        <w:jc w:val="center"/>
        <w:outlineLvl w:val="0"/>
        <w:rPr>
          <w:b/>
          <w:bCs/>
        </w:rPr>
      </w:pPr>
      <w:r>
        <w:rPr>
          <w:b/>
          <w:bCs/>
        </w:rPr>
        <w:t>4.1 合同附件格式</w:t>
      </w:r>
      <w:bookmarkEnd w:id="11"/>
      <w:bookmarkEnd w:id="12"/>
      <w:bookmarkEnd w:id="13"/>
      <w:bookmarkEnd w:id="14"/>
      <w:bookmarkEnd w:id="15"/>
      <w:bookmarkEnd w:id="16"/>
      <w:bookmarkEnd w:id="17"/>
      <w:bookmarkEnd w:id="18"/>
      <w:bookmarkEnd w:id="19"/>
      <w:bookmarkEnd w:id="20"/>
      <w:bookmarkEnd w:id="21"/>
      <w:bookmarkStart w:id="22" w:name="_Toc414034649"/>
      <w:bookmarkStart w:id="23" w:name="_Toc235417537"/>
      <w:bookmarkStart w:id="24" w:name="_Toc152042547"/>
      <w:bookmarkStart w:id="25" w:name="_Toc152045768"/>
      <w:bookmarkStart w:id="26" w:name="_Toc235157782"/>
      <w:bookmarkStart w:id="27" w:name="_Toc235158512"/>
      <w:bookmarkStart w:id="28" w:name="_Toc409689586"/>
      <w:bookmarkStart w:id="29" w:name="_Toc144974827"/>
      <w:bookmarkStart w:id="30" w:name="_Toc179632786"/>
      <w:bookmarkStart w:id="31" w:name="_Toc409688605"/>
    </w:p>
    <w:p>
      <w:pPr>
        <w:pStyle w:val="332"/>
        <w:spacing w:line="360" w:lineRule="auto"/>
        <w:ind w:firstLine="480"/>
        <w:outlineLvl w:val="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b/>
          <w:sz w:val="24"/>
          <w:szCs w:val="24"/>
        </w:rPr>
        <w:t>附件一  合同协议书</w:t>
      </w:r>
      <w:bookmarkEnd w:id="22"/>
      <w:bookmarkEnd w:id="23"/>
      <w:bookmarkEnd w:id="24"/>
      <w:bookmarkEnd w:id="25"/>
      <w:bookmarkEnd w:id="26"/>
      <w:bookmarkEnd w:id="27"/>
      <w:bookmarkEnd w:id="28"/>
      <w:bookmarkEnd w:id="29"/>
      <w:bookmarkEnd w:id="30"/>
      <w:bookmarkEnd w:id="31"/>
    </w:p>
    <w:p>
      <w:pPr>
        <w:pStyle w:val="332"/>
        <w:spacing w:line="360" w:lineRule="auto"/>
        <w:ind w:firstLine="480"/>
        <w:outlineLvl w:val="0"/>
        <w:rPr>
          <w:rFonts w:hint="default" w:asciiTheme="majorEastAsia" w:hAnsiTheme="majorEastAsia" w:eastAsiaTheme="majorEastAsia" w:cstheme="majorEastAsia"/>
          <w:b/>
          <w:sz w:val="24"/>
          <w:szCs w:val="24"/>
          <w:lang w:val="zh-TW" w:eastAsia="zh-TW"/>
        </w:rPr>
      </w:pPr>
      <w:r>
        <w:rPr>
          <w:rFonts w:asciiTheme="majorEastAsia" w:hAnsiTheme="majorEastAsia" w:eastAsiaTheme="majorEastAsia" w:cstheme="majorEastAsia"/>
          <w:b/>
          <w:sz w:val="24"/>
          <w:szCs w:val="24"/>
          <w:lang w:val="zh-TW" w:eastAsia="zh-TW"/>
        </w:rPr>
        <w:t>甲方：</w:t>
      </w:r>
    </w:p>
    <w:p>
      <w:pPr>
        <w:pStyle w:val="332"/>
        <w:spacing w:line="360" w:lineRule="auto"/>
        <w:ind w:firstLine="480"/>
        <w:outlineLvl w:val="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b/>
          <w:sz w:val="24"/>
          <w:szCs w:val="24"/>
          <w:lang w:val="zh-TW" w:eastAsia="zh-TW"/>
        </w:rPr>
        <w:t>乙方：</w:t>
      </w:r>
    </w:p>
    <w:p>
      <w:pPr>
        <w:ind w:left="480" w:firstLine="480"/>
        <w:rPr>
          <w:rFonts w:ascii="宋体" w:hAnsi="宋体"/>
          <w:lang w:val="zh-TW" w:eastAsia="zh-TW"/>
        </w:rPr>
      </w:pPr>
      <w:r>
        <w:rPr>
          <w:rFonts w:ascii="宋体" w:hAnsi="宋体"/>
          <w:lang w:val="zh-TW" w:eastAsia="zh-TW"/>
        </w:rPr>
        <w:t>为了推动科学技术的发展，促进科技成果转化为生产力，依据中华人民共和国《</w:t>
      </w:r>
      <w:r>
        <w:rPr>
          <w:rFonts w:hint="eastAsia" w:ascii="宋体" w:hAnsi="宋体"/>
          <w:lang w:val="zh-TW"/>
        </w:rPr>
        <w:t>民法典</w:t>
      </w:r>
      <w:r>
        <w:rPr>
          <w:rFonts w:ascii="宋体" w:hAnsi="宋体"/>
          <w:lang w:val="zh-TW" w:eastAsia="zh-TW"/>
        </w:rPr>
        <w:t>》，甲乙双方经友好协商，就乙方为甲方提供</w:t>
      </w:r>
      <w:r>
        <w:rPr>
          <w:rFonts w:ascii="宋体" w:hAnsi="宋体"/>
          <w:lang w:val="zh-TW"/>
        </w:rPr>
        <w:t>项目咨询服务</w:t>
      </w:r>
      <w:r>
        <w:rPr>
          <w:rFonts w:ascii="宋体" w:hAnsi="宋体"/>
          <w:lang w:val="zh-TW" w:eastAsia="zh-TW"/>
        </w:rPr>
        <w:t>达成以下协议：</w:t>
      </w:r>
    </w:p>
    <w:p>
      <w:pPr>
        <w:pStyle w:val="332"/>
        <w:numPr>
          <w:ilvl w:val="0"/>
          <w:numId w:val="8"/>
        </w:numPr>
        <w:spacing w:line="360" w:lineRule="auto"/>
        <w:outlineLvl w:val="0"/>
        <w:rPr>
          <w:rFonts w:hint="default" w:ascii="宋体" w:hAnsi="宋体"/>
          <w:sz w:val="24"/>
          <w:szCs w:val="24"/>
          <w:u w:val="single"/>
        </w:rPr>
      </w:pPr>
      <w:r>
        <w:rPr>
          <w:rFonts w:ascii="宋体" w:hAnsi="宋体"/>
          <w:b/>
          <w:sz w:val="24"/>
          <w:szCs w:val="24"/>
        </w:rPr>
        <w:t>委托申报项目类别：</w:t>
      </w:r>
      <w:r>
        <w:rPr>
          <w:rFonts w:ascii="宋体" w:hAnsi="宋体"/>
          <w:sz w:val="24"/>
          <w:szCs w:val="24"/>
          <w:u w:val="single"/>
        </w:rPr>
        <w:t>国家高新技术企业认定</w:t>
      </w:r>
    </w:p>
    <w:p>
      <w:pPr>
        <w:pStyle w:val="332"/>
        <w:numPr>
          <w:ilvl w:val="0"/>
          <w:numId w:val="8"/>
        </w:numPr>
        <w:spacing w:line="360" w:lineRule="auto"/>
        <w:outlineLvl w:val="0"/>
        <w:rPr>
          <w:rFonts w:hint="default" w:ascii="宋体" w:hAnsi="宋体" w:eastAsia="PMingLiU" w:cs="黑体"/>
          <w:sz w:val="24"/>
          <w:szCs w:val="24"/>
          <w:lang w:val="zh-TW" w:eastAsia="zh-TW"/>
        </w:rPr>
      </w:pPr>
      <w:r>
        <w:rPr>
          <w:rFonts w:ascii="宋体" w:hAnsi="宋体"/>
          <w:b/>
          <w:sz w:val="24"/>
          <w:szCs w:val="24"/>
        </w:rPr>
        <w:t>项目名称：</w:t>
      </w:r>
      <w:r>
        <w:rPr>
          <w:rFonts w:ascii="宋体" w:hAnsi="宋体"/>
          <w:sz w:val="24"/>
          <w:szCs w:val="24"/>
          <w:u w:val="single"/>
        </w:rPr>
        <w:t xml:space="preserve">   2023年国家高新技术企业更名、新认定  </w:t>
      </w:r>
    </w:p>
    <w:p>
      <w:pPr>
        <w:pStyle w:val="332"/>
        <w:spacing w:line="360" w:lineRule="auto"/>
        <w:ind w:firstLine="723" w:firstLineChars="300"/>
        <w:outlineLvl w:val="0"/>
        <w:rPr>
          <w:rFonts w:hint="default" w:ascii="宋体" w:hAnsi="宋体" w:eastAsia="PMingLiU" w:cs="黑体"/>
          <w:sz w:val="24"/>
          <w:szCs w:val="24"/>
          <w:lang w:val="zh-TW" w:eastAsia="zh-TW"/>
        </w:rPr>
      </w:pPr>
      <w:r>
        <w:rPr>
          <w:rFonts w:ascii="宋体" w:hAnsi="宋体"/>
          <w:b/>
          <w:sz w:val="24"/>
          <w:szCs w:val="24"/>
        </w:rPr>
        <w:t>项目内容：</w:t>
      </w:r>
    </w:p>
    <w:tbl>
      <w:tblPr>
        <w:tblStyle w:val="42"/>
        <w:tblW w:w="8746" w:type="dxa"/>
        <w:tblInd w:w="135" w:type="dxa"/>
        <w:tblLayout w:type="fixed"/>
        <w:tblCellMar>
          <w:top w:w="0" w:type="dxa"/>
          <w:left w:w="0" w:type="dxa"/>
          <w:bottom w:w="0" w:type="dxa"/>
          <w:right w:w="0" w:type="dxa"/>
        </w:tblCellMar>
      </w:tblPr>
      <w:tblGrid>
        <w:gridCol w:w="2281"/>
        <w:gridCol w:w="6465"/>
      </w:tblGrid>
      <w:tr>
        <w:tblPrEx>
          <w:tblCellMar>
            <w:top w:w="0" w:type="dxa"/>
            <w:left w:w="0" w:type="dxa"/>
            <w:bottom w:w="0" w:type="dxa"/>
            <w:right w:w="0" w:type="dxa"/>
          </w:tblCellMar>
        </w:tblPrEx>
        <w:trPr>
          <w:trHeight w:val="598" w:hRule="atLeast"/>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szCs w:val="24"/>
              </w:rPr>
            </w:pPr>
            <w:r>
              <w:rPr>
                <w:kern w:val="0"/>
                <w:szCs w:val="24"/>
              </w:rPr>
              <w:t>主要工作内容</w:t>
            </w:r>
          </w:p>
        </w:tc>
        <w:tc>
          <w:tcPr>
            <w:tcW w:w="646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szCs w:val="24"/>
              </w:rPr>
            </w:pPr>
            <w:r>
              <w:rPr>
                <w:szCs w:val="24"/>
              </w:rPr>
              <w:t>主要工作量</w:t>
            </w:r>
          </w:p>
        </w:tc>
      </w:tr>
      <w:tr>
        <w:tblPrEx>
          <w:tblCellMar>
            <w:top w:w="0" w:type="dxa"/>
            <w:left w:w="0" w:type="dxa"/>
            <w:bottom w:w="0" w:type="dxa"/>
            <w:right w:w="0" w:type="dxa"/>
          </w:tblCellMar>
        </w:tblPrEx>
        <w:trPr>
          <w:trHeight w:val="89" w:hRule="atLeast"/>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rPr>
                <w:szCs w:val="24"/>
              </w:rPr>
            </w:pPr>
            <w:r>
              <w:rPr>
                <w:szCs w:val="24"/>
              </w:rPr>
              <w:t>高新技术企业认定</w:t>
            </w:r>
          </w:p>
          <w:p>
            <w:pPr>
              <w:widowControl/>
              <w:ind w:left="120" w:leftChars="50" w:right="120" w:rightChars="50" w:firstLine="0" w:firstLineChars="0"/>
              <w:jc w:val="center"/>
              <w:rPr>
                <w:kern w:val="0"/>
                <w:szCs w:val="24"/>
              </w:rPr>
            </w:pPr>
            <w:r>
              <w:rPr>
                <w:szCs w:val="24"/>
              </w:rPr>
              <w:t>更名及新认定服务</w:t>
            </w:r>
          </w:p>
        </w:tc>
        <w:tc>
          <w:tcPr>
            <w:tcW w:w="64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left"/>
              <w:textAlignment w:val="center"/>
              <w:rPr>
                <w:szCs w:val="24"/>
              </w:rPr>
            </w:pPr>
            <w:r>
              <w:rPr>
                <w:szCs w:val="24"/>
              </w:rPr>
              <w:t>1、为2023年顺利开展高新技术企业新认定进行前期的诊断、咨询、策划服务；</w:t>
            </w:r>
          </w:p>
          <w:p>
            <w:pPr>
              <w:widowControl/>
              <w:ind w:left="120" w:leftChars="50" w:right="120" w:rightChars="50" w:firstLine="0" w:firstLineChars="0"/>
              <w:jc w:val="left"/>
              <w:rPr>
                <w:kern w:val="0"/>
                <w:szCs w:val="24"/>
                <w:lang w:bidi="zh-CN"/>
              </w:rPr>
            </w:pPr>
            <w:r>
              <w:rPr>
                <w:kern w:val="0"/>
                <w:szCs w:val="24"/>
                <w:lang w:bidi="zh-CN"/>
              </w:rPr>
              <w:t>2、制定2023年高新技术企业新认定整体申报方案，给出可行性分析情况，便于提高成功率；</w:t>
            </w:r>
          </w:p>
          <w:p>
            <w:pPr>
              <w:widowControl/>
              <w:ind w:left="120" w:leftChars="50" w:right="120" w:rightChars="50" w:firstLine="0" w:firstLineChars="0"/>
              <w:jc w:val="left"/>
              <w:rPr>
                <w:szCs w:val="24"/>
              </w:rPr>
            </w:pPr>
            <w:r>
              <w:rPr>
                <w:kern w:val="0"/>
                <w:szCs w:val="24"/>
                <w:lang w:bidi="zh-CN"/>
              </w:rPr>
              <w:t>3、为2020年高新技术企业第一次认定时包含的17项知识产权做更</w:t>
            </w:r>
            <w:r>
              <w:rPr>
                <w:szCs w:val="24"/>
              </w:rPr>
              <w:t>名，变更为当前的公司名称</w:t>
            </w:r>
            <w:r>
              <w:rPr>
                <w:rFonts w:hint="eastAsia"/>
                <w:szCs w:val="24"/>
              </w:rPr>
              <w:t>或变更为甲方指定名称</w:t>
            </w:r>
            <w:r>
              <w:rPr>
                <w:szCs w:val="24"/>
              </w:rPr>
              <w:t>，为2023年高新更名做准备；</w:t>
            </w:r>
          </w:p>
          <w:p>
            <w:pPr>
              <w:widowControl/>
              <w:ind w:left="120" w:leftChars="50" w:right="120" w:rightChars="50" w:firstLine="0" w:firstLineChars="0"/>
              <w:jc w:val="left"/>
              <w:rPr>
                <w:szCs w:val="24"/>
              </w:rPr>
            </w:pPr>
            <w:r>
              <w:rPr>
                <w:szCs w:val="24"/>
              </w:rPr>
              <w:t>4、为新取得的1项发明和一项实用新型做更名，变更为当前的公司名称</w:t>
            </w:r>
            <w:r>
              <w:rPr>
                <w:rFonts w:hint="eastAsia"/>
                <w:szCs w:val="24"/>
              </w:rPr>
              <w:t>或变更为甲方指定名称</w:t>
            </w:r>
            <w:r>
              <w:rPr>
                <w:szCs w:val="24"/>
              </w:rPr>
              <w:t>，为2023年高新技术企业新认定做准备；</w:t>
            </w:r>
          </w:p>
          <w:p>
            <w:pPr>
              <w:widowControl/>
              <w:ind w:left="120" w:leftChars="50" w:right="120" w:rightChars="50" w:firstLine="0" w:firstLineChars="0"/>
              <w:jc w:val="left"/>
              <w:rPr>
                <w:szCs w:val="24"/>
              </w:rPr>
            </w:pPr>
            <w:r>
              <w:rPr>
                <w:szCs w:val="24"/>
              </w:rPr>
              <w:t>5、帮助完成2020年、2021年、2022年研发投入的梳理以及研发项目的整理与分析，包含项目的重新筛选及项目立项资料的整理与编写；</w:t>
            </w:r>
          </w:p>
          <w:p>
            <w:pPr>
              <w:widowControl/>
              <w:ind w:left="120" w:leftChars="50" w:right="120" w:rightChars="50" w:firstLine="0" w:firstLineChars="0"/>
              <w:jc w:val="left"/>
              <w:rPr>
                <w:szCs w:val="24"/>
              </w:rPr>
            </w:pPr>
            <w:r>
              <w:rPr>
                <w:szCs w:val="24"/>
              </w:rPr>
              <w:t>6、提供更名资料清单，收集更名清单资料，为更名做项目（RD）策划、产品（PS）策划，修改编写RD和PS资料，根据更名要求，做资料编写、整理、归集服务；</w:t>
            </w:r>
          </w:p>
          <w:p>
            <w:pPr>
              <w:widowControl/>
              <w:ind w:left="120" w:leftChars="50" w:right="120" w:rightChars="50" w:firstLine="0" w:firstLineChars="0"/>
              <w:jc w:val="left"/>
              <w:rPr>
                <w:szCs w:val="24"/>
              </w:rPr>
            </w:pPr>
            <w:r>
              <w:rPr>
                <w:szCs w:val="24"/>
              </w:rPr>
              <w:t>7、提供2020年、2021年、2022年三年度的研发投入专项审计服务以及2022年高新技术产品收入审计服务，并取得审计报告；</w:t>
            </w:r>
          </w:p>
          <w:p>
            <w:pPr>
              <w:widowControl/>
              <w:ind w:left="120" w:leftChars="50" w:right="120" w:rightChars="50" w:firstLine="0" w:firstLineChars="0"/>
              <w:jc w:val="left"/>
              <w:rPr>
                <w:szCs w:val="24"/>
              </w:rPr>
            </w:pPr>
            <w:r>
              <w:rPr>
                <w:szCs w:val="24"/>
              </w:rPr>
              <w:t>8、提供高新技术企业认定所需年报审计服务，并出具报告；</w:t>
            </w:r>
          </w:p>
          <w:p>
            <w:pPr>
              <w:widowControl/>
              <w:ind w:left="120" w:leftChars="50" w:right="120" w:rightChars="50" w:firstLine="0" w:firstLineChars="0"/>
              <w:jc w:val="left"/>
              <w:rPr>
                <w:szCs w:val="24"/>
              </w:rPr>
            </w:pPr>
            <w:r>
              <w:rPr>
                <w:szCs w:val="24"/>
              </w:rPr>
              <w:t>9、完成2023年高新技术企业更名资料编写、整理、上报等，并跟踪更名流程，确保更名成功；</w:t>
            </w:r>
          </w:p>
          <w:p>
            <w:pPr>
              <w:widowControl/>
              <w:ind w:left="120" w:leftChars="50" w:right="120" w:rightChars="50" w:firstLine="0" w:firstLineChars="0"/>
              <w:jc w:val="left"/>
              <w:rPr>
                <w:szCs w:val="24"/>
              </w:rPr>
            </w:pPr>
            <w:r>
              <w:rPr>
                <w:szCs w:val="24"/>
              </w:rPr>
              <w:t>10、提供新认定资料清单，收集新认定清单资料，为新认定做项目（RD）策划、产品（PS）策划，修改编写RD和PS资料，根据新认定要求，做资料编写、整理、归集服务；</w:t>
            </w:r>
          </w:p>
          <w:p>
            <w:pPr>
              <w:widowControl/>
              <w:ind w:left="120" w:leftChars="50" w:right="120" w:rightChars="50" w:firstLine="0" w:firstLineChars="0"/>
              <w:jc w:val="left"/>
              <w:rPr>
                <w:szCs w:val="24"/>
              </w:rPr>
            </w:pPr>
            <w:r>
              <w:rPr>
                <w:szCs w:val="24"/>
              </w:rPr>
              <w:t>11、完成新认定资料的编写、整理、上报等工作，并跟踪新认定网评流程，及时汇报情况；</w:t>
            </w:r>
          </w:p>
          <w:p>
            <w:pPr>
              <w:widowControl/>
              <w:ind w:left="120" w:leftChars="50" w:right="120" w:rightChars="50" w:firstLine="0" w:firstLineChars="0"/>
              <w:jc w:val="left"/>
              <w:rPr>
                <w:kern w:val="0"/>
                <w:szCs w:val="24"/>
              </w:rPr>
            </w:pPr>
            <w:r>
              <w:rPr>
                <w:szCs w:val="24"/>
              </w:rPr>
              <w:t>12、高新技术企业后续的服务工作，包含火炬服务、年报服务及政策服务。</w:t>
            </w:r>
          </w:p>
        </w:tc>
      </w:tr>
    </w:tbl>
    <w:p>
      <w:pPr>
        <w:ind w:firstLine="480"/>
        <w:rPr>
          <w:rFonts w:hint="eastAsia" w:eastAsia="宋体"/>
          <w:lang w:eastAsia="zh-CN"/>
        </w:rPr>
      </w:pPr>
      <w:r>
        <w:rPr>
          <w:rFonts w:hint="eastAsia"/>
        </w:rPr>
        <w:t>服务期限</w:t>
      </w:r>
      <w:r>
        <w:rPr>
          <w:rFonts w:hint="eastAsia"/>
          <w:lang w:eastAsia="zh-CN"/>
        </w:rPr>
        <w:t>：</w:t>
      </w:r>
    </w:p>
    <w:p>
      <w:pPr>
        <w:numPr>
          <w:ilvl w:val="0"/>
          <w:numId w:val="0"/>
        </w:numPr>
        <w:spacing w:line="360" w:lineRule="auto"/>
        <w:ind w:firstLine="480"/>
        <w:outlineLvl w:val="0"/>
        <w:rPr>
          <w:rFonts w:hint="default" w:ascii="宋体" w:hAnsi="宋体" w:eastAsia="PMingLiU" w:cs="黑体"/>
          <w:sz w:val="24"/>
          <w:szCs w:val="24"/>
          <w:lang w:val="zh-TW" w:eastAsia="zh-TW"/>
        </w:rPr>
      </w:pPr>
      <w:r>
        <w:rPr>
          <w:szCs w:val="24"/>
        </w:rPr>
        <w:t>合同签订</w:t>
      </w:r>
      <w:r>
        <w:rPr>
          <w:rFonts w:hint="eastAsia"/>
          <w:szCs w:val="24"/>
          <w:lang w:val="en-US" w:eastAsia="zh-CN"/>
        </w:rPr>
        <w:t>后</w:t>
      </w:r>
      <w:r>
        <w:rPr>
          <w:rFonts w:hint="eastAsia"/>
          <w:szCs w:val="24"/>
          <w:lang w:eastAsia="zh-CN"/>
        </w:rPr>
        <w:t>，</w:t>
      </w:r>
      <w:r>
        <w:rPr>
          <w:rFonts w:hint="eastAsia"/>
          <w:szCs w:val="24"/>
          <w:lang w:val="en-US" w:eastAsia="zh-CN"/>
        </w:rPr>
        <w:t>在2023年12月31日前</w:t>
      </w:r>
      <w:r>
        <w:rPr>
          <w:szCs w:val="24"/>
        </w:rPr>
        <w:t>完成</w:t>
      </w:r>
      <w:r>
        <w:rPr>
          <w:rFonts w:hint="eastAsia"/>
          <w:szCs w:val="24"/>
          <w:lang w:val="en-US" w:eastAsia="zh-CN"/>
        </w:rPr>
        <w:t>比选人</w:t>
      </w:r>
      <w:r>
        <w:rPr>
          <w:rFonts w:hint="eastAsia"/>
          <w:szCs w:val="24"/>
        </w:rPr>
        <w:t>高新技术企业认定工作</w:t>
      </w:r>
      <w:r>
        <w:rPr>
          <w:rFonts w:hint="eastAsia" w:ascii="Segoe UI Symbol" w:hAnsi="Segoe UI Symbol" w:cs="Segoe UI Symbol"/>
          <w:szCs w:val="24"/>
        </w:rPr>
        <w:t>，</w:t>
      </w:r>
      <w:r>
        <w:rPr>
          <w:rFonts w:hint="eastAsia" w:ascii="Segoe UI Symbol" w:hAnsi="Segoe UI Symbol" w:cs="Segoe UI Symbol"/>
          <w:szCs w:val="24"/>
          <w:lang w:val="en-US" w:eastAsia="zh-CN"/>
        </w:rPr>
        <w:t>以及之后</w:t>
      </w:r>
      <w:r>
        <w:rPr>
          <w:rFonts w:cs="Segoe UI Symbol" w:asciiTheme="minorEastAsia" w:hAnsiTheme="minorEastAsia" w:eastAsiaTheme="minorEastAsia"/>
          <w:szCs w:val="24"/>
        </w:rPr>
        <w:t>36</w:t>
      </w:r>
      <w:r>
        <w:rPr>
          <w:rFonts w:hint="eastAsia" w:ascii="Segoe UI Symbol" w:hAnsi="Segoe UI Symbol" w:cs="Segoe UI Symbol"/>
          <w:szCs w:val="24"/>
        </w:rPr>
        <w:t>个月</w:t>
      </w:r>
      <w:r>
        <w:rPr>
          <w:rFonts w:eastAsiaTheme="majorEastAsia"/>
          <w:szCs w:val="24"/>
        </w:rPr>
        <w:t>高新技术企业后续服务工作</w:t>
      </w:r>
      <w:r>
        <w:rPr>
          <w:lang w:val="zh-CN"/>
        </w:rPr>
        <w:t>。</w:t>
      </w:r>
    </w:p>
    <w:p>
      <w:pPr>
        <w:ind w:firstLine="482"/>
        <w:rPr>
          <w:rFonts w:ascii="宋体" w:hAnsi="宋体"/>
          <w:b/>
        </w:rPr>
      </w:pPr>
      <w:r>
        <w:rPr>
          <w:rFonts w:hint="eastAsia" w:ascii="宋体" w:hAnsi="宋体"/>
          <w:b/>
        </w:rPr>
        <w:t>三</w:t>
      </w:r>
      <w:r>
        <w:rPr>
          <w:rFonts w:ascii="宋体" w:hAnsi="宋体"/>
          <w:b/>
        </w:rPr>
        <w:t>、</w:t>
      </w:r>
      <w:r>
        <w:rPr>
          <w:rFonts w:hint="eastAsia" w:ascii="宋体" w:hAnsi="宋体"/>
          <w:b/>
        </w:rPr>
        <w:t>乙方的责任和义务：</w:t>
      </w:r>
    </w:p>
    <w:p>
      <w:pPr>
        <w:ind w:firstLine="480"/>
        <w:rPr>
          <w:rFonts w:ascii="宋体" w:hAnsi="宋体"/>
        </w:rPr>
      </w:pPr>
      <w:r>
        <w:rPr>
          <w:rFonts w:hint="eastAsia" w:ascii="宋体" w:hAnsi="宋体"/>
        </w:rPr>
        <w:t>1、乙方</w:t>
      </w:r>
      <w:r>
        <w:rPr>
          <w:rFonts w:hint="eastAsia" w:ascii="宋体" w:hAnsi="宋体"/>
          <w:lang w:val="en-US" w:eastAsia="zh-CN"/>
        </w:rPr>
        <w:t>应在服务期内</w:t>
      </w:r>
      <w:r>
        <w:rPr>
          <w:rFonts w:hint="eastAsia" w:ascii="宋体" w:hAnsi="宋体"/>
        </w:rPr>
        <w:t>为甲方申报此项目进行整体咨询、诊断、分析、提供材料清单等服务。</w:t>
      </w:r>
    </w:p>
    <w:p>
      <w:pPr>
        <w:ind w:firstLine="360" w:firstLineChars="150"/>
        <w:rPr>
          <w:rFonts w:ascii="宋体" w:hAnsi="宋体"/>
        </w:rPr>
      </w:pPr>
      <w:r>
        <w:rPr>
          <w:rFonts w:hint="eastAsia" w:ascii="宋体" w:hAnsi="宋体"/>
        </w:rPr>
        <w:t xml:space="preserve"> 2、乙方</w:t>
      </w:r>
      <w:r>
        <w:rPr>
          <w:rFonts w:hint="eastAsia" w:ascii="宋体" w:hAnsi="宋体"/>
          <w:lang w:val="en-US" w:eastAsia="zh-CN"/>
        </w:rPr>
        <w:t>应在服务期内</w:t>
      </w:r>
      <w:r>
        <w:rPr>
          <w:rFonts w:hint="eastAsia" w:ascii="宋体" w:hAnsi="宋体"/>
        </w:rPr>
        <w:t>帮助甲方完成此项目申报书的材料编写、归集、修改、装订、上报等工作</w:t>
      </w:r>
      <w:r>
        <w:rPr>
          <w:rFonts w:hint="eastAsia" w:ascii="宋体" w:hAnsi="宋体"/>
          <w:lang w:eastAsia="zh-CN"/>
        </w:rPr>
        <w:t>，</w:t>
      </w:r>
      <w:r>
        <w:rPr>
          <w:rFonts w:hint="eastAsia" w:ascii="宋体" w:hAnsi="宋体"/>
          <w:lang w:val="en-US" w:eastAsia="zh-CN"/>
        </w:rPr>
        <w:t>并听取甲方的建议、要求</w:t>
      </w:r>
      <w:r>
        <w:rPr>
          <w:rFonts w:hint="eastAsia" w:ascii="宋体" w:hAnsi="宋体"/>
        </w:rPr>
        <w:t>。</w:t>
      </w:r>
    </w:p>
    <w:p>
      <w:pPr>
        <w:pStyle w:val="332"/>
        <w:spacing w:line="360" w:lineRule="auto"/>
        <w:ind w:firstLine="480"/>
        <w:rPr>
          <w:rFonts w:hint="default" w:ascii="宋体" w:hAnsi="宋体" w:eastAsia="PMingLiU" w:cs="楷体_GB2312"/>
          <w:sz w:val="24"/>
          <w:szCs w:val="24"/>
          <w:lang w:val="zh-TW" w:eastAsia="zh-TW"/>
        </w:rPr>
      </w:pPr>
      <w:r>
        <w:rPr>
          <w:rFonts w:ascii="宋体" w:hAnsi="宋体" w:eastAsia="宋体" w:cs="楷体_GB2312"/>
          <w:sz w:val="24"/>
          <w:szCs w:val="24"/>
        </w:rPr>
        <w:t>3、</w:t>
      </w:r>
      <w:r>
        <w:rPr>
          <w:rFonts w:ascii="宋体" w:hAnsi="宋体" w:eastAsia="宋体" w:cs="楷体_GB2312"/>
          <w:sz w:val="24"/>
          <w:szCs w:val="24"/>
          <w:lang w:val="zh-TW" w:eastAsia="zh-TW"/>
        </w:rPr>
        <w:t>乙方对甲方提供的资料及甲方的商业秘密和知识产权具有保密责任，未经甲方允许不得提供给第三方或自行利用，保密责任不因合同履行完毕而解除。本合同未经双方同意，任何一方不得以任何形式公开本合同、附件内容以及履行合同过程中接触到的任何文件、数据等信息。</w:t>
      </w:r>
    </w:p>
    <w:p>
      <w:pPr>
        <w:ind w:firstLine="480"/>
        <w:rPr>
          <w:rFonts w:hint="eastAsia" w:ascii="宋体" w:hAnsi="宋体"/>
        </w:rPr>
      </w:pPr>
      <w:r>
        <w:rPr>
          <w:rFonts w:hint="eastAsia" w:ascii="宋体" w:hAnsi="宋体"/>
        </w:rPr>
        <w:t>4、乙方负责协助甲方对接第三方查新和检测报告事宜。</w:t>
      </w:r>
    </w:p>
    <w:p>
      <w:pPr>
        <w:pStyle w:val="2"/>
        <w:ind w:left="0" w:leftChars="0" w:firstLine="480"/>
      </w:pPr>
      <w:r>
        <w:rPr>
          <w:rFonts w:hint="eastAsia"/>
        </w:rPr>
        <w:t>5、在本协议终止或解除之时，乙方应：（1）立即向甲方返还其所披露的属于甲方保密信息的全部文件、资料、数据以及乙方保留或控制的所有该文件、资料、数据的复印件、复制版和摘要；或（2）按甲方的要求，销毁全部构成保密信息的文件或其它资料。乙方须以书面形式向甲方确认该文件和资料已被销毁，并向甲方提供被销毁资料的清单。对甲方交给的技术资料、文件、图纸等妥善保管；工作完成后应归还上述技术资料、文件、图纸、数据、样品，不得擅自存留复制品；乙方应对因履行本合同所知悉的商业秘密、技术资料、数据、样品及相关信函、商业信函、知识产权、非专利技术等予以保密、未经甲方书面同意不得向第三人透露。</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eastAsia="zh-TW"/>
        </w:rPr>
        <w:t>四、甲方的义务和责任：</w:t>
      </w:r>
    </w:p>
    <w:p>
      <w:pPr>
        <w:pStyle w:val="332"/>
        <w:spacing w:line="360" w:lineRule="auto"/>
        <w:ind w:firstLine="480"/>
        <w:rPr>
          <w:rFonts w:hint="default" w:ascii="宋体" w:hAnsi="宋体" w:eastAsia="宋体" w:cs="Times New Roman"/>
          <w:sz w:val="24"/>
          <w:szCs w:val="24"/>
        </w:rPr>
      </w:pPr>
      <w:r>
        <w:rPr>
          <w:rFonts w:ascii="宋体" w:hAnsi="宋体" w:eastAsia="宋体"/>
          <w:sz w:val="24"/>
          <w:szCs w:val="24"/>
        </w:rPr>
        <w:t>1</w:t>
      </w:r>
      <w:r>
        <w:rPr>
          <w:rFonts w:ascii="宋体" w:hAnsi="宋体" w:eastAsia="宋体" w:cs="楷体_GB2312"/>
          <w:sz w:val="24"/>
          <w:szCs w:val="24"/>
        </w:rPr>
        <w:t>、</w:t>
      </w:r>
      <w:r>
        <w:rPr>
          <w:rFonts w:ascii="宋体" w:hAnsi="宋体" w:eastAsia="宋体" w:cs="楷体_GB2312"/>
          <w:sz w:val="24"/>
          <w:szCs w:val="24"/>
          <w:lang w:val="zh-TW" w:eastAsia="zh-TW"/>
        </w:rPr>
        <w:t>乙方是甲方申报</w:t>
      </w:r>
      <w:r>
        <w:rPr>
          <w:rFonts w:ascii="宋体" w:hAnsi="宋体" w:eastAsia="宋体" w:cs="楷体_GB2312"/>
          <w:sz w:val="24"/>
          <w:szCs w:val="24"/>
          <w:lang w:val="zh-TW"/>
        </w:rPr>
        <w:t>该</w:t>
      </w:r>
      <w:r>
        <w:rPr>
          <w:rFonts w:ascii="宋体" w:hAnsi="宋体" w:eastAsia="宋体" w:cs="楷体_GB2312"/>
          <w:sz w:val="24"/>
          <w:szCs w:val="24"/>
          <w:lang w:val="zh-TW" w:eastAsia="zh-TW"/>
        </w:rPr>
        <w:t>项目的唯一的全权代表，甲方不得在合作期限内将</w:t>
      </w:r>
      <w:r>
        <w:rPr>
          <w:rFonts w:ascii="宋体" w:hAnsi="宋体" w:eastAsia="宋体" w:cs="楷体_GB2312"/>
          <w:sz w:val="24"/>
          <w:szCs w:val="24"/>
          <w:lang w:val="zh-TW"/>
        </w:rPr>
        <w:t>该</w:t>
      </w:r>
      <w:r>
        <w:rPr>
          <w:rFonts w:ascii="宋体" w:hAnsi="宋体" w:eastAsia="宋体" w:cs="楷体_GB2312"/>
          <w:sz w:val="24"/>
          <w:szCs w:val="24"/>
          <w:lang w:val="zh-TW" w:eastAsia="zh-TW"/>
        </w:rPr>
        <w:t>项目申报相关业务转交任何第三方，也不得同任何第三方签署与该项目相关的合同或透露任何有关该项目的信息，法律规定需要公开的除外。</w:t>
      </w:r>
    </w:p>
    <w:p>
      <w:pPr>
        <w:ind w:firstLine="480"/>
        <w:rPr>
          <w:rFonts w:ascii="宋体" w:hAnsi="宋体"/>
          <w:color w:val="000000"/>
        </w:rPr>
      </w:pPr>
      <w:r>
        <w:rPr>
          <w:rFonts w:ascii="宋体" w:hAnsi="宋体"/>
        </w:rPr>
        <w:t>2</w:t>
      </w:r>
      <w:r>
        <w:rPr>
          <w:rFonts w:ascii="宋体" w:hAnsi="宋体" w:cs="楷体_GB2312"/>
        </w:rPr>
        <w:t>、</w:t>
      </w:r>
      <w:r>
        <w:rPr>
          <w:rFonts w:hint="eastAsia" w:ascii="宋体" w:hAnsi="宋体" w:cs="楷体_GB2312"/>
        </w:rPr>
        <w:t>申报工作开始后，</w:t>
      </w:r>
      <w:r>
        <w:rPr>
          <w:rFonts w:ascii="宋体" w:hAnsi="宋体" w:cs="楷体_GB2312"/>
          <w:lang w:val="zh-TW" w:eastAsia="zh-TW"/>
        </w:rPr>
        <w:t>甲方应积极配合乙方开展有关工作</w:t>
      </w:r>
      <w:r>
        <w:rPr>
          <w:rFonts w:hint="eastAsia" w:ascii="宋体" w:hAnsi="宋体" w:cs="楷体_GB2312"/>
          <w:lang w:val="zh-TW"/>
        </w:rPr>
        <w:t>。</w:t>
      </w:r>
    </w:p>
    <w:p>
      <w:pPr>
        <w:pStyle w:val="332"/>
        <w:spacing w:line="360" w:lineRule="auto"/>
        <w:ind w:firstLine="480"/>
        <w:rPr>
          <w:rFonts w:hint="default" w:ascii="宋体" w:hAnsi="宋体" w:eastAsia="宋体" w:cs="黑体"/>
          <w:b/>
          <w:sz w:val="24"/>
          <w:szCs w:val="24"/>
          <w:lang w:val="zh-TW" w:eastAsia="zh-TW"/>
        </w:rPr>
      </w:pPr>
      <w:r>
        <w:rPr>
          <w:rFonts w:ascii="宋体" w:hAnsi="宋体" w:eastAsia="宋体" w:cs="黑体"/>
          <w:b/>
          <w:sz w:val="24"/>
          <w:szCs w:val="24"/>
          <w:lang w:val="zh-TW" w:eastAsia="zh-TW"/>
        </w:rPr>
        <w:t>五、付款金额与付款方式：</w:t>
      </w:r>
    </w:p>
    <w:p>
      <w:pPr>
        <w:pStyle w:val="332"/>
        <w:spacing w:line="360" w:lineRule="auto"/>
        <w:ind w:firstLine="480" w:firstLineChars="200"/>
        <w:rPr>
          <w:rFonts w:hint="default" w:ascii="宋体" w:hAnsi="宋体" w:eastAsia="宋体" w:cs="楷体_GB2312"/>
          <w:color w:val="auto"/>
          <w:sz w:val="24"/>
          <w:szCs w:val="24"/>
          <w:lang w:val="zh-TW" w:eastAsia="zh-TW"/>
        </w:rPr>
      </w:pPr>
      <w:r>
        <w:rPr>
          <w:rFonts w:ascii="宋体" w:hAnsi="宋体" w:eastAsia="宋体" w:cs="Times New Roman"/>
          <w:color w:val="auto"/>
          <w:kern w:val="0"/>
          <w:sz w:val="24"/>
          <w:szCs w:val="24"/>
        </w:rPr>
        <w:t>高新技术企业认定费用，具体金额和付款方式如下：</w:t>
      </w:r>
    </w:p>
    <w:p>
      <w:pPr>
        <w:pStyle w:val="332"/>
        <w:numPr>
          <w:ilvl w:val="0"/>
          <w:numId w:val="9"/>
        </w:numPr>
        <w:spacing w:line="360" w:lineRule="auto"/>
        <w:ind w:firstLine="480" w:firstLineChars="200"/>
        <w:rPr>
          <w:rFonts w:ascii="宋体" w:hAnsi="宋体" w:eastAsia="宋体" w:cs="楷体_GB2312"/>
          <w:sz w:val="24"/>
          <w:szCs w:val="24"/>
        </w:rPr>
      </w:pPr>
      <w:r>
        <w:rPr>
          <w:rFonts w:ascii="宋体" w:hAnsi="宋体" w:eastAsia="宋体" w:cs="楷体_GB2312"/>
          <w:color w:val="auto"/>
          <w:sz w:val="24"/>
          <w:szCs w:val="24"/>
        </w:rPr>
        <w:t>咨询服务费总金额</w:t>
      </w:r>
      <w:r>
        <w:rPr>
          <w:rFonts w:ascii="宋体" w:hAnsi="宋体" w:eastAsia="宋体" w:cs="楷体_GB2312"/>
          <w:color w:val="auto"/>
          <w:sz w:val="24"/>
          <w:szCs w:val="24"/>
          <w:u w:val="none" w:color="auto"/>
        </w:rPr>
        <w:t>：</w:t>
      </w:r>
      <w:r>
        <w:rPr>
          <w:rFonts w:ascii="宋体" w:hAnsi="宋体" w:eastAsia="宋体" w:cs="楷体_GB2312"/>
          <w:color w:val="auto"/>
          <w:sz w:val="24"/>
          <w:szCs w:val="24"/>
          <w:u w:val="single"/>
        </w:rPr>
        <w:t xml:space="preserve">          </w:t>
      </w:r>
      <w:r>
        <w:rPr>
          <w:rFonts w:ascii="宋体" w:hAnsi="宋体" w:eastAsia="宋体" w:cs="楷体_GB2312"/>
          <w:color w:val="auto"/>
          <w:sz w:val="24"/>
          <w:szCs w:val="24"/>
        </w:rPr>
        <w:t>元（大写人民币</w:t>
      </w:r>
      <w:r>
        <w:rPr>
          <w:rFonts w:ascii="宋体" w:hAnsi="宋体" w:eastAsia="宋体" w:cs="楷体_GB2312"/>
          <w:color w:val="auto"/>
          <w:sz w:val="24"/>
          <w:szCs w:val="24"/>
          <w:u w:val="single"/>
        </w:rPr>
        <w:t>：             整</w:t>
      </w:r>
      <w:r>
        <w:rPr>
          <w:rFonts w:ascii="宋体" w:hAnsi="宋体" w:eastAsia="宋体" w:cs="楷体_GB2312"/>
          <w:color w:val="auto"/>
          <w:sz w:val="24"/>
          <w:szCs w:val="24"/>
        </w:rPr>
        <w:t>），</w:t>
      </w:r>
      <w:r>
        <w:rPr>
          <w:rFonts w:ascii="宋体" w:hAnsi="宋体" w:eastAsia="宋体" w:cs="楷体_GB2312"/>
          <w:sz w:val="24"/>
          <w:szCs w:val="24"/>
        </w:rPr>
        <w:t>不含税金额为</w:t>
      </w:r>
      <w:r>
        <w:rPr>
          <w:rFonts w:ascii="宋体" w:hAnsi="宋体" w:eastAsia="宋体" w:cs="楷体_GB2312"/>
          <w:color w:val="auto"/>
          <w:sz w:val="24"/>
          <w:szCs w:val="24"/>
          <w:u w:val="single"/>
        </w:rPr>
        <w:t xml:space="preserve">          </w:t>
      </w:r>
      <w:r>
        <w:rPr>
          <w:rFonts w:ascii="宋体" w:hAnsi="宋体" w:eastAsia="宋体" w:cs="楷体_GB2312"/>
          <w:color w:val="auto"/>
          <w:sz w:val="24"/>
          <w:szCs w:val="24"/>
        </w:rPr>
        <w:t>元</w:t>
      </w:r>
      <w:r>
        <w:rPr>
          <w:rFonts w:ascii="宋体" w:hAnsi="宋体" w:eastAsia="宋体" w:cs="楷体_GB2312"/>
          <w:sz w:val="24"/>
          <w:szCs w:val="24"/>
        </w:rPr>
        <w:t>，增值税为</w:t>
      </w:r>
      <w:r>
        <w:rPr>
          <w:rFonts w:ascii="宋体" w:hAnsi="宋体" w:eastAsia="宋体" w:cs="楷体_GB2312"/>
          <w:color w:val="auto"/>
          <w:sz w:val="24"/>
          <w:szCs w:val="24"/>
          <w:u w:val="single"/>
        </w:rPr>
        <w:t xml:space="preserve">          </w:t>
      </w:r>
      <w:r>
        <w:rPr>
          <w:rFonts w:ascii="宋体" w:hAnsi="宋体" w:eastAsia="宋体" w:cs="楷体_GB2312"/>
          <w:color w:val="auto"/>
          <w:sz w:val="24"/>
          <w:szCs w:val="24"/>
        </w:rPr>
        <w:t>元</w:t>
      </w:r>
      <w:r>
        <w:rPr>
          <w:rFonts w:ascii="宋体" w:hAnsi="宋体" w:eastAsia="宋体" w:cs="楷体_GB2312"/>
          <w:sz w:val="24"/>
          <w:szCs w:val="24"/>
        </w:rPr>
        <w:t>，增值税税率</w:t>
      </w:r>
      <w:r>
        <w:rPr>
          <w:rFonts w:ascii="宋体" w:hAnsi="宋体" w:eastAsia="宋体" w:cs="楷体_GB2312"/>
          <w:color w:val="auto"/>
          <w:sz w:val="24"/>
          <w:szCs w:val="24"/>
          <w:u w:val="single"/>
        </w:rPr>
        <w:t xml:space="preserve">      </w:t>
      </w:r>
      <w:r>
        <w:rPr>
          <w:rFonts w:ascii="宋体" w:hAnsi="宋体" w:eastAsia="宋体" w:cs="楷体_GB2312"/>
          <w:sz w:val="24"/>
          <w:szCs w:val="24"/>
        </w:rPr>
        <w:t>%。</w:t>
      </w:r>
    </w:p>
    <w:tbl>
      <w:tblPr>
        <w:tblStyle w:val="42"/>
        <w:tblW w:w="9365" w:type="dxa"/>
        <w:jc w:val="center"/>
        <w:tblLayout w:type="fixed"/>
        <w:tblCellMar>
          <w:top w:w="0" w:type="dxa"/>
          <w:left w:w="108" w:type="dxa"/>
          <w:bottom w:w="0" w:type="dxa"/>
          <w:right w:w="108" w:type="dxa"/>
        </w:tblCellMar>
      </w:tblPr>
      <w:tblGrid>
        <w:gridCol w:w="867"/>
        <w:gridCol w:w="1369"/>
        <w:gridCol w:w="2721"/>
        <w:gridCol w:w="750"/>
        <w:gridCol w:w="750"/>
        <w:gridCol w:w="1295"/>
        <w:gridCol w:w="1613"/>
      </w:tblGrid>
      <w:tr>
        <w:tblPrEx>
          <w:tblCellMar>
            <w:top w:w="0" w:type="dxa"/>
            <w:left w:w="108" w:type="dxa"/>
            <w:bottom w:w="0" w:type="dxa"/>
            <w:right w:w="108" w:type="dxa"/>
          </w:tblCellMar>
        </w:tblPrEx>
        <w:trPr>
          <w:trHeight w:val="620" w:hRule="atLeast"/>
          <w:jc w:val="center"/>
        </w:trPr>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spacing w:before="0" w:beforeAutospacing="0" w:after="0" w:afterAutospacing="0"/>
              <w:jc w:val="center"/>
              <w:rPr>
                <w:b/>
                <w:bCs/>
                <w:color w:val="auto"/>
              </w:rPr>
            </w:pPr>
            <w:r>
              <w:rPr>
                <w:b/>
                <w:bCs/>
                <w:color w:val="auto"/>
              </w:rPr>
              <w:t>编号</w:t>
            </w:r>
          </w:p>
        </w:tc>
        <w:tc>
          <w:tcPr>
            <w:tcW w:w="1369"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b/>
                <w:bCs/>
                <w:color w:val="auto"/>
              </w:rPr>
            </w:pPr>
            <w:r>
              <w:rPr>
                <w:b/>
                <w:bCs/>
                <w:color w:val="auto"/>
              </w:rPr>
              <w:t>项目</w:t>
            </w:r>
          </w:p>
        </w:tc>
        <w:tc>
          <w:tcPr>
            <w:tcW w:w="2721"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b/>
                <w:bCs/>
                <w:color w:val="auto"/>
              </w:rPr>
            </w:pPr>
            <w:r>
              <w:rPr>
                <w:b/>
                <w:bCs/>
                <w:color w:val="auto"/>
              </w:rPr>
              <w:t>具体要求</w:t>
            </w:r>
          </w:p>
        </w:tc>
        <w:tc>
          <w:tcPr>
            <w:tcW w:w="750"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单位</w:t>
            </w:r>
          </w:p>
        </w:tc>
        <w:tc>
          <w:tcPr>
            <w:tcW w:w="750"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数量</w:t>
            </w:r>
          </w:p>
        </w:tc>
        <w:tc>
          <w:tcPr>
            <w:tcW w:w="129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单价（元）</w:t>
            </w:r>
          </w:p>
        </w:tc>
        <w:tc>
          <w:tcPr>
            <w:tcW w:w="1613"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合价（元）</w:t>
            </w:r>
          </w:p>
        </w:tc>
      </w:tr>
      <w:tr>
        <w:tblPrEx>
          <w:tblCellMar>
            <w:top w:w="0" w:type="dxa"/>
            <w:left w:w="108" w:type="dxa"/>
            <w:bottom w:w="0" w:type="dxa"/>
            <w:right w:w="108" w:type="dxa"/>
          </w:tblCellMar>
        </w:tblPrEx>
        <w:trPr>
          <w:trHeight w:val="540" w:hRule="atLeast"/>
          <w:jc w:val="center"/>
        </w:trPr>
        <w:tc>
          <w:tcPr>
            <w:tcW w:w="867" w:type="dxa"/>
            <w:tcBorders>
              <w:top w:val="nil"/>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color w:val="auto"/>
              </w:rPr>
            </w:pPr>
            <w:r>
              <w:rPr>
                <w:color w:val="auto"/>
              </w:rPr>
              <w:t>1</w:t>
            </w:r>
          </w:p>
          <w:p>
            <w:pPr>
              <w:pStyle w:val="215"/>
              <w:spacing w:before="0" w:beforeAutospacing="0" w:after="0" w:afterAutospacing="0"/>
              <w:jc w:val="center"/>
              <w:rPr>
                <w:color w:val="auto"/>
              </w:rPr>
            </w:pPr>
          </w:p>
        </w:tc>
        <w:tc>
          <w:tcPr>
            <w:tcW w:w="1369" w:type="dxa"/>
            <w:tcBorders>
              <w:top w:val="nil"/>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rPr>
              <w:t>知识产权规划服务</w:t>
            </w:r>
          </w:p>
        </w:tc>
        <w:tc>
          <w:tcPr>
            <w:tcW w:w="2721"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color w:val="auto"/>
              </w:rPr>
              <w:t>具备专业的知识技能，熟知2020年公司申请高企的情况，根据企业实际情况为企业做知识产权规划服务</w:t>
            </w:r>
          </w:p>
        </w:tc>
        <w:tc>
          <w:tcPr>
            <w:tcW w:w="750"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项</w:t>
            </w:r>
          </w:p>
        </w:tc>
        <w:tc>
          <w:tcPr>
            <w:tcW w:w="750"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1</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1613"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r>
      <w:tr>
        <w:tblPrEx>
          <w:tblCellMar>
            <w:top w:w="0" w:type="dxa"/>
            <w:left w:w="108" w:type="dxa"/>
            <w:bottom w:w="0" w:type="dxa"/>
            <w:right w:w="108" w:type="dxa"/>
          </w:tblCellMar>
        </w:tblPrEx>
        <w:trPr>
          <w:trHeight w:val="54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color w:val="auto"/>
              </w:rPr>
            </w:pPr>
            <w:r>
              <w:rPr>
                <w:color w:va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ascii="宋体" w:hAnsi="宋体" w:cs="宋体"/>
                <w:color w:val="auto"/>
              </w:rPr>
            </w:pPr>
            <w:r>
              <w:rPr>
                <w:rFonts w:hint="eastAsia" w:ascii="宋体" w:hAnsi="宋体" w:cs="宋体"/>
              </w:rPr>
              <w:t>完成高新技术企业更名</w:t>
            </w:r>
          </w:p>
        </w:tc>
        <w:tc>
          <w:tcPr>
            <w:tcW w:w="2721"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color w:val="auto"/>
              </w:rPr>
              <w:t>具备专业的项目服务专员，根据前期诊断情况，从企业实际情况出发，为企业量身定做方案完成更名服务</w:t>
            </w:r>
          </w:p>
        </w:tc>
        <w:tc>
          <w:tcPr>
            <w:tcW w:w="750"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项</w:t>
            </w:r>
          </w:p>
        </w:tc>
        <w:tc>
          <w:tcPr>
            <w:tcW w:w="750"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1</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1613"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r>
      <w:tr>
        <w:tblPrEx>
          <w:tblCellMar>
            <w:top w:w="0" w:type="dxa"/>
            <w:left w:w="108" w:type="dxa"/>
            <w:bottom w:w="0" w:type="dxa"/>
            <w:right w:w="108" w:type="dxa"/>
          </w:tblCellMar>
        </w:tblPrEx>
        <w:trPr>
          <w:trHeight w:val="54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color w:val="auto"/>
              </w:rPr>
            </w:pPr>
            <w:r>
              <w:rPr>
                <w:color w:val="auto"/>
              </w:rPr>
              <w:t>3</w:t>
            </w:r>
          </w:p>
        </w:tc>
        <w:tc>
          <w:tcPr>
            <w:tcW w:w="1369"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ascii="宋体" w:hAnsi="宋体" w:cs="宋体"/>
                <w:color w:val="auto"/>
              </w:rPr>
            </w:pPr>
            <w:r>
              <w:rPr>
                <w:rFonts w:hint="eastAsia" w:ascii="宋体" w:hAnsi="宋体" w:cs="宋体"/>
              </w:rPr>
              <w:t>完成高新技术企业新认定</w:t>
            </w:r>
          </w:p>
        </w:tc>
        <w:tc>
          <w:tcPr>
            <w:tcW w:w="2721"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rPr>
              <w:t>具备专业的项目服务专员，根据企业实际情况，更名后及时完成新认定服务</w:t>
            </w:r>
          </w:p>
        </w:tc>
        <w:tc>
          <w:tcPr>
            <w:tcW w:w="750"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项</w:t>
            </w:r>
          </w:p>
        </w:tc>
        <w:tc>
          <w:tcPr>
            <w:tcW w:w="750"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1</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1613"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r>
      <w:tr>
        <w:tblPrEx>
          <w:tblCellMar>
            <w:top w:w="0" w:type="dxa"/>
            <w:left w:w="108" w:type="dxa"/>
            <w:bottom w:w="0" w:type="dxa"/>
            <w:right w:w="108" w:type="dxa"/>
          </w:tblCellMar>
        </w:tblPrEx>
        <w:trPr>
          <w:trHeight w:val="680" w:hRule="atLeast"/>
          <w:jc w:val="center"/>
        </w:trPr>
        <w:tc>
          <w:tcPr>
            <w:tcW w:w="9365" w:type="dxa"/>
            <w:gridSpan w:val="7"/>
            <w:tcBorders>
              <w:top w:val="single" w:color="auto" w:sz="4" w:space="0"/>
              <w:left w:val="single" w:color="auto" w:sz="4" w:space="0"/>
              <w:bottom w:val="single" w:color="auto" w:sz="4" w:space="0"/>
              <w:right w:val="single" w:color="auto" w:sz="4" w:space="0"/>
            </w:tcBorders>
            <w:vAlign w:val="center"/>
          </w:tcPr>
          <w:p>
            <w:pPr>
              <w:pStyle w:val="215"/>
              <w:spacing w:beforeAutospacing="0" w:afterAutospacing="0"/>
              <w:jc w:val="center"/>
              <w:rPr>
                <w:b/>
                <w:bCs/>
                <w:color w:val="auto"/>
              </w:rPr>
            </w:pPr>
            <w:r>
              <w:rPr>
                <w:b/>
                <w:bCs/>
                <w:color w:val="auto"/>
              </w:rPr>
              <w:t>合计金额（大写）：</w:t>
            </w:r>
            <w:r>
              <w:rPr>
                <w:rFonts w:hint="eastAsia"/>
                <w:b/>
                <w:bCs/>
                <w:color w:val="auto"/>
                <w:lang w:val="en-US" w:eastAsia="zh-CN"/>
              </w:rPr>
              <w:t xml:space="preserve">       ，</w:t>
            </w:r>
            <w:r>
              <w:rPr>
                <w:b/>
                <w:bCs/>
                <w:color w:val="auto"/>
              </w:rPr>
              <w:t>（小写）：</w:t>
            </w:r>
          </w:p>
        </w:tc>
      </w:tr>
    </w:tbl>
    <w:p>
      <w:pPr>
        <w:pStyle w:val="332"/>
        <w:spacing w:line="360" w:lineRule="auto"/>
        <w:ind w:firstLine="480"/>
        <w:rPr>
          <w:rFonts w:hint="default" w:ascii="宋体" w:hAnsi="宋体" w:eastAsia="宋体" w:cs="楷体_GB2312"/>
          <w:sz w:val="24"/>
          <w:szCs w:val="24"/>
          <w:lang w:val="zh-TW"/>
        </w:rPr>
      </w:pPr>
      <w:r>
        <w:rPr>
          <w:rFonts w:ascii="宋体" w:hAnsi="宋体" w:eastAsia="宋体" w:cs="楷体_GB2312"/>
          <w:sz w:val="24"/>
          <w:szCs w:val="24"/>
        </w:rPr>
        <w:t>2.</w:t>
      </w:r>
      <w:r>
        <w:rPr>
          <w:rFonts w:ascii="宋体" w:hAnsi="宋体" w:eastAsia="宋体" w:cs="楷体_GB2312"/>
          <w:sz w:val="24"/>
          <w:szCs w:val="24"/>
          <w:lang w:val="zh-TW" w:eastAsia="zh-TW"/>
        </w:rPr>
        <w:t>咨询服务费</w:t>
      </w:r>
      <w:r>
        <w:rPr>
          <w:rFonts w:ascii="宋体" w:hAnsi="宋体" w:eastAsia="宋体" w:cs="楷体_GB2312"/>
          <w:sz w:val="24"/>
          <w:szCs w:val="24"/>
        </w:rPr>
        <w:t>付款方式</w:t>
      </w:r>
      <w:r>
        <w:rPr>
          <w:rFonts w:ascii="宋体" w:hAnsi="宋体" w:eastAsia="宋体" w:cs="楷体_GB2312"/>
          <w:sz w:val="24"/>
          <w:szCs w:val="24"/>
          <w:lang w:val="zh-TW" w:eastAsia="zh-TW"/>
        </w:rPr>
        <w:t>：</w:t>
      </w:r>
      <w:r>
        <w:rPr>
          <w:rFonts w:ascii="宋体" w:hAnsi="宋体" w:eastAsia="宋体" w:cs="楷体_GB2312"/>
          <w:sz w:val="24"/>
          <w:szCs w:val="24"/>
        </w:rPr>
        <w:t>甲方在合同签订后</w:t>
      </w:r>
      <w:r>
        <w:rPr>
          <w:rFonts w:hint="eastAsia" w:ascii="宋体" w:hAnsi="宋体" w:eastAsia="宋体" w:cs="楷体_GB2312"/>
          <w:sz w:val="24"/>
          <w:szCs w:val="24"/>
          <w:lang w:val="en-US" w:eastAsia="zh-CN"/>
        </w:rPr>
        <w:t>2</w:t>
      </w:r>
      <w:r>
        <w:rPr>
          <w:rFonts w:ascii="宋体" w:hAnsi="宋体" w:eastAsia="宋体" w:cs="楷体_GB2312"/>
          <w:sz w:val="24"/>
          <w:szCs w:val="24"/>
        </w:rPr>
        <w:t>5个工作日内</w:t>
      </w:r>
      <w:r>
        <w:rPr>
          <w:rFonts w:hint="eastAsia" w:ascii="宋体" w:hAnsi="宋体" w:eastAsia="宋体" w:cs="楷体_GB2312"/>
          <w:sz w:val="24"/>
          <w:szCs w:val="24"/>
          <w:lang w:eastAsia="zh-CN"/>
        </w:rPr>
        <w:t>，</w:t>
      </w:r>
      <w:r>
        <w:rPr>
          <w:rFonts w:hint="eastAsia" w:ascii="宋体" w:hAnsi="宋体" w:eastAsia="宋体" w:cs="楷体_GB2312"/>
          <w:sz w:val="24"/>
          <w:szCs w:val="24"/>
          <w:lang w:val="en-US" w:eastAsia="zh-CN"/>
        </w:rPr>
        <w:t>按合同总金额30%向</w:t>
      </w:r>
      <w:r>
        <w:rPr>
          <w:rFonts w:ascii="宋体" w:hAnsi="宋体" w:eastAsia="宋体" w:cs="楷体_GB2312"/>
          <w:sz w:val="24"/>
          <w:szCs w:val="24"/>
        </w:rPr>
        <w:t>乙方</w:t>
      </w:r>
      <w:r>
        <w:rPr>
          <w:rFonts w:hint="eastAsia" w:ascii="宋体" w:hAnsi="宋体" w:eastAsia="宋体" w:cs="楷体_GB2312"/>
          <w:sz w:val="24"/>
          <w:szCs w:val="24"/>
          <w:lang w:val="en-US" w:eastAsia="zh-CN"/>
        </w:rPr>
        <w:t>支付</w:t>
      </w:r>
      <w:r>
        <w:rPr>
          <w:rFonts w:ascii="宋体" w:hAnsi="宋体" w:eastAsia="宋体" w:cs="楷体_GB2312"/>
          <w:sz w:val="24"/>
          <w:szCs w:val="24"/>
          <w:u w:val="none" w:color="auto"/>
        </w:rPr>
        <w:t>预付款</w:t>
      </w:r>
      <w:r>
        <w:rPr>
          <w:rFonts w:hint="eastAsia" w:ascii="宋体" w:hAnsi="宋体" w:eastAsia="宋体" w:cs="楷体_GB2312"/>
          <w:sz w:val="24"/>
          <w:szCs w:val="24"/>
          <w:u w:val="none" w:color="auto"/>
          <w:lang w:eastAsia="zh-CN"/>
        </w:rPr>
        <w:t>，</w:t>
      </w:r>
      <w:r>
        <w:rPr>
          <w:rFonts w:hint="eastAsia" w:ascii="宋体" w:hAnsi="宋体" w:eastAsia="宋体" w:cs="楷体_GB2312"/>
          <w:sz w:val="24"/>
          <w:szCs w:val="24"/>
          <w:u w:val="none" w:color="auto"/>
          <w:lang w:val="en-US" w:eastAsia="zh-CN"/>
        </w:rPr>
        <w:t>金额为</w:t>
      </w:r>
      <w:r>
        <w:rPr>
          <w:rFonts w:ascii="宋体" w:hAnsi="宋体" w:eastAsia="宋体" w:cs="楷体_GB2312"/>
          <w:sz w:val="24"/>
          <w:szCs w:val="24"/>
          <w:u w:val="single"/>
        </w:rPr>
        <w:t xml:space="preserve">         元整</w:t>
      </w:r>
      <w:r>
        <w:rPr>
          <w:rFonts w:ascii="宋体" w:hAnsi="宋体" w:eastAsia="宋体" w:cs="楷体_GB2312"/>
          <w:sz w:val="24"/>
          <w:szCs w:val="24"/>
        </w:rPr>
        <w:t>（</w:t>
      </w:r>
      <w:r>
        <w:rPr>
          <w:rFonts w:ascii="宋体" w:hAnsi="宋体" w:eastAsia="宋体" w:cs="楷体_GB2312"/>
          <w:sz w:val="24"/>
          <w:szCs w:val="24"/>
          <w:u w:val="single"/>
        </w:rPr>
        <w:t>大写：           整</w:t>
      </w:r>
      <w:r>
        <w:rPr>
          <w:rFonts w:ascii="宋体" w:hAnsi="宋体" w:eastAsia="宋体" w:cs="楷体_GB2312"/>
          <w:sz w:val="24"/>
          <w:szCs w:val="24"/>
        </w:rPr>
        <w:t>）。</w:t>
      </w:r>
      <w:r>
        <w:rPr>
          <w:rFonts w:ascii="宋体" w:hAnsi="宋体" w:eastAsia="宋体" w:cs="楷体_GB2312"/>
          <w:sz w:val="24"/>
          <w:szCs w:val="24"/>
          <w:lang w:val="zh-TW" w:eastAsia="zh-TW"/>
        </w:rPr>
        <w:t>甲方的高企认定材料经过专家评审，并在“高新技术企业认定管理工作网”上公示后，在</w:t>
      </w:r>
      <w:r>
        <w:rPr>
          <w:rFonts w:hint="eastAsia" w:ascii="宋体" w:hAnsi="宋体" w:eastAsia="宋体" w:cs="楷体_GB2312"/>
          <w:sz w:val="24"/>
          <w:szCs w:val="24"/>
          <w:lang w:val="en-US" w:eastAsia="zh-CN"/>
        </w:rPr>
        <w:t>2</w:t>
      </w:r>
      <w:r>
        <w:rPr>
          <w:rFonts w:ascii="宋体" w:hAnsi="宋体" w:eastAsia="宋体" w:cs="楷体_GB2312"/>
          <w:sz w:val="24"/>
          <w:szCs w:val="24"/>
          <w:lang w:val="zh-TW"/>
        </w:rPr>
        <w:t>5</w:t>
      </w:r>
      <w:r>
        <w:rPr>
          <w:rFonts w:ascii="宋体" w:hAnsi="宋体" w:eastAsia="宋体" w:cs="楷体_GB2312"/>
          <w:sz w:val="24"/>
          <w:szCs w:val="24"/>
          <w:lang w:val="zh-TW" w:eastAsia="zh-TW"/>
        </w:rPr>
        <w:t>个工作日内，</w:t>
      </w:r>
      <w:r>
        <w:rPr>
          <w:rFonts w:hint="eastAsia" w:ascii="宋体" w:hAnsi="宋体" w:eastAsia="宋体" w:cs="楷体_GB2312"/>
          <w:sz w:val="24"/>
          <w:szCs w:val="24"/>
          <w:lang w:val="en-US" w:eastAsia="zh-CN"/>
        </w:rPr>
        <w:t>甲方按合同总金额65%</w:t>
      </w:r>
      <w:r>
        <w:rPr>
          <w:rFonts w:ascii="宋体" w:hAnsi="宋体" w:eastAsia="宋体" w:cs="楷体_GB2312"/>
          <w:sz w:val="24"/>
          <w:szCs w:val="24"/>
          <w:lang w:val="zh-TW" w:eastAsia="zh-TW"/>
        </w:rPr>
        <w:t>向乙方</w:t>
      </w:r>
      <w:r>
        <w:rPr>
          <w:rFonts w:ascii="宋体" w:hAnsi="宋体" w:eastAsia="宋体" w:cs="楷体_GB2312"/>
          <w:sz w:val="24"/>
          <w:szCs w:val="24"/>
        </w:rPr>
        <w:t>支付</w:t>
      </w:r>
      <w:r>
        <w:rPr>
          <w:rFonts w:hint="eastAsia" w:ascii="宋体" w:hAnsi="宋体" w:eastAsia="宋体" w:cs="楷体_GB2312"/>
          <w:sz w:val="24"/>
          <w:szCs w:val="24"/>
          <w:lang w:val="en-US" w:eastAsia="zh-CN"/>
        </w:rPr>
        <w:t>进度款</w:t>
      </w:r>
      <w:r>
        <w:rPr>
          <w:rFonts w:hint="eastAsia" w:ascii="宋体" w:hAnsi="宋体" w:eastAsia="宋体" w:cs="楷体_GB2312"/>
          <w:sz w:val="24"/>
          <w:szCs w:val="24"/>
          <w:lang w:val="zh-TW" w:eastAsia="zh-CN"/>
        </w:rPr>
        <w:t>，</w:t>
      </w:r>
      <w:r>
        <w:rPr>
          <w:rFonts w:ascii="宋体" w:hAnsi="宋体" w:eastAsia="宋体" w:cs="楷体_GB2312"/>
          <w:sz w:val="24"/>
          <w:szCs w:val="24"/>
          <w:u w:val="single"/>
        </w:rPr>
        <w:t xml:space="preserve">金额为：      </w:t>
      </w:r>
      <w:r>
        <w:rPr>
          <w:rFonts w:ascii="宋体" w:hAnsi="宋体" w:cs="楷体_GB2312"/>
          <w:sz w:val="24"/>
          <w:szCs w:val="24"/>
          <w:u w:val="single"/>
          <w:lang w:val="zh-TW"/>
        </w:rPr>
        <w:t>元整</w:t>
      </w:r>
      <w:r>
        <w:rPr>
          <w:rFonts w:ascii="宋体" w:hAnsi="宋体" w:eastAsia="宋体" w:cs="楷体_GB2312"/>
          <w:sz w:val="24"/>
          <w:szCs w:val="24"/>
          <w:lang w:val="zh-TW" w:eastAsia="zh-TW"/>
        </w:rPr>
        <w:t>（</w:t>
      </w:r>
      <w:r>
        <w:rPr>
          <w:rFonts w:ascii="宋体" w:hAnsi="宋体" w:eastAsia="宋体" w:cs="楷体_GB2312"/>
          <w:sz w:val="24"/>
          <w:szCs w:val="24"/>
          <w:u w:val="single"/>
          <w:lang w:val="zh-TW"/>
        </w:rPr>
        <w:t>大写：</w:t>
      </w:r>
      <w:r>
        <w:rPr>
          <w:rFonts w:hint="default" w:ascii="宋体" w:hAnsi="宋体" w:eastAsia="宋体" w:cs="楷体_GB2312"/>
          <w:sz w:val="24"/>
          <w:szCs w:val="24"/>
          <w:u w:val="single"/>
          <w:lang w:val="zh-TW"/>
        </w:rPr>
        <w:t>人民</w:t>
      </w:r>
      <w:r>
        <w:rPr>
          <w:rFonts w:ascii="宋体" w:hAnsi="宋体" w:eastAsia="宋体" w:cs="楷体_GB2312"/>
          <w:sz w:val="24"/>
          <w:szCs w:val="24"/>
          <w:u w:val="single"/>
        </w:rPr>
        <w:t>币      XX元</w:t>
      </w:r>
      <w:r>
        <w:rPr>
          <w:rFonts w:ascii="宋体" w:hAnsi="宋体" w:eastAsia="宋体" w:cs="楷体_GB2312"/>
          <w:sz w:val="24"/>
          <w:szCs w:val="24"/>
          <w:u w:val="single"/>
          <w:lang w:val="zh-TW" w:eastAsia="zh-TW"/>
        </w:rPr>
        <w:t>整</w:t>
      </w:r>
      <w:r>
        <w:rPr>
          <w:rFonts w:ascii="宋体" w:hAnsi="宋体" w:eastAsia="宋体" w:cs="楷体_GB2312"/>
          <w:sz w:val="24"/>
          <w:szCs w:val="24"/>
          <w:lang w:val="zh-TW" w:eastAsia="zh-TW"/>
        </w:rPr>
        <w:t>）</w:t>
      </w:r>
      <w:r>
        <w:rPr>
          <w:rFonts w:hint="eastAsia" w:ascii="宋体" w:hAnsi="宋体" w:eastAsia="宋体" w:cs="楷体_GB2312"/>
          <w:sz w:val="24"/>
          <w:szCs w:val="24"/>
          <w:lang w:val="zh-TW" w:eastAsia="zh-CN"/>
        </w:rPr>
        <w:t>。</w:t>
      </w:r>
      <w:r>
        <w:rPr>
          <w:rFonts w:hint="eastAsia" w:ascii="宋体" w:hAnsi="宋体" w:eastAsia="宋体" w:cs="楷体_GB2312"/>
          <w:sz w:val="24"/>
          <w:szCs w:val="24"/>
          <w:lang w:val="en-US" w:eastAsia="zh-CN"/>
        </w:rPr>
        <w:t>36个月服务期结束后，</w:t>
      </w:r>
      <w:r>
        <w:rPr>
          <w:rFonts w:ascii="宋体" w:hAnsi="宋体" w:eastAsia="宋体" w:cs="楷体_GB2312"/>
          <w:sz w:val="24"/>
          <w:szCs w:val="24"/>
          <w:lang w:val="zh-TW" w:eastAsia="zh-TW"/>
        </w:rPr>
        <w:t>在</w:t>
      </w:r>
      <w:r>
        <w:rPr>
          <w:rFonts w:hint="eastAsia" w:ascii="宋体" w:hAnsi="宋体" w:eastAsia="宋体" w:cs="楷体_GB2312"/>
          <w:sz w:val="24"/>
          <w:szCs w:val="24"/>
          <w:lang w:val="en-US" w:eastAsia="zh-CN"/>
        </w:rPr>
        <w:t>2</w:t>
      </w:r>
      <w:r>
        <w:rPr>
          <w:rFonts w:ascii="宋体" w:hAnsi="宋体" w:eastAsia="宋体" w:cs="楷体_GB2312"/>
          <w:sz w:val="24"/>
          <w:szCs w:val="24"/>
          <w:lang w:val="zh-TW"/>
        </w:rPr>
        <w:t>5</w:t>
      </w:r>
      <w:r>
        <w:rPr>
          <w:rFonts w:ascii="宋体" w:hAnsi="宋体" w:eastAsia="宋体" w:cs="楷体_GB2312"/>
          <w:sz w:val="24"/>
          <w:szCs w:val="24"/>
          <w:lang w:val="zh-TW" w:eastAsia="zh-TW"/>
        </w:rPr>
        <w:t>个工作日内，</w:t>
      </w:r>
      <w:r>
        <w:rPr>
          <w:rFonts w:hint="eastAsia" w:ascii="宋体" w:hAnsi="宋体" w:eastAsia="宋体" w:cs="楷体_GB2312"/>
          <w:sz w:val="24"/>
          <w:szCs w:val="24"/>
          <w:lang w:val="en-US" w:eastAsia="zh-CN"/>
        </w:rPr>
        <w:t>甲方按合同总金额5%</w:t>
      </w:r>
      <w:r>
        <w:rPr>
          <w:rFonts w:ascii="宋体" w:hAnsi="宋体" w:eastAsia="宋体" w:cs="楷体_GB2312"/>
          <w:sz w:val="24"/>
          <w:szCs w:val="24"/>
          <w:lang w:val="zh-TW" w:eastAsia="zh-TW"/>
        </w:rPr>
        <w:t>向乙方</w:t>
      </w:r>
      <w:r>
        <w:rPr>
          <w:rFonts w:ascii="宋体" w:hAnsi="宋体" w:eastAsia="宋体" w:cs="楷体_GB2312"/>
          <w:sz w:val="24"/>
          <w:szCs w:val="24"/>
        </w:rPr>
        <w:t>支付</w:t>
      </w:r>
      <w:r>
        <w:rPr>
          <w:rFonts w:hint="eastAsia" w:ascii="宋体" w:hAnsi="宋体" w:eastAsia="宋体" w:cs="楷体_GB2312"/>
          <w:sz w:val="24"/>
          <w:szCs w:val="24"/>
          <w:lang w:val="en-US" w:eastAsia="zh-CN"/>
        </w:rPr>
        <w:t>质保金</w:t>
      </w:r>
      <w:r>
        <w:rPr>
          <w:rFonts w:hint="eastAsia" w:ascii="宋体" w:hAnsi="宋体" w:eastAsia="宋体" w:cs="楷体_GB2312"/>
          <w:sz w:val="24"/>
          <w:szCs w:val="24"/>
          <w:lang w:val="zh-TW" w:eastAsia="zh-CN"/>
        </w:rPr>
        <w:t>，</w:t>
      </w:r>
      <w:r>
        <w:rPr>
          <w:rFonts w:ascii="宋体" w:hAnsi="宋体" w:eastAsia="宋体" w:cs="楷体_GB2312"/>
          <w:sz w:val="24"/>
          <w:szCs w:val="24"/>
          <w:u w:val="single"/>
        </w:rPr>
        <w:t xml:space="preserve">金额为：      </w:t>
      </w:r>
      <w:r>
        <w:rPr>
          <w:rFonts w:ascii="宋体" w:hAnsi="宋体" w:cs="楷体_GB2312"/>
          <w:sz w:val="24"/>
          <w:szCs w:val="24"/>
          <w:u w:val="single"/>
          <w:lang w:val="zh-TW"/>
        </w:rPr>
        <w:t>元整</w:t>
      </w:r>
      <w:r>
        <w:rPr>
          <w:rFonts w:ascii="宋体" w:hAnsi="宋体" w:eastAsia="宋体" w:cs="楷体_GB2312"/>
          <w:sz w:val="24"/>
          <w:szCs w:val="24"/>
          <w:lang w:val="zh-TW" w:eastAsia="zh-TW"/>
        </w:rPr>
        <w:t>（</w:t>
      </w:r>
      <w:r>
        <w:rPr>
          <w:rFonts w:ascii="宋体" w:hAnsi="宋体" w:eastAsia="宋体" w:cs="楷体_GB2312"/>
          <w:sz w:val="24"/>
          <w:szCs w:val="24"/>
          <w:u w:val="single"/>
          <w:lang w:val="zh-TW"/>
        </w:rPr>
        <w:t>大写：</w:t>
      </w:r>
      <w:r>
        <w:rPr>
          <w:rFonts w:hint="default" w:ascii="宋体" w:hAnsi="宋体" w:eastAsia="宋体" w:cs="楷体_GB2312"/>
          <w:sz w:val="24"/>
          <w:szCs w:val="24"/>
          <w:u w:val="single"/>
          <w:lang w:val="zh-TW"/>
        </w:rPr>
        <w:t>人民</w:t>
      </w:r>
      <w:r>
        <w:rPr>
          <w:rFonts w:ascii="宋体" w:hAnsi="宋体" w:eastAsia="宋体" w:cs="楷体_GB2312"/>
          <w:sz w:val="24"/>
          <w:szCs w:val="24"/>
          <w:u w:val="single"/>
        </w:rPr>
        <w:t>币      XX元</w:t>
      </w:r>
      <w:r>
        <w:rPr>
          <w:rFonts w:ascii="宋体" w:hAnsi="宋体" w:eastAsia="宋体" w:cs="楷体_GB2312"/>
          <w:sz w:val="24"/>
          <w:szCs w:val="24"/>
          <w:u w:val="single"/>
          <w:lang w:val="zh-TW" w:eastAsia="zh-TW"/>
        </w:rPr>
        <w:t>整</w:t>
      </w:r>
      <w:r>
        <w:rPr>
          <w:rFonts w:ascii="宋体" w:hAnsi="宋体" w:eastAsia="宋体" w:cs="楷体_GB2312"/>
          <w:sz w:val="24"/>
          <w:szCs w:val="24"/>
          <w:lang w:val="zh-TW" w:eastAsia="zh-TW"/>
        </w:rPr>
        <w:t>）</w:t>
      </w:r>
      <w:r>
        <w:rPr>
          <w:rFonts w:ascii="宋体" w:hAnsi="宋体" w:eastAsia="宋体" w:cs="楷体_GB2312"/>
          <w:sz w:val="24"/>
          <w:szCs w:val="24"/>
          <w:lang w:val="zh-TW"/>
        </w:rPr>
        <w:t>。</w:t>
      </w:r>
    </w:p>
    <w:p>
      <w:pPr>
        <w:ind w:firstLine="480" w:firstLineChars="200"/>
        <w:rPr>
          <w:rFonts w:hint="eastAsia" w:ascii="宋体" w:hAnsi="宋体" w:cs="楷体_GB2312"/>
        </w:rPr>
      </w:pPr>
      <w:r>
        <w:rPr>
          <w:rFonts w:hint="eastAsia" w:ascii="宋体" w:hAnsi="宋体" w:cs="楷体_GB2312"/>
        </w:rPr>
        <w:t>3.甲方支付上述金额前，乙方应当先行向甲方交付相应金额</w:t>
      </w:r>
      <w:r>
        <w:rPr>
          <w:rFonts w:hint="eastAsia" w:ascii="宋体" w:hAnsi="宋体" w:cs="楷体_GB2312"/>
          <w:lang w:eastAsia="zh-CN"/>
        </w:rPr>
        <w:t>、</w:t>
      </w:r>
      <w:r>
        <w:rPr>
          <w:rFonts w:hint="eastAsia" w:ascii="宋体" w:hAnsi="宋体" w:cs="楷体_GB2312"/>
          <w:lang w:val="en-US" w:eastAsia="zh-CN"/>
        </w:rPr>
        <w:t>且满足甲方要求</w:t>
      </w:r>
      <w:r>
        <w:rPr>
          <w:rFonts w:hint="eastAsia" w:ascii="宋体" w:hAnsi="宋体" w:cs="楷体_GB2312"/>
        </w:rPr>
        <w:t>的</w:t>
      </w:r>
      <w:r>
        <w:rPr>
          <w:rFonts w:hint="eastAsia" w:ascii="宋体" w:hAnsi="宋体" w:cs="楷体_GB2312"/>
          <w:lang w:val="en-US" w:eastAsia="zh-CN"/>
        </w:rPr>
        <w:t>增值税专用</w:t>
      </w:r>
      <w:r>
        <w:rPr>
          <w:rFonts w:hint="eastAsia" w:ascii="宋体" w:hAnsi="宋体" w:cs="楷体_GB2312"/>
        </w:rPr>
        <w:t>发票，否则甲方有权延期付款，</w:t>
      </w:r>
      <w:r>
        <w:rPr>
          <w:rFonts w:hint="eastAsia" w:ascii="宋体" w:hAnsi="宋体" w:cs="楷体_GB2312"/>
          <w:lang w:val="en-US" w:eastAsia="zh-CN"/>
        </w:rPr>
        <w:t>且</w:t>
      </w:r>
      <w:r>
        <w:rPr>
          <w:rFonts w:hint="eastAsia" w:ascii="宋体" w:hAnsi="宋体" w:cs="楷体_GB2312"/>
        </w:rPr>
        <w:t>不承担任何违约责任，因此遭受的损失乙方自行承担。</w:t>
      </w:r>
    </w:p>
    <w:p>
      <w:pPr>
        <w:ind w:firstLine="480" w:firstLineChars="200"/>
        <w:rPr>
          <w:rFonts w:ascii="宋体" w:hAnsi="宋体"/>
          <w:color w:val="000000"/>
        </w:rPr>
      </w:pPr>
      <w:r>
        <w:rPr>
          <w:rFonts w:hint="eastAsia" w:ascii="宋体" w:hAnsi="宋体" w:cs="楷体_GB2312"/>
          <w:lang w:val="en-US" w:eastAsia="zh-CN"/>
        </w:rPr>
        <w:t>4.</w:t>
      </w:r>
      <w:r>
        <w:rPr>
          <w:rFonts w:ascii="宋体" w:hAnsi="宋体" w:cs="楷体_GB2312"/>
          <w:lang w:val="zh-TW" w:eastAsia="zh-TW"/>
        </w:rPr>
        <w:t>以上款项汇入乙方指定的账户</w:t>
      </w:r>
      <w:r>
        <w:rPr>
          <w:rFonts w:hint="eastAsia" w:ascii="宋体" w:hAnsi="宋体" w:cs="楷体_GB2312"/>
          <w:lang w:val="zh-TW"/>
        </w:rPr>
        <w:t>，</w:t>
      </w:r>
      <w:r>
        <w:rPr>
          <w:rFonts w:ascii="宋体" w:hAnsi="宋体" w:cs="楷体_GB2312"/>
          <w:lang w:val="zh-TW" w:eastAsia="zh-TW"/>
        </w:rPr>
        <w:t>若甲方</w:t>
      </w:r>
      <w:r>
        <w:rPr>
          <w:rFonts w:hint="eastAsia" w:ascii="宋体" w:hAnsi="宋体"/>
          <w:color w:val="000000"/>
        </w:rPr>
        <w:t>逾期，则每天按合同总额的</w:t>
      </w:r>
      <w:r>
        <w:rPr>
          <w:rFonts w:hint="eastAsia" w:ascii="宋体" w:hAnsi="宋体"/>
          <w:color w:val="000000"/>
          <w:lang w:val="en-US" w:eastAsia="zh-CN"/>
        </w:rPr>
        <w:t>万分之一向乙方</w:t>
      </w:r>
      <w:r>
        <w:rPr>
          <w:rFonts w:hint="eastAsia" w:ascii="宋体" w:hAnsi="宋体"/>
          <w:color w:val="000000"/>
        </w:rPr>
        <w:t>支付滞纳金</w:t>
      </w:r>
      <w:r>
        <w:rPr>
          <w:rFonts w:hint="eastAsia" w:ascii="宋体" w:hAnsi="宋体"/>
          <w:color w:val="000000"/>
          <w:lang w:eastAsia="zh-CN"/>
        </w:rPr>
        <w:t>，</w:t>
      </w:r>
      <w:r>
        <w:rPr>
          <w:rFonts w:hint="eastAsia" w:ascii="宋体" w:hAnsi="宋体"/>
          <w:color w:val="000000"/>
          <w:lang w:val="en-US" w:eastAsia="zh-CN"/>
        </w:rPr>
        <w:t>最高不超过合同总额的10%</w:t>
      </w:r>
      <w:r>
        <w:rPr>
          <w:rFonts w:hint="eastAsia" w:ascii="宋体" w:hAnsi="宋体"/>
          <w:color w:val="000000"/>
        </w:rPr>
        <w:t>。</w:t>
      </w:r>
    </w:p>
    <w:p>
      <w:pPr>
        <w:pStyle w:val="332"/>
        <w:spacing w:line="360" w:lineRule="auto"/>
        <w:ind w:firstLine="480" w:firstLineChars="200"/>
        <w:rPr>
          <w:rFonts w:hint="default" w:ascii="宋体" w:hAnsi="宋体" w:eastAsia="宋体" w:cs="楷体_GB2312"/>
          <w:sz w:val="24"/>
          <w:szCs w:val="24"/>
          <w:lang w:val="zh-TW"/>
        </w:rPr>
      </w:pPr>
      <w:r>
        <w:rPr>
          <w:rFonts w:ascii="宋体" w:hAnsi="宋体" w:eastAsia="宋体" w:cs="楷体_GB2312"/>
          <w:sz w:val="24"/>
          <w:szCs w:val="24"/>
          <w:lang w:val="zh-TW"/>
        </w:rPr>
        <w:t>乙方收款信息：</w:t>
      </w:r>
    </w:p>
    <w:p>
      <w:pPr>
        <w:ind w:firstLine="480"/>
        <w:rPr>
          <w:rFonts w:ascii="宋体" w:hAnsi="宋体"/>
          <w:color w:val="000000"/>
        </w:rPr>
      </w:pPr>
      <w:r>
        <w:rPr>
          <w:rFonts w:ascii="宋体" w:hAnsi="宋体"/>
          <w:color w:val="000000"/>
        </w:rPr>
        <w:t xml:space="preserve">户名： </w:t>
      </w:r>
    </w:p>
    <w:p>
      <w:pPr>
        <w:ind w:firstLine="480"/>
        <w:rPr>
          <w:rFonts w:ascii="宋体" w:hAnsi="宋体"/>
          <w:color w:val="000000"/>
        </w:rPr>
      </w:pPr>
      <w:r>
        <w:rPr>
          <w:rFonts w:ascii="宋体" w:hAnsi="宋体"/>
          <w:color w:val="000000"/>
        </w:rPr>
        <w:t>开户行：</w:t>
      </w:r>
    </w:p>
    <w:p>
      <w:pPr>
        <w:ind w:firstLine="480"/>
        <w:rPr>
          <w:rFonts w:ascii="宋体" w:hAnsi="宋体"/>
          <w:color w:val="000000"/>
        </w:rPr>
      </w:pPr>
      <w:r>
        <w:rPr>
          <w:rFonts w:hint="eastAsia" w:ascii="宋体" w:hAnsi="宋体"/>
          <w:color w:val="000000"/>
        </w:rPr>
        <w:t>账号：</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eastAsia="zh-TW"/>
        </w:rPr>
        <w:t>六、免责条款</w:t>
      </w:r>
    </w:p>
    <w:p>
      <w:pPr>
        <w:pStyle w:val="332"/>
        <w:spacing w:line="360" w:lineRule="auto"/>
        <w:ind w:firstLine="480"/>
        <w:rPr>
          <w:rFonts w:hint="default" w:ascii="宋体" w:hAnsi="宋体" w:eastAsia="宋体" w:cs="Times New Roman"/>
          <w:sz w:val="24"/>
          <w:szCs w:val="24"/>
          <w:lang w:val="zh-TW" w:eastAsia="zh-TW"/>
        </w:rPr>
      </w:pPr>
      <w:r>
        <w:rPr>
          <w:rFonts w:ascii="宋体" w:hAnsi="宋体" w:eastAsia="宋体" w:cs="楷体_GB2312"/>
          <w:sz w:val="24"/>
          <w:szCs w:val="24"/>
          <w:lang w:val="zh-TW"/>
        </w:rPr>
        <w:t>若</w:t>
      </w:r>
      <w:r>
        <w:rPr>
          <w:rFonts w:ascii="宋体" w:hAnsi="宋体" w:eastAsia="宋体" w:cs="楷体_GB2312"/>
          <w:sz w:val="24"/>
          <w:szCs w:val="24"/>
          <w:lang w:val="zh-TW" w:eastAsia="zh-TW"/>
        </w:rPr>
        <w:t>高新技术企业</w:t>
      </w:r>
      <w:r>
        <w:rPr>
          <w:rFonts w:hint="eastAsia" w:ascii="宋体" w:hAnsi="宋体" w:eastAsia="宋体" w:cs="楷体_GB2312"/>
          <w:sz w:val="24"/>
          <w:szCs w:val="24"/>
          <w:lang w:val="en-US" w:eastAsia="zh-CN"/>
        </w:rPr>
        <w:t>在约定期限内</w:t>
      </w:r>
      <w:r>
        <w:rPr>
          <w:rFonts w:ascii="宋体" w:hAnsi="宋体" w:eastAsia="宋体" w:cs="楷体_GB2312"/>
          <w:sz w:val="24"/>
          <w:szCs w:val="24"/>
          <w:lang w:val="zh-TW" w:eastAsia="zh-TW"/>
        </w:rPr>
        <w:t>申报成功，</w:t>
      </w:r>
      <w:r>
        <w:rPr>
          <w:rFonts w:ascii="宋体" w:hAnsi="宋体" w:eastAsia="宋体" w:cs="楷体_GB2312"/>
          <w:sz w:val="24"/>
          <w:szCs w:val="24"/>
          <w:lang w:val="zh-TW"/>
        </w:rPr>
        <w:t>无论</w:t>
      </w:r>
      <w:r>
        <w:rPr>
          <w:rFonts w:ascii="宋体" w:hAnsi="宋体" w:eastAsia="宋体" w:cs="楷体_GB2312"/>
          <w:sz w:val="24"/>
          <w:szCs w:val="24"/>
          <w:lang w:val="zh-TW" w:eastAsia="zh-TW"/>
        </w:rPr>
        <w:t>任何不可预料的原因及不可抗力因素，都不影响乙方获得合同约定的咨询</w:t>
      </w:r>
      <w:r>
        <w:rPr>
          <w:rFonts w:ascii="宋体" w:hAnsi="宋体" w:eastAsia="宋体" w:cs="楷体_GB2312"/>
          <w:sz w:val="24"/>
          <w:szCs w:val="24"/>
          <w:lang w:val="zh-TW"/>
        </w:rPr>
        <w:t>服务</w:t>
      </w:r>
      <w:r>
        <w:rPr>
          <w:rFonts w:ascii="宋体" w:hAnsi="宋体" w:eastAsia="宋体" w:cs="楷体_GB2312"/>
          <w:sz w:val="24"/>
          <w:szCs w:val="24"/>
          <w:lang w:val="zh-TW" w:eastAsia="zh-TW"/>
        </w:rPr>
        <w:t>费用。</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eastAsia="zh-TW"/>
        </w:rPr>
        <w:t>七、违约责任</w:t>
      </w:r>
    </w:p>
    <w:p>
      <w:pPr>
        <w:pStyle w:val="332"/>
        <w:spacing w:line="360" w:lineRule="auto"/>
        <w:ind w:firstLine="480"/>
        <w:rPr>
          <w:rFonts w:hint="default" w:ascii="宋体" w:hAnsi="宋体" w:eastAsia="宋体" w:cs="Times New Roman"/>
          <w:sz w:val="24"/>
          <w:szCs w:val="24"/>
        </w:rPr>
      </w:pPr>
      <w:r>
        <w:rPr>
          <w:rFonts w:ascii="宋体" w:hAnsi="宋体" w:eastAsia="宋体"/>
          <w:sz w:val="24"/>
          <w:szCs w:val="24"/>
        </w:rPr>
        <w:t>1</w:t>
      </w:r>
      <w:r>
        <w:rPr>
          <w:rFonts w:ascii="宋体" w:hAnsi="宋体" w:eastAsia="宋体" w:cs="楷体_GB2312"/>
          <w:sz w:val="24"/>
          <w:szCs w:val="24"/>
        </w:rPr>
        <w:t>.</w:t>
      </w:r>
      <w:r>
        <w:rPr>
          <w:rFonts w:ascii="宋体" w:hAnsi="宋体" w:eastAsia="宋体" w:cs="楷体_GB2312"/>
          <w:sz w:val="24"/>
          <w:szCs w:val="24"/>
          <w:lang w:val="zh-TW" w:eastAsia="zh-TW"/>
        </w:rPr>
        <w:t>任何一方单方面解除合同、违约或不履行本合同规定的义务和责任给对方带来的一切经济损失，由解除合同方或违约方赔偿，合同解除后，如乙方违约，则甲方有权要求乙方返还已收取全部价款。</w:t>
      </w:r>
    </w:p>
    <w:p>
      <w:pPr>
        <w:pStyle w:val="332"/>
        <w:spacing w:line="360" w:lineRule="auto"/>
        <w:ind w:firstLine="480"/>
        <w:rPr>
          <w:rFonts w:hint="default" w:ascii="宋体" w:hAnsi="宋体" w:eastAsia="宋体" w:cs="Times New Roman"/>
          <w:sz w:val="24"/>
          <w:szCs w:val="24"/>
        </w:rPr>
      </w:pPr>
      <w:r>
        <w:rPr>
          <w:rFonts w:ascii="宋体" w:hAnsi="宋体" w:eastAsia="宋体" w:cs="楷体_GB2312"/>
          <w:sz w:val="24"/>
          <w:szCs w:val="24"/>
        </w:rPr>
        <w:t>2.</w:t>
      </w:r>
      <w:r>
        <w:rPr>
          <w:rFonts w:ascii="宋体" w:hAnsi="宋体" w:eastAsia="宋体" w:cs="楷体_GB2312"/>
          <w:sz w:val="24"/>
          <w:szCs w:val="24"/>
          <w:lang w:val="zh-TW" w:eastAsia="zh-TW"/>
        </w:rPr>
        <w:t>乙方工作正式启动后，无不可抗力因素，甲方单方面终止合同履行的，甲方须就该终止合同行为一次性赔偿乙方人民币</w:t>
      </w:r>
      <w:r>
        <w:rPr>
          <w:rFonts w:ascii="宋体" w:hAnsi="宋体" w:eastAsia="宋体" w:cs="楷体_GB2312"/>
          <w:sz w:val="24"/>
          <w:szCs w:val="24"/>
          <w:u w:val="single"/>
        </w:rPr>
        <w:t xml:space="preserve">      </w:t>
      </w:r>
      <w:r>
        <w:rPr>
          <w:rFonts w:ascii="宋体" w:hAnsi="宋体" w:eastAsia="宋体" w:cs="楷体_GB2312"/>
          <w:sz w:val="24"/>
          <w:szCs w:val="24"/>
          <w:lang w:val="zh-TW" w:eastAsia="zh-TW"/>
        </w:rPr>
        <w:t>元，此外，双方按已完成工作阶段进行结算并支付。在约定的服务期限内，因乙方能力不足未能完成相关工作，乙方须就该终止合同行为一次性赔偿</w:t>
      </w:r>
      <w:r>
        <w:rPr>
          <w:rFonts w:hint="eastAsia" w:ascii="宋体" w:hAnsi="宋体" w:eastAsia="宋体" w:cs="楷体_GB2312"/>
          <w:sz w:val="24"/>
          <w:szCs w:val="24"/>
          <w:lang w:val="en-US" w:eastAsia="zh-CN"/>
        </w:rPr>
        <w:t>甲</w:t>
      </w:r>
      <w:r>
        <w:rPr>
          <w:rFonts w:ascii="宋体" w:hAnsi="宋体" w:eastAsia="宋体" w:cs="楷体_GB2312"/>
          <w:sz w:val="24"/>
          <w:szCs w:val="24"/>
          <w:lang w:val="zh-TW" w:eastAsia="zh-TW"/>
        </w:rPr>
        <w:t>方人民币</w:t>
      </w:r>
      <w:r>
        <w:rPr>
          <w:rFonts w:ascii="宋体" w:hAnsi="宋体" w:eastAsia="宋体" w:cs="楷体_GB2312"/>
          <w:sz w:val="24"/>
          <w:szCs w:val="24"/>
          <w:u w:val="single"/>
        </w:rPr>
        <w:t xml:space="preserve">      </w:t>
      </w:r>
      <w:r>
        <w:rPr>
          <w:rFonts w:ascii="宋体" w:hAnsi="宋体" w:eastAsia="宋体" w:cs="楷体_GB2312"/>
          <w:sz w:val="24"/>
          <w:szCs w:val="24"/>
          <w:lang w:val="zh-TW" w:eastAsia="zh-TW"/>
        </w:rPr>
        <w:t>元。</w:t>
      </w:r>
    </w:p>
    <w:p>
      <w:pPr>
        <w:pStyle w:val="332"/>
        <w:spacing w:line="360" w:lineRule="auto"/>
        <w:ind w:firstLine="480"/>
        <w:rPr>
          <w:rFonts w:hint="default" w:eastAsia="PMingLiU" w:cs="楷体_GB2312" w:asciiTheme="minorEastAsia" w:hAnsiTheme="minorEastAsia"/>
          <w:sz w:val="24"/>
          <w:szCs w:val="24"/>
          <w:lang w:val="zh-TW" w:eastAsia="zh-TW"/>
        </w:rPr>
      </w:pPr>
      <w:r>
        <w:rPr>
          <w:rFonts w:hint="eastAsia" w:cs="楷体_GB2312" w:asciiTheme="minorEastAsia" w:hAnsiTheme="minorEastAsia"/>
          <w:sz w:val="24"/>
          <w:szCs w:val="24"/>
          <w:lang w:val="en-US" w:eastAsia="zh-CN"/>
        </w:rPr>
        <w:t>3.</w:t>
      </w:r>
      <w:r>
        <w:rPr>
          <w:rFonts w:cs="楷体_GB2312" w:asciiTheme="minorEastAsia" w:hAnsiTheme="minorEastAsia"/>
          <w:sz w:val="24"/>
          <w:szCs w:val="24"/>
          <w:lang w:val="zh-TW" w:eastAsia="zh-TW"/>
        </w:rPr>
        <w:t>乙方未能在约定</w:t>
      </w:r>
      <w:r>
        <w:rPr>
          <w:rFonts w:hint="eastAsia" w:cs="楷体_GB2312" w:asciiTheme="minorEastAsia" w:hAnsiTheme="minorEastAsia"/>
          <w:sz w:val="24"/>
          <w:szCs w:val="24"/>
          <w:lang w:val="en-US" w:eastAsia="zh-CN"/>
        </w:rPr>
        <w:t>期限</w:t>
      </w:r>
      <w:r>
        <w:rPr>
          <w:rFonts w:cs="楷体_GB2312" w:asciiTheme="minorEastAsia" w:hAnsiTheme="minorEastAsia"/>
          <w:sz w:val="24"/>
          <w:szCs w:val="24"/>
          <w:lang w:val="zh-TW" w:eastAsia="zh-TW"/>
        </w:rPr>
        <w:t>内履行完毕义务，甲方除延期付款外，乙方每逾期一天办理完毕合同义务事项，</w:t>
      </w:r>
      <w:r>
        <w:rPr>
          <w:rFonts w:hint="eastAsia" w:cs="楷体_GB2312" w:asciiTheme="minorEastAsia" w:hAnsiTheme="minorEastAsia"/>
          <w:sz w:val="24"/>
          <w:szCs w:val="24"/>
          <w:lang w:val="en-US" w:eastAsia="zh-CN"/>
        </w:rPr>
        <w:t>则每天</w:t>
      </w:r>
      <w:r>
        <w:rPr>
          <w:rFonts w:hint="eastAsia" w:cs="楷体_GB2312" w:asciiTheme="minorEastAsia" w:hAnsiTheme="minorEastAsia"/>
          <w:color w:val="000000"/>
          <w:sz w:val="24"/>
          <w:szCs w:val="24"/>
          <w:lang w:val="zh-TW" w:eastAsia="zh-TW"/>
        </w:rPr>
        <w:t>按合同总额的</w:t>
      </w:r>
      <w:r>
        <w:rPr>
          <w:rFonts w:hint="eastAsia" w:cs="楷体_GB2312" w:asciiTheme="minorEastAsia" w:hAnsiTheme="minorEastAsia"/>
          <w:color w:val="000000"/>
          <w:sz w:val="24"/>
          <w:szCs w:val="24"/>
          <w:lang w:val="en-US" w:eastAsia="zh-CN"/>
        </w:rPr>
        <w:t>万分之一向甲方</w:t>
      </w:r>
      <w:r>
        <w:rPr>
          <w:rFonts w:hint="eastAsia" w:cs="楷体_GB2312" w:asciiTheme="minorEastAsia" w:hAnsiTheme="minorEastAsia"/>
          <w:color w:val="000000"/>
          <w:sz w:val="24"/>
          <w:szCs w:val="24"/>
          <w:lang w:val="zh-TW" w:eastAsia="zh-TW"/>
        </w:rPr>
        <w:t>支付</w:t>
      </w:r>
      <w:r>
        <w:rPr>
          <w:rFonts w:cs="楷体_GB2312" w:asciiTheme="minorEastAsia" w:hAnsiTheme="minorEastAsia"/>
          <w:sz w:val="24"/>
          <w:szCs w:val="24"/>
          <w:lang w:val="zh-TW" w:eastAsia="zh-TW"/>
        </w:rPr>
        <w:t>违约金</w:t>
      </w:r>
      <w:r>
        <w:rPr>
          <w:rFonts w:hint="eastAsia" w:ascii="宋体" w:hAnsi="宋体"/>
          <w:color w:val="000000"/>
          <w:sz w:val="24"/>
          <w:szCs w:val="24"/>
          <w:lang w:eastAsia="zh-CN"/>
        </w:rPr>
        <w:t>，</w:t>
      </w:r>
      <w:r>
        <w:rPr>
          <w:rFonts w:hint="eastAsia" w:ascii="宋体" w:hAnsi="宋体"/>
          <w:color w:val="000000"/>
          <w:sz w:val="24"/>
          <w:szCs w:val="24"/>
          <w:lang w:val="en-US" w:eastAsia="zh-CN"/>
        </w:rPr>
        <w:t>最高不超过合同总额的10%。</w:t>
      </w:r>
      <w:r>
        <w:rPr>
          <w:rFonts w:cs="楷体_GB2312" w:asciiTheme="minorEastAsia" w:hAnsiTheme="minorEastAsia"/>
          <w:sz w:val="24"/>
          <w:szCs w:val="24"/>
          <w:lang w:val="zh-TW" w:eastAsia="zh-TW"/>
        </w:rPr>
        <w:t>逾期超过</w:t>
      </w:r>
      <w:r>
        <w:rPr>
          <w:rFonts w:hint="eastAsia" w:cs="楷体_GB2312" w:asciiTheme="minorEastAsia" w:hAnsiTheme="minorEastAsia"/>
          <w:sz w:val="24"/>
          <w:szCs w:val="24"/>
          <w:lang w:val="en-US" w:eastAsia="zh-CN"/>
        </w:rPr>
        <w:t>30</w:t>
      </w:r>
      <w:r>
        <w:rPr>
          <w:rFonts w:cs="楷体_GB2312" w:asciiTheme="minorEastAsia" w:hAnsiTheme="minorEastAsia"/>
          <w:sz w:val="24"/>
          <w:szCs w:val="24"/>
          <w:lang w:val="zh-TW" w:eastAsia="zh-TW"/>
        </w:rPr>
        <w:t>个工作日的，</w:t>
      </w:r>
      <w:r>
        <w:rPr>
          <w:rFonts w:hint="eastAsia" w:cs="楷体_GB2312" w:asciiTheme="minorEastAsia" w:hAnsiTheme="minorEastAsia"/>
          <w:sz w:val="24"/>
          <w:szCs w:val="24"/>
          <w:lang w:val="en-US" w:eastAsia="zh-CN"/>
        </w:rPr>
        <w:t>甲方</w:t>
      </w:r>
      <w:r>
        <w:rPr>
          <w:rFonts w:cs="楷体_GB2312" w:asciiTheme="minorEastAsia" w:hAnsiTheme="minorEastAsia"/>
          <w:sz w:val="24"/>
          <w:szCs w:val="24"/>
          <w:lang w:val="zh-TW" w:eastAsia="zh-TW"/>
        </w:rPr>
        <w:t>有权解除合同，</w:t>
      </w:r>
      <w:r>
        <w:rPr>
          <w:rFonts w:hint="eastAsia" w:cs="楷体_GB2312" w:asciiTheme="minorEastAsia" w:hAnsiTheme="minorEastAsia"/>
          <w:sz w:val="24"/>
          <w:szCs w:val="24"/>
          <w:lang w:val="en-US" w:eastAsia="zh-CN"/>
        </w:rPr>
        <w:t>且</w:t>
      </w:r>
      <w:r>
        <w:rPr>
          <w:rFonts w:cs="楷体_GB2312" w:asciiTheme="minorEastAsia" w:hAnsiTheme="minorEastAsia"/>
          <w:sz w:val="24"/>
          <w:szCs w:val="24"/>
          <w:lang w:val="zh-TW" w:eastAsia="zh-TW"/>
        </w:rPr>
        <w:t>不予支付任何价款，乙方已收取款项应</w:t>
      </w:r>
      <w:r>
        <w:rPr>
          <w:rFonts w:hint="eastAsia" w:cs="楷体_GB2312" w:asciiTheme="minorEastAsia" w:hAnsiTheme="minorEastAsia"/>
          <w:sz w:val="24"/>
          <w:szCs w:val="24"/>
          <w:lang w:val="en-US" w:eastAsia="zh-CN"/>
        </w:rPr>
        <w:t>全额</w:t>
      </w:r>
      <w:r>
        <w:rPr>
          <w:rFonts w:cs="楷体_GB2312" w:asciiTheme="minorEastAsia" w:hAnsiTheme="minorEastAsia"/>
          <w:sz w:val="24"/>
          <w:szCs w:val="24"/>
          <w:lang w:val="zh-TW" w:eastAsia="zh-TW"/>
        </w:rPr>
        <w:t>退回。</w:t>
      </w:r>
      <w:bookmarkStart w:id="76" w:name="_GoBack"/>
      <w:bookmarkEnd w:id="76"/>
    </w:p>
    <w:p>
      <w:pPr>
        <w:pStyle w:val="332"/>
        <w:spacing w:line="360" w:lineRule="auto"/>
        <w:ind w:firstLine="480" w:firstLineChars="200"/>
        <w:outlineLvl w:val="0"/>
        <w:rPr>
          <w:rFonts w:ascii="宋体" w:hAnsi="宋体" w:eastAsia="宋体" w:cs="黑体"/>
          <w:b/>
          <w:sz w:val="24"/>
          <w:szCs w:val="24"/>
          <w:lang w:val="zh-TW"/>
        </w:rPr>
      </w:pPr>
      <w:r>
        <w:rPr>
          <w:rFonts w:hint="eastAsia" w:cs="楷体_GB2312" w:asciiTheme="minorEastAsia" w:hAnsiTheme="minorEastAsia"/>
          <w:sz w:val="24"/>
          <w:szCs w:val="24"/>
          <w:lang w:val="en-US" w:eastAsia="zh-CN"/>
        </w:rPr>
        <w:t>4</w:t>
      </w:r>
      <w:r>
        <w:rPr>
          <w:rFonts w:cs="楷体_GB2312" w:asciiTheme="minorEastAsia" w:hAnsiTheme="minorEastAsia"/>
          <w:sz w:val="24"/>
          <w:szCs w:val="24"/>
          <w:lang w:val="zh-TW" w:eastAsia="zh-TW"/>
        </w:rPr>
        <w:t>.合同双方在订立及履行合同过程中知悉的对方商业秘密等资料（“保密信息”），无论合同是否成立，不得泄漏或不正当使用。任何一方泄密或不正当使用对方商业秘密给对方造成损失的，应该承担赔偿责任，同时违约方应承担因违反保密义务给对方造成的一切损失，以及对方因调查及处理侵害行为所支出的合理费用。</w:t>
      </w:r>
    </w:p>
    <w:p>
      <w:pPr>
        <w:pStyle w:val="332"/>
        <w:spacing w:line="360" w:lineRule="auto"/>
        <w:ind w:firstLine="482" w:firstLineChars="20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rPr>
        <w:t>八</w:t>
      </w:r>
      <w:r>
        <w:rPr>
          <w:rFonts w:hint="default" w:ascii="宋体" w:hAnsi="宋体" w:eastAsia="宋体" w:cs="黑体"/>
          <w:b/>
          <w:sz w:val="24"/>
          <w:szCs w:val="24"/>
          <w:lang w:val="zh-TW"/>
        </w:rPr>
        <w:t>、</w:t>
      </w:r>
      <w:r>
        <w:rPr>
          <w:rFonts w:ascii="宋体" w:hAnsi="宋体" w:eastAsia="宋体" w:cs="黑体"/>
          <w:b/>
          <w:sz w:val="24"/>
          <w:szCs w:val="24"/>
          <w:lang w:val="zh-TW" w:eastAsia="zh-TW"/>
        </w:rPr>
        <w:t>合同有效期限</w:t>
      </w:r>
    </w:p>
    <w:p>
      <w:pPr>
        <w:pStyle w:val="332"/>
        <w:spacing w:line="360" w:lineRule="auto"/>
        <w:ind w:firstLine="480"/>
        <w:rPr>
          <w:rFonts w:hint="default" w:ascii="宋体" w:hAnsi="宋体" w:eastAsia="PMingLiU" w:cs="Times New Roman"/>
          <w:sz w:val="24"/>
          <w:szCs w:val="24"/>
        </w:rPr>
      </w:pPr>
      <w:r>
        <w:rPr>
          <w:rFonts w:hint="eastAsia" w:ascii="宋体" w:hAnsi="宋体" w:eastAsia="宋体" w:cs="楷体_GB2312"/>
          <w:sz w:val="24"/>
          <w:szCs w:val="24"/>
          <w:lang w:val="en-US" w:eastAsia="zh-CN"/>
        </w:rPr>
        <w:t>合同期限：</w:t>
      </w:r>
      <w:r>
        <w:rPr>
          <w:rFonts w:ascii="宋体" w:hAnsi="宋体" w:eastAsia="宋体" w:cs="楷体_GB2312"/>
          <w:sz w:val="24"/>
          <w:szCs w:val="24"/>
          <w:lang w:val="zh-TW" w:eastAsia="zh-TW"/>
        </w:rPr>
        <w:t>自本合同签订之日起</w:t>
      </w:r>
      <w:r>
        <w:rPr>
          <w:rFonts w:hint="eastAsia" w:ascii="宋体" w:hAnsi="宋体" w:eastAsia="宋体" w:cs="楷体_GB2312"/>
          <w:sz w:val="24"/>
          <w:szCs w:val="24"/>
          <w:lang w:val="en-US" w:eastAsia="zh-CN"/>
        </w:rPr>
        <w:t>36个月</w:t>
      </w:r>
      <w:r>
        <w:rPr>
          <w:rFonts w:ascii="宋体" w:hAnsi="宋体" w:eastAsia="宋体" w:cs="楷体_GB2312"/>
          <w:sz w:val="24"/>
          <w:szCs w:val="24"/>
          <w:lang w:val="zh-TW" w:eastAsia="zh-TW"/>
        </w:rPr>
        <w:t>。</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rPr>
        <w:t>九</w:t>
      </w:r>
      <w:r>
        <w:rPr>
          <w:rFonts w:ascii="宋体" w:hAnsi="宋体" w:eastAsia="宋体" w:cs="黑体"/>
          <w:b/>
          <w:sz w:val="24"/>
          <w:szCs w:val="24"/>
          <w:lang w:val="zh-TW" w:eastAsia="zh-TW"/>
        </w:rPr>
        <w:t>、其他</w:t>
      </w:r>
    </w:p>
    <w:p>
      <w:pPr>
        <w:ind w:firstLine="480"/>
        <w:rPr>
          <w:rFonts w:ascii="宋体" w:hAnsi="宋体"/>
          <w:color w:val="000000"/>
        </w:rPr>
      </w:pPr>
      <w:r>
        <w:rPr>
          <w:rFonts w:ascii="宋体" w:hAnsi="宋体"/>
        </w:rPr>
        <w:t>1</w:t>
      </w:r>
      <w:r>
        <w:rPr>
          <w:rFonts w:hint="eastAsia" w:ascii="宋体" w:hAnsi="宋体" w:cs="楷体_GB2312"/>
        </w:rPr>
        <w:t>、</w:t>
      </w:r>
      <w:r>
        <w:rPr>
          <w:rFonts w:ascii="宋体" w:hAnsi="宋体" w:cs="楷体_GB2312"/>
          <w:lang w:val="zh-TW" w:eastAsia="zh-TW"/>
        </w:rPr>
        <w:t>本合同未尽事宜，</w:t>
      </w:r>
      <w:r>
        <w:rPr>
          <w:rFonts w:ascii="宋体" w:hAnsi="宋体" w:cs="楷体_GB2312"/>
          <w:lang w:val="zh-TW"/>
        </w:rPr>
        <w:t>由</w:t>
      </w:r>
      <w:r>
        <w:rPr>
          <w:rFonts w:ascii="宋体" w:hAnsi="宋体" w:cs="楷体_GB2312"/>
          <w:lang w:val="zh-TW" w:eastAsia="zh-TW"/>
        </w:rPr>
        <w:t>双方依据国家有关法律法规</w:t>
      </w:r>
      <w:r>
        <w:rPr>
          <w:rFonts w:ascii="宋体" w:hAnsi="宋体" w:cs="楷体_GB2312"/>
          <w:lang w:val="zh-TW"/>
        </w:rPr>
        <w:t>友好协商解决，</w:t>
      </w:r>
      <w:r>
        <w:rPr>
          <w:rFonts w:hint="eastAsia" w:ascii="宋体" w:hAnsi="宋体"/>
          <w:color w:val="000000"/>
        </w:rPr>
        <w:t>协商不能解决的，任一方可向</w:t>
      </w:r>
      <w:r>
        <w:rPr>
          <w:rFonts w:hint="eastAsia" w:ascii="宋体" w:hAnsi="宋体"/>
          <w:color w:val="000000"/>
          <w:lang w:val="en-US" w:eastAsia="zh-CN"/>
        </w:rPr>
        <w:t>甲方所在地</w:t>
      </w:r>
      <w:r>
        <w:rPr>
          <w:rFonts w:hint="eastAsia" w:ascii="宋体" w:hAnsi="宋体"/>
          <w:color w:val="000000"/>
        </w:rPr>
        <w:t>人民法院提起诉讼。</w:t>
      </w:r>
    </w:p>
    <w:p>
      <w:pPr>
        <w:pStyle w:val="332"/>
        <w:spacing w:line="360" w:lineRule="auto"/>
        <w:ind w:left="0" w:firstLine="480" w:firstLineChars="200"/>
        <w:rPr>
          <w:rFonts w:hint="default" w:ascii="宋体" w:hAnsi="宋体" w:eastAsia="宋体" w:cs="楷体_GB2312"/>
          <w:sz w:val="24"/>
          <w:szCs w:val="24"/>
          <w:lang w:val="zh-TW" w:eastAsia="zh-TW"/>
        </w:rPr>
      </w:pPr>
      <w:r>
        <w:rPr>
          <w:rFonts w:hint="default" w:ascii="宋体" w:hAnsi="宋体" w:eastAsia="宋体"/>
          <w:sz w:val="24"/>
          <w:szCs w:val="24"/>
        </w:rPr>
        <w:t>2</w:t>
      </w:r>
      <w:r>
        <w:rPr>
          <w:rFonts w:ascii="宋体" w:hAnsi="宋体" w:eastAsia="宋体"/>
          <w:sz w:val="24"/>
          <w:szCs w:val="24"/>
        </w:rPr>
        <w:t>、</w:t>
      </w:r>
      <w:r>
        <w:rPr>
          <w:rFonts w:ascii="宋体" w:hAnsi="宋体" w:eastAsia="宋体" w:cs="楷体_GB2312"/>
          <w:sz w:val="24"/>
          <w:szCs w:val="24"/>
          <w:lang w:val="zh-TW" w:eastAsia="zh-TW"/>
        </w:rPr>
        <w:t>本合同一式</w:t>
      </w:r>
      <w:r>
        <w:rPr>
          <w:rFonts w:hint="eastAsia" w:ascii="宋体" w:hAnsi="宋体" w:eastAsia="宋体" w:cs="楷体_GB2312"/>
          <w:sz w:val="24"/>
          <w:szCs w:val="24"/>
          <w:u w:val="single"/>
          <w:lang w:val="en-US" w:eastAsia="zh-CN"/>
        </w:rPr>
        <w:t>五</w:t>
      </w:r>
      <w:r>
        <w:rPr>
          <w:rFonts w:ascii="宋体" w:hAnsi="宋体" w:eastAsia="宋体" w:cs="楷体_GB2312"/>
          <w:sz w:val="24"/>
          <w:szCs w:val="24"/>
          <w:lang w:val="zh-TW" w:eastAsia="zh-TW"/>
        </w:rPr>
        <w:t>份，甲</w:t>
      </w:r>
      <w:r>
        <w:rPr>
          <w:rFonts w:hint="eastAsia" w:ascii="宋体" w:hAnsi="宋体" w:eastAsia="宋体" w:cs="楷体_GB2312"/>
          <w:sz w:val="24"/>
          <w:szCs w:val="24"/>
          <w:lang w:val="en-US" w:eastAsia="zh-CN"/>
        </w:rPr>
        <w:t>方持三份，</w:t>
      </w:r>
      <w:r>
        <w:rPr>
          <w:rFonts w:ascii="宋体" w:hAnsi="宋体" w:eastAsia="宋体" w:cs="楷体_GB2312"/>
          <w:sz w:val="24"/>
          <w:szCs w:val="24"/>
          <w:lang w:val="zh-TW" w:eastAsia="zh-TW"/>
        </w:rPr>
        <w:t>乙方持</w:t>
      </w:r>
      <w:r>
        <w:rPr>
          <w:rFonts w:hint="eastAsia" w:ascii="宋体" w:hAnsi="宋体" w:eastAsia="宋体" w:cs="楷体_GB2312"/>
          <w:sz w:val="24"/>
          <w:szCs w:val="24"/>
          <w:u w:val="single"/>
          <w:lang w:val="en-US" w:eastAsia="zh-CN"/>
        </w:rPr>
        <w:t>两</w:t>
      </w:r>
      <w:r>
        <w:rPr>
          <w:rFonts w:ascii="宋体" w:hAnsi="宋体" w:eastAsia="宋体" w:cs="楷体_GB2312"/>
          <w:sz w:val="24"/>
          <w:szCs w:val="24"/>
          <w:lang w:val="zh-TW" w:eastAsia="zh-TW"/>
        </w:rPr>
        <w:t>份。</w:t>
      </w:r>
    </w:p>
    <w:p>
      <w:pPr>
        <w:pStyle w:val="332"/>
        <w:spacing w:line="360" w:lineRule="auto"/>
        <w:ind w:left="0" w:firstLine="480" w:firstLineChars="200"/>
        <w:rPr>
          <w:rFonts w:hint="default" w:ascii="宋体" w:hAnsi="宋体" w:eastAsia="宋体"/>
          <w:sz w:val="24"/>
          <w:szCs w:val="24"/>
        </w:rPr>
      </w:pPr>
      <w:r>
        <w:rPr>
          <w:rFonts w:hint="default" w:ascii="宋体" w:hAnsi="宋体" w:eastAsia="宋体"/>
          <w:sz w:val="24"/>
          <w:szCs w:val="24"/>
        </w:rPr>
        <w:t>3</w:t>
      </w:r>
      <w:r>
        <w:rPr>
          <w:rFonts w:ascii="宋体" w:hAnsi="宋体" w:eastAsia="宋体"/>
          <w:sz w:val="24"/>
          <w:szCs w:val="24"/>
        </w:rPr>
        <w:t>、本合同经甲乙双方授权代表或法定代表人签字盖章后生效。</w:t>
      </w:r>
    </w:p>
    <w:p>
      <w:pPr>
        <w:ind w:firstLine="480"/>
        <w:rPr>
          <w:rFonts w:hint="eastAsia" w:ascii="宋体" w:hAnsi="宋体"/>
        </w:rPr>
      </w:pPr>
      <w:r>
        <w:rPr>
          <w:rFonts w:hint="eastAsia" w:ascii="宋体" w:hAnsi="宋体"/>
        </w:rPr>
        <w:t>4、其他需乙方协助的事项，由甲乙方签订补充条款后履行。</w:t>
      </w:r>
    </w:p>
    <w:p>
      <w:pPr>
        <w:ind w:firstLine="480"/>
        <w:rPr>
          <w:rFonts w:hint="eastAsia" w:ascii="宋体" w:hAnsi="宋体" w:eastAsia="宋体"/>
          <w:lang w:val="en-US" w:eastAsia="zh-CN"/>
        </w:rPr>
      </w:pPr>
      <w:r>
        <w:rPr>
          <w:rFonts w:hint="eastAsia" w:ascii="宋体" w:hAnsi="宋体"/>
          <w:lang w:val="en-US" w:eastAsia="zh-CN"/>
        </w:rPr>
        <w:t>5、</w:t>
      </w:r>
      <w:r>
        <w:rPr>
          <w:rFonts w:ascii="Times New Roman" w:hAnsi="Times New Roman" w:eastAsia="宋体" w:cs="Times New Roman"/>
          <w:color w:val="auto"/>
          <w:sz w:val="24"/>
          <w:szCs w:val="22"/>
        </w:rPr>
        <w:t>为保障项目的顺利进行</w:t>
      </w:r>
      <w:r>
        <w:rPr>
          <w:rFonts w:hint="eastAsia" w:ascii="Times New Roman" w:hAnsi="Times New Roman" w:eastAsia="宋体" w:cs="Times New Roman"/>
          <w:color w:val="auto"/>
          <w:sz w:val="24"/>
          <w:szCs w:val="22"/>
          <w:lang w:val="en-US" w:eastAsia="zh-CN"/>
        </w:rPr>
        <w:t>以</w:t>
      </w:r>
      <w:r>
        <w:rPr>
          <w:rFonts w:ascii="Times New Roman" w:hAnsi="Times New Roman" w:eastAsia="宋体" w:cs="Times New Roman"/>
          <w:color w:val="auto"/>
          <w:sz w:val="24"/>
          <w:szCs w:val="22"/>
        </w:rPr>
        <w:t>及甲、乙双方的合法权益，在不违法违规及改变本项目实质性的前提下，经甲、乙双方商议</w:t>
      </w:r>
      <w:r>
        <w:rPr>
          <w:rFonts w:hint="eastAsia" w:ascii="Times New Roman" w:hAnsi="Times New Roman" w:eastAsia="宋体" w:cs="Times New Roman"/>
          <w:color w:val="auto"/>
          <w:sz w:val="24"/>
          <w:szCs w:val="22"/>
          <w:lang w:val="en-US" w:eastAsia="zh-CN"/>
        </w:rPr>
        <w:t>并达成一致后，</w:t>
      </w:r>
      <w:r>
        <w:rPr>
          <w:rFonts w:ascii="Times New Roman" w:hAnsi="Times New Roman" w:eastAsia="宋体" w:cs="Times New Roman"/>
          <w:color w:val="auto"/>
          <w:sz w:val="24"/>
          <w:szCs w:val="22"/>
        </w:rPr>
        <w:t>可增加、调整或删减本合同</w:t>
      </w:r>
      <w:r>
        <w:rPr>
          <w:rFonts w:hint="eastAsia" w:ascii="Times New Roman" w:hAnsi="Times New Roman" w:eastAsia="宋体" w:cs="Times New Roman"/>
          <w:color w:val="auto"/>
          <w:sz w:val="24"/>
          <w:szCs w:val="22"/>
          <w:lang w:val="en-US" w:eastAsia="zh-CN"/>
        </w:rPr>
        <w:t>部分</w:t>
      </w:r>
      <w:r>
        <w:rPr>
          <w:rFonts w:ascii="Times New Roman" w:hAnsi="Times New Roman" w:eastAsia="宋体" w:cs="Times New Roman"/>
          <w:color w:val="auto"/>
          <w:sz w:val="24"/>
          <w:szCs w:val="22"/>
        </w:rPr>
        <w:t>条款内容。</w:t>
      </w:r>
    </w:p>
    <w:p>
      <w:pPr>
        <w:pStyle w:val="332"/>
        <w:spacing w:line="360" w:lineRule="auto"/>
        <w:ind w:firstLine="480" w:firstLineChars="200"/>
        <w:rPr>
          <w:rFonts w:hint="default" w:ascii="Times New Roman" w:hAnsi="Times New Roman" w:eastAsia="宋体" w:cs="Times New Roman"/>
          <w:color w:val="auto"/>
          <w:sz w:val="24"/>
          <w:szCs w:val="22"/>
        </w:rPr>
      </w:pPr>
    </w:p>
    <w:p>
      <w:pPr>
        <w:pStyle w:val="332"/>
        <w:spacing w:line="360" w:lineRule="auto"/>
        <w:ind w:firstLine="480" w:firstLineChars="200"/>
        <w:rPr>
          <w:rFonts w:hint="default" w:ascii="Times New Roman" w:hAnsi="Times New Roman" w:eastAsia="宋体" w:cs="Times New Roman"/>
          <w:color w:val="auto"/>
          <w:sz w:val="24"/>
          <w:szCs w:val="22"/>
        </w:rPr>
      </w:pPr>
      <w:r>
        <w:rPr>
          <w:rFonts w:ascii="Times New Roman" w:hAnsi="Times New Roman" w:eastAsia="宋体" w:cs="Times New Roman"/>
          <w:color w:val="auto"/>
          <w:sz w:val="24"/>
          <w:szCs w:val="22"/>
        </w:rPr>
        <w:t>甲方（签章）：                              乙方</w:t>
      </w:r>
      <w:r>
        <w:rPr>
          <w:rFonts w:hint="default" w:ascii="Times New Roman" w:hAnsi="Times New Roman" w:eastAsia="宋体" w:cs="Times New Roman"/>
          <w:color w:val="auto"/>
          <w:sz w:val="24"/>
          <w:szCs w:val="22"/>
        </w:rPr>
        <w:t>(</w:t>
      </w:r>
      <w:r>
        <w:rPr>
          <w:rFonts w:ascii="Times New Roman" w:hAnsi="Times New Roman" w:eastAsia="宋体" w:cs="Times New Roman"/>
          <w:color w:val="auto"/>
          <w:sz w:val="24"/>
          <w:szCs w:val="22"/>
        </w:rPr>
        <w:t>签章</w:t>
      </w:r>
      <w:r>
        <w:rPr>
          <w:rFonts w:hint="default" w:ascii="Times New Roman" w:hAnsi="Times New Roman" w:eastAsia="宋体" w:cs="Times New Roman"/>
          <w:color w:val="auto"/>
          <w:sz w:val="24"/>
          <w:szCs w:val="22"/>
        </w:rPr>
        <w:t>)</w:t>
      </w:r>
      <w:r>
        <w:rPr>
          <w:rFonts w:ascii="Times New Roman" w:hAnsi="Times New Roman" w:eastAsia="宋体" w:cs="Times New Roman"/>
          <w:color w:val="auto"/>
          <w:sz w:val="24"/>
          <w:szCs w:val="22"/>
        </w:rPr>
        <w:t>：</w:t>
      </w:r>
    </w:p>
    <w:p>
      <w:pPr>
        <w:pStyle w:val="332"/>
        <w:spacing w:line="360" w:lineRule="auto"/>
        <w:ind w:firstLine="480" w:firstLineChars="200"/>
        <w:rPr>
          <w:rFonts w:hint="default" w:ascii="Times New Roman" w:hAnsi="Times New Roman" w:eastAsia="宋体" w:cs="Times New Roman"/>
          <w:color w:val="auto"/>
          <w:sz w:val="24"/>
          <w:szCs w:val="22"/>
        </w:rPr>
      </w:pPr>
      <w:r>
        <w:rPr>
          <w:rFonts w:ascii="Times New Roman" w:hAnsi="Times New Roman" w:eastAsia="宋体" w:cs="Times New Roman"/>
          <w:color w:val="auto"/>
          <w:sz w:val="24"/>
          <w:szCs w:val="22"/>
        </w:rPr>
        <w:t>代表</w:t>
      </w:r>
      <w:r>
        <w:rPr>
          <w:rFonts w:hint="default" w:ascii="Times New Roman" w:hAnsi="Times New Roman" w:eastAsia="宋体" w:cs="Times New Roman"/>
          <w:color w:val="auto"/>
          <w:sz w:val="24"/>
          <w:szCs w:val="22"/>
        </w:rPr>
        <w:t>签字：</w:t>
      </w:r>
      <w:r>
        <w:rPr>
          <w:rFonts w:ascii="Times New Roman" w:hAnsi="Times New Roman" w:eastAsia="宋体" w:cs="Times New Roman"/>
          <w:color w:val="auto"/>
          <w:sz w:val="24"/>
          <w:szCs w:val="22"/>
        </w:rPr>
        <w:t xml:space="preserve">                                  代表</w:t>
      </w:r>
      <w:r>
        <w:rPr>
          <w:rFonts w:hint="default" w:ascii="Times New Roman" w:hAnsi="Times New Roman" w:eastAsia="宋体" w:cs="Times New Roman"/>
          <w:color w:val="auto"/>
          <w:sz w:val="24"/>
          <w:szCs w:val="22"/>
        </w:rPr>
        <w:t>签字：</w:t>
      </w:r>
    </w:p>
    <w:p>
      <w:pPr>
        <w:pStyle w:val="332"/>
        <w:spacing w:line="360" w:lineRule="auto"/>
        <w:ind w:firstLine="480" w:firstLineChars="200"/>
        <w:rPr>
          <w:rFonts w:hint="default" w:ascii="Times New Roman" w:hAnsi="Times New Roman" w:eastAsia="宋体" w:cs="Times New Roman"/>
          <w:color w:val="auto"/>
          <w:sz w:val="24"/>
          <w:szCs w:val="22"/>
        </w:rPr>
      </w:pPr>
      <w:r>
        <w:rPr>
          <w:rFonts w:ascii="Times New Roman" w:hAnsi="Times New Roman" w:eastAsia="宋体" w:cs="Times New Roman"/>
          <w:color w:val="auto"/>
          <w:sz w:val="24"/>
          <w:szCs w:val="22"/>
        </w:rPr>
        <w:t>年   月   日                                年   月   日</w:t>
      </w:r>
    </w:p>
    <w:p>
      <w:pPr>
        <w:pStyle w:val="332"/>
        <w:spacing w:line="360" w:lineRule="auto"/>
        <w:ind w:firstLine="480" w:firstLineChars="200"/>
        <w:rPr>
          <w:rFonts w:hint="default" w:ascii="Times New Roman" w:hAnsi="Times New Roman" w:eastAsia="宋体" w:cs="Times New Roman"/>
          <w:color w:val="auto"/>
          <w:sz w:val="24"/>
          <w:szCs w:val="22"/>
        </w:rPr>
      </w:pPr>
    </w:p>
    <w:p>
      <w:pPr>
        <w:spacing w:line="400" w:lineRule="exact"/>
        <w:ind w:firstLine="0" w:firstLineChars="0"/>
      </w:pPr>
    </w:p>
    <w:p>
      <w:pPr>
        <w:ind w:firstLine="440"/>
        <w:rPr>
          <w:sz w:val="22"/>
        </w:rPr>
      </w:pPr>
    </w:p>
    <w:p>
      <w:pPr>
        <w:ind w:firstLine="660" w:firstLineChars="300"/>
        <w:rPr>
          <w:sz w:val="22"/>
        </w:rPr>
      </w:pPr>
      <w:bookmarkStart w:id="32" w:name="_Toc144974831"/>
      <w:r>
        <w:rPr>
          <w:sz w:val="22"/>
        </w:rPr>
        <w:br w:type="page"/>
      </w:r>
    </w:p>
    <w:p>
      <w:pPr>
        <w:spacing w:after="120" w:afterLines="50"/>
        <w:ind w:firstLine="0" w:firstLineChars="0"/>
        <w:outlineLvl w:val="2"/>
      </w:pPr>
      <w:bookmarkStart w:id="33" w:name="_Toc235417542"/>
      <w:bookmarkStart w:id="34" w:name="_Toc414034652"/>
      <w:bookmarkStart w:id="35" w:name="_Toc235157787"/>
      <w:bookmarkStart w:id="36" w:name="_Toc409688608"/>
      <w:bookmarkStart w:id="37" w:name="_Toc235158517"/>
      <w:bookmarkStart w:id="38" w:name="_Toc409689589"/>
      <w:r>
        <w:t>附件二  项目经理委任书</w:t>
      </w:r>
      <w:bookmarkEnd w:id="33"/>
      <w:bookmarkEnd w:id="34"/>
      <w:bookmarkEnd w:id="35"/>
      <w:bookmarkEnd w:id="36"/>
      <w:bookmarkEnd w:id="37"/>
      <w:bookmarkEnd w:id="38"/>
    </w:p>
    <w:p>
      <w:pPr>
        <w:ind w:firstLine="480"/>
      </w:pPr>
    </w:p>
    <w:p>
      <w:pPr>
        <w:ind w:firstLine="480"/>
        <w:jc w:val="center"/>
        <w:rPr>
          <w:u w:val="single"/>
        </w:rPr>
      </w:pPr>
      <w:r>
        <w:rPr>
          <w:u w:val="single"/>
        </w:rPr>
        <w:t>（承包人全称）</w:t>
      </w:r>
    </w:p>
    <w:p>
      <w:pPr>
        <w:ind w:firstLine="480"/>
        <w:jc w:val="center"/>
        <w:rPr>
          <w:u w:val="single"/>
        </w:rPr>
      </w:pPr>
      <w:r>
        <w:rPr>
          <w:u w:val="single"/>
        </w:rPr>
        <w:t>（合同工程名称）项目经理委任书</w:t>
      </w:r>
    </w:p>
    <w:p>
      <w:pPr>
        <w:ind w:firstLine="480"/>
        <w:jc w:val="center"/>
        <w:rPr>
          <w:u w:val="single"/>
        </w:rPr>
      </w:pPr>
    </w:p>
    <w:p>
      <w:pPr>
        <w:ind w:firstLine="0" w:firstLineChars="0"/>
        <w:rPr>
          <w:sz w:val="22"/>
        </w:rPr>
      </w:pPr>
      <w:r>
        <w:rPr>
          <w:sz w:val="22"/>
        </w:rPr>
        <w:t>致：</w:t>
      </w:r>
      <w:r>
        <w:rPr>
          <w:sz w:val="22"/>
          <w:u w:val="single"/>
        </w:rPr>
        <w:t>（发包人全称）</w:t>
      </w:r>
    </w:p>
    <w:p>
      <w:pPr>
        <w:ind w:firstLine="440"/>
        <w:rPr>
          <w:sz w:val="22"/>
        </w:rPr>
      </w:pPr>
      <w:r>
        <w:rPr>
          <w:sz w:val="22"/>
          <w:u w:val="single"/>
        </w:rPr>
        <w:t>（承包人全称）</w:t>
      </w:r>
      <w:r>
        <w:rPr>
          <w:sz w:val="22"/>
        </w:rPr>
        <w:t>法定代表人</w:t>
      </w:r>
      <w:r>
        <w:rPr>
          <w:sz w:val="22"/>
          <w:u w:val="single"/>
        </w:rPr>
        <w:t>（职务、姓名）</w:t>
      </w:r>
      <w:r>
        <w:rPr>
          <w:sz w:val="22"/>
        </w:rPr>
        <w:t>代表本单位委托</w:t>
      </w:r>
      <w:r>
        <w:rPr>
          <w:sz w:val="22"/>
          <w:u w:val="single"/>
        </w:rPr>
        <w:t>（职务、姓名）</w:t>
      </w:r>
      <w:r>
        <w:rPr>
          <w:sz w:val="22"/>
        </w:rPr>
        <w:t>为</w:t>
      </w:r>
      <w:r>
        <w:rPr>
          <w:sz w:val="22"/>
          <w:u w:val="single"/>
        </w:rPr>
        <w:t>（合同工程名称）</w:t>
      </w:r>
      <w:r>
        <w:rPr>
          <w:sz w:val="22"/>
        </w:rPr>
        <w:t>的项目经理。凡本合同执行中的有关技术、工程进度、现场管理、质量检验、结算与支付等方面工作，由</w:t>
      </w:r>
      <w:r>
        <w:rPr>
          <w:sz w:val="22"/>
          <w:u w:val="single"/>
        </w:rPr>
        <w:t>（姓名）</w:t>
      </w:r>
      <w:r>
        <w:rPr>
          <w:sz w:val="22"/>
        </w:rPr>
        <w:t>代表本单位全面负责。</w:t>
      </w:r>
    </w:p>
    <w:p>
      <w:pPr>
        <w:ind w:firstLine="440"/>
        <w:rPr>
          <w:sz w:val="22"/>
        </w:rPr>
      </w:pPr>
    </w:p>
    <w:p>
      <w:pPr>
        <w:ind w:left="3564" w:leftChars="1485" w:firstLine="440"/>
        <w:rPr>
          <w:sz w:val="22"/>
        </w:rPr>
      </w:pPr>
      <w:r>
        <w:rPr>
          <w:sz w:val="22"/>
        </w:rPr>
        <w:t>承包人：（盖单位章）</w:t>
      </w:r>
    </w:p>
    <w:p>
      <w:pPr>
        <w:ind w:left="3564" w:leftChars="1485" w:firstLine="440"/>
        <w:rPr>
          <w:sz w:val="22"/>
          <w:u w:val="single"/>
        </w:rPr>
      </w:pPr>
      <w:r>
        <w:rPr>
          <w:sz w:val="22"/>
        </w:rPr>
        <w:t>法定代表人：</w:t>
      </w:r>
      <w:r>
        <w:rPr>
          <w:sz w:val="22"/>
          <w:u w:val="single"/>
        </w:rPr>
        <w:t>（职务）</w:t>
      </w:r>
    </w:p>
    <w:p>
      <w:pPr>
        <w:ind w:left="3564" w:leftChars="1485" w:firstLine="1760" w:firstLineChars="800"/>
        <w:rPr>
          <w:sz w:val="22"/>
          <w:u w:val="single"/>
        </w:rPr>
      </w:pPr>
      <w:r>
        <w:rPr>
          <w:sz w:val="22"/>
          <w:u w:val="single"/>
        </w:rPr>
        <w:t>（姓名）</w:t>
      </w:r>
    </w:p>
    <w:p>
      <w:pPr>
        <w:ind w:left="3564" w:leftChars="1485" w:firstLine="1760" w:firstLineChars="800"/>
        <w:rPr>
          <w:sz w:val="22"/>
          <w:u w:val="single"/>
        </w:rPr>
      </w:pPr>
      <w:r>
        <w:rPr>
          <w:sz w:val="22"/>
          <w:u w:val="single"/>
        </w:rPr>
        <w:t>（签字）</w:t>
      </w:r>
    </w:p>
    <w:p>
      <w:pPr>
        <w:ind w:left="3564" w:leftChars="1485" w:firstLine="1885" w:firstLineChars="857"/>
        <w:rPr>
          <w:sz w:val="22"/>
        </w:rPr>
      </w:pPr>
      <w:r>
        <w:rPr>
          <w:sz w:val="22"/>
        </w:rPr>
        <w:t xml:space="preserve"> </w:t>
      </w:r>
    </w:p>
    <w:p>
      <w:pPr>
        <w:ind w:left="3564" w:leftChars="1485" w:firstLine="1760" w:firstLineChars="800"/>
        <w:rPr>
          <w:sz w:val="22"/>
        </w:rPr>
      </w:pPr>
      <w:r>
        <w:rPr>
          <w:sz w:val="22"/>
        </w:rPr>
        <w:t>年  月  日</w:t>
      </w:r>
    </w:p>
    <w:p>
      <w:pPr>
        <w:ind w:firstLine="440"/>
        <w:rPr>
          <w:sz w:val="22"/>
        </w:rPr>
      </w:pPr>
    </w:p>
    <w:p>
      <w:pPr>
        <w:ind w:firstLine="440"/>
        <w:rPr>
          <w:sz w:val="22"/>
        </w:rPr>
      </w:pPr>
    </w:p>
    <w:p>
      <w:pPr>
        <w:ind w:firstLine="440"/>
        <w:rPr>
          <w:sz w:val="22"/>
        </w:rPr>
      </w:pPr>
    </w:p>
    <w:p>
      <w:pPr>
        <w:ind w:firstLine="440"/>
        <w:rPr>
          <w:sz w:val="22"/>
          <w:u w:val="single"/>
        </w:rPr>
      </w:pPr>
      <w:r>
        <w:rPr>
          <w:sz w:val="22"/>
        </w:rPr>
        <w:t>抄送：</w:t>
      </w:r>
      <w:r>
        <w:rPr>
          <w:sz w:val="22"/>
          <w:u w:val="single"/>
        </w:rPr>
        <w:t>（监理人）</w:t>
      </w:r>
    </w:p>
    <w:p>
      <w:pPr>
        <w:spacing w:line="440" w:lineRule="exact"/>
        <w:ind w:firstLine="480"/>
        <w:rPr>
          <w:szCs w:val="21"/>
          <w:u w:val="single"/>
        </w:rPr>
      </w:pPr>
    </w:p>
    <w:p>
      <w:pPr>
        <w:spacing w:line="440" w:lineRule="exact"/>
        <w:ind w:firstLine="480"/>
        <w:rPr>
          <w:szCs w:val="21"/>
        </w:rPr>
      </w:pPr>
    </w:p>
    <w:p>
      <w:pPr>
        <w:spacing w:line="440" w:lineRule="exact"/>
        <w:ind w:firstLine="480"/>
        <w:rPr>
          <w:szCs w:val="21"/>
        </w:rPr>
      </w:pPr>
      <w:r>
        <w:rPr>
          <w:szCs w:val="21"/>
        </w:rPr>
        <w:br w:type="page"/>
      </w:r>
      <w:bookmarkStart w:id="39" w:name="_Toc235417543"/>
      <w:bookmarkStart w:id="40" w:name="_Toc235158518"/>
      <w:bookmarkStart w:id="41" w:name="_Toc235157788"/>
    </w:p>
    <w:p>
      <w:pPr>
        <w:spacing w:after="120" w:afterLines="50"/>
        <w:ind w:firstLine="0" w:firstLineChars="0"/>
        <w:outlineLvl w:val="2"/>
      </w:pPr>
      <w:bookmarkStart w:id="42" w:name="_Toc409688609"/>
      <w:bookmarkStart w:id="43" w:name="_Toc414034653"/>
      <w:bookmarkStart w:id="44" w:name="_Toc409689590"/>
      <w:r>
        <w:t>附件三  履约担保格式</w:t>
      </w:r>
      <w:bookmarkEnd w:id="39"/>
      <w:bookmarkEnd w:id="40"/>
      <w:bookmarkEnd w:id="41"/>
      <w:bookmarkEnd w:id="42"/>
      <w:bookmarkEnd w:id="43"/>
      <w:bookmarkEnd w:id="44"/>
    </w:p>
    <w:p>
      <w:pPr>
        <w:pStyle w:val="2"/>
        <w:ind w:left="0" w:leftChars="0" w:firstLine="0" w:firstLineChars="0"/>
      </w:pPr>
      <w:r>
        <w:rPr>
          <w:sz w:val="21"/>
          <w:szCs w:val="21"/>
        </w:rPr>
        <w:t>如采用银行保函或保险保函，格式如下。</w:t>
      </w:r>
    </w:p>
    <w:p>
      <w:pPr>
        <w:ind w:firstLine="480"/>
        <w:jc w:val="center"/>
      </w:pPr>
    </w:p>
    <w:p>
      <w:pPr>
        <w:ind w:firstLine="0" w:firstLineChars="0"/>
        <w:jc w:val="center"/>
        <w:rPr>
          <w:b/>
          <w:sz w:val="28"/>
          <w:szCs w:val="28"/>
        </w:rPr>
      </w:pPr>
      <w:r>
        <w:rPr>
          <w:b/>
          <w:sz w:val="28"/>
          <w:szCs w:val="28"/>
        </w:rPr>
        <w:t>履约担保</w:t>
      </w:r>
    </w:p>
    <w:p>
      <w:pPr>
        <w:ind w:firstLine="480"/>
      </w:pPr>
    </w:p>
    <w:p>
      <w:pPr>
        <w:ind w:firstLine="0" w:firstLineChars="0"/>
        <w:rPr>
          <w:sz w:val="22"/>
        </w:rPr>
      </w:pPr>
      <w:r>
        <w:rPr>
          <w:sz w:val="22"/>
          <w:u w:val="single"/>
        </w:rPr>
        <w:t xml:space="preserve">        </w:t>
      </w:r>
      <w:r>
        <w:rPr>
          <w:sz w:val="22"/>
        </w:rPr>
        <w:t>（发包人名称）：</w:t>
      </w:r>
    </w:p>
    <w:p>
      <w:pPr>
        <w:ind w:firstLine="440"/>
        <w:rPr>
          <w:sz w:val="22"/>
        </w:rPr>
      </w:pPr>
      <w:r>
        <w:rPr>
          <w:sz w:val="22"/>
        </w:rPr>
        <w:t>鉴于</w:t>
      </w:r>
      <w:r>
        <w:rPr>
          <w:sz w:val="22"/>
          <w:u w:val="single"/>
        </w:rPr>
        <w:t xml:space="preserve">      </w:t>
      </w:r>
      <w:r>
        <w:rPr>
          <w:sz w:val="22"/>
        </w:rPr>
        <w:t>（发包人名称，以下简称“发包人”）接受</w:t>
      </w:r>
      <w:r>
        <w:rPr>
          <w:sz w:val="22"/>
          <w:u w:val="single"/>
        </w:rPr>
        <w:t xml:space="preserve">       </w:t>
      </w:r>
      <w:r>
        <w:rPr>
          <w:sz w:val="22"/>
        </w:rPr>
        <w:t>（承包人名称）（以下称“承包人”）于年</w:t>
      </w:r>
      <w:r>
        <w:rPr>
          <w:sz w:val="22"/>
          <w:u w:val="single"/>
        </w:rPr>
        <w:t xml:space="preserve">  </w:t>
      </w:r>
      <w:r>
        <w:rPr>
          <w:sz w:val="22"/>
        </w:rPr>
        <w:t>月</w:t>
      </w:r>
      <w:r>
        <w:rPr>
          <w:sz w:val="22"/>
          <w:u w:val="single"/>
        </w:rPr>
        <w:t xml:space="preserve">  </w:t>
      </w:r>
      <w:r>
        <w:rPr>
          <w:sz w:val="22"/>
        </w:rPr>
        <w:t>日参加</w:t>
      </w:r>
      <w:r>
        <w:rPr>
          <w:sz w:val="22"/>
          <w:u w:val="single"/>
        </w:rPr>
        <w:t xml:space="preserve">         </w:t>
      </w:r>
      <w:r>
        <w:rPr>
          <w:sz w:val="22"/>
        </w:rPr>
        <w:t>（项目名称）的比选申请。我方愿意无条件地、不可撤销地就承包人履行与你方订立的合同，向你方提供担保。</w:t>
      </w:r>
    </w:p>
    <w:p>
      <w:pPr>
        <w:ind w:firstLine="440"/>
        <w:rPr>
          <w:sz w:val="22"/>
        </w:rPr>
      </w:pPr>
      <w:r>
        <w:rPr>
          <w:sz w:val="22"/>
        </w:rPr>
        <w:t>1．担保金额人民币（大写）</w:t>
      </w:r>
      <w:r>
        <w:rPr>
          <w:sz w:val="22"/>
          <w:u w:val="single"/>
        </w:rPr>
        <w:t xml:space="preserve">         </w:t>
      </w:r>
      <w:r>
        <w:rPr>
          <w:sz w:val="22"/>
        </w:rPr>
        <w:t>元（￥</w:t>
      </w:r>
      <w:r>
        <w:rPr>
          <w:sz w:val="22"/>
          <w:u w:val="single"/>
        </w:rPr>
        <w:t xml:space="preserve">         </w:t>
      </w:r>
      <w:r>
        <w:rPr>
          <w:sz w:val="22"/>
        </w:rPr>
        <w:t>）。</w:t>
      </w:r>
    </w:p>
    <w:p>
      <w:pPr>
        <w:ind w:firstLine="440"/>
        <w:rPr>
          <w:sz w:val="22"/>
        </w:rPr>
      </w:pPr>
      <w:r>
        <w:rPr>
          <w:sz w:val="22"/>
        </w:rPr>
        <w:t>2．担保有效期自发包人与承包人签订的合同生效之日起至发包人签发交工验收证书之日止。</w:t>
      </w:r>
    </w:p>
    <w:p>
      <w:pPr>
        <w:ind w:firstLine="440"/>
        <w:rPr>
          <w:sz w:val="22"/>
        </w:rPr>
      </w:pPr>
      <w:r>
        <w:rPr>
          <w:sz w:val="22"/>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sz w:val="22"/>
        </w:rPr>
      </w:pPr>
      <w:r>
        <w:rPr>
          <w:sz w:val="22"/>
        </w:rPr>
        <w:t>4．发包人和承包人按合同条款变更合同时，我方承担本担保规定的义务不变。</w:t>
      </w:r>
    </w:p>
    <w:p>
      <w:pPr>
        <w:ind w:firstLine="440"/>
        <w:rPr>
          <w:sz w:val="22"/>
        </w:rPr>
      </w:pPr>
    </w:p>
    <w:p>
      <w:pPr>
        <w:ind w:firstLine="480"/>
      </w:pPr>
    </w:p>
    <w:p>
      <w:pPr>
        <w:ind w:firstLine="440"/>
        <w:jc w:val="right"/>
        <w:rPr>
          <w:sz w:val="22"/>
        </w:rPr>
      </w:pPr>
      <w:r>
        <w:rPr>
          <w:sz w:val="22"/>
        </w:rPr>
        <w:t>担保人：</w:t>
      </w:r>
      <w:r>
        <w:rPr>
          <w:sz w:val="22"/>
          <w:u w:val="single"/>
        </w:rPr>
        <w:t xml:space="preserve">                      </w:t>
      </w:r>
      <w:r>
        <w:rPr>
          <w:sz w:val="22"/>
        </w:rPr>
        <w:t>（盖单位章）</w:t>
      </w:r>
    </w:p>
    <w:p>
      <w:pPr>
        <w:ind w:firstLine="440"/>
        <w:jc w:val="right"/>
        <w:rPr>
          <w:sz w:val="22"/>
        </w:rPr>
      </w:pPr>
      <w:r>
        <w:rPr>
          <w:sz w:val="22"/>
        </w:rPr>
        <w:t>法定代表人或其授权代理人：</w:t>
      </w:r>
      <w:r>
        <w:rPr>
          <w:sz w:val="22"/>
          <w:u w:val="single"/>
        </w:rPr>
        <w:t xml:space="preserve">        </w:t>
      </w:r>
      <w:r>
        <w:rPr>
          <w:sz w:val="22"/>
        </w:rPr>
        <w:t>（签字）</w:t>
      </w:r>
    </w:p>
    <w:p>
      <w:pPr>
        <w:wordWrap w:val="0"/>
        <w:ind w:firstLine="440"/>
        <w:jc w:val="right"/>
        <w:rPr>
          <w:sz w:val="22"/>
          <w:u w:val="single"/>
        </w:rPr>
      </w:pPr>
      <w:r>
        <w:rPr>
          <w:sz w:val="22"/>
        </w:rPr>
        <w:t>地址：</w:t>
      </w:r>
      <w:r>
        <w:rPr>
          <w:sz w:val="22"/>
          <w:u w:val="single"/>
        </w:rPr>
        <w:t xml:space="preserve">                                    </w:t>
      </w:r>
    </w:p>
    <w:p>
      <w:pPr>
        <w:wordWrap w:val="0"/>
        <w:ind w:firstLine="440"/>
        <w:jc w:val="right"/>
        <w:rPr>
          <w:sz w:val="22"/>
          <w:u w:val="single"/>
        </w:rPr>
      </w:pPr>
      <w:r>
        <w:rPr>
          <w:sz w:val="22"/>
        </w:rPr>
        <w:t>邮政编码：</w:t>
      </w:r>
      <w:r>
        <w:rPr>
          <w:sz w:val="22"/>
          <w:u w:val="single"/>
        </w:rPr>
        <w:t xml:space="preserve">                                </w:t>
      </w:r>
    </w:p>
    <w:p>
      <w:pPr>
        <w:wordWrap w:val="0"/>
        <w:ind w:firstLine="440"/>
        <w:jc w:val="right"/>
        <w:rPr>
          <w:sz w:val="22"/>
          <w:u w:val="single"/>
        </w:rPr>
      </w:pPr>
      <w:r>
        <w:rPr>
          <w:sz w:val="22"/>
        </w:rPr>
        <w:t>电话：</w:t>
      </w:r>
      <w:r>
        <w:rPr>
          <w:sz w:val="22"/>
          <w:u w:val="single"/>
        </w:rPr>
        <w:t xml:space="preserve">                                    </w:t>
      </w:r>
    </w:p>
    <w:p>
      <w:pPr>
        <w:wordWrap w:val="0"/>
        <w:ind w:firstLine="440"/>
        <w:jc w:val="right"/>
        <w:rPr>
          <w:sz w:val="22"/>
          <w:u w:val="single"/>
        </w:rPr>
      </w:pPr>
      <w:r>
        <w:rPr>
          <w:sz w:val="22"/>
        </w:rPr>
        <w:t>传真：</w:t>
      </w:r>
      <w:r>
        <w:rPr>
          <w:sz w:val="22"/>
          <w:u w:val="single"/>
        </w:rPr>
        <w:t xml:space="preserve">                                    </w:t>
      </w:r>
    </w:p>
    <w:p>
      <w:pPr>
        <w:ind w:firstLine="440"/>
        <w:jc w:val="right"/>
        <w:rPr>
          <w:sz w:val="22"/>
        </w:rPr>
      </w:pPr>
    </w:p>
    <w:p>
      <w:pPr>
        <w:ind w:firstLine="440"/>
        <w:jc w:val="right"/>
        <w:rPr>
          <w:sz w:val="22"/>
        </w:rPr>
      </w:pPr>
      <w:r>
        <w:rPr>
          <w:sz w:val="22"/>
          <w:u w:val="single"/>
        </w:rPr>
        <w:t xml:space="preserve">     </w:t>
      </w:r>
      <w:r>
        <w:rPr>
          <w:sz w:val="22"/>
        </w:rPr>
        <w:t>年</w:t>
      </w:r>
      <w:r>
        <w:rPr>
          <w:sz w:val="22"/>
          <w:u w:val="single"/>
        </w:rPr>
        <w:t xml:space="preserve">    </w:t>
      </w:r>
      <w:r>
        <w:rPr>
          <w:sz w:val="22"/>
        </w:rPr>
        <w:t>月</w:t>
      </w:r>
      <w:r>
        <w:rPr>
          <w:sz w:val="22"/>
          <w:u w:val="single"/>
        </w:rPr>
        <w:t xml:space="preserve">    </w:t>
      </w:r>
      <w:r>
        <w:rPr>
          <w:sz w:val="22"/>
        </w:rPr>
        <w:t>日</w:t>
      </w:r>
    </w:p>
    <w:bookmarkEnd w:id="32"/>
    <w:p>
      <w:pPr>
        <w:ind w:firstLine="0" w:firstLineChars="0"/>
        <w:jc w:val="left"/>
        <w:rPr>
          <w:b/>
          <w:szCs w:val="21"/>
        </w:rPr>
      </w:pPr>
    </w:p>
    <w:p>
      <w:pPr>
        <w:ind w:firstLine="0" w:firstLineChars="0"/>
        <w:rPr>
          <w:b/>
          <w:sz w:val="28"/>
          <w:szCs w:val="28"/>
        </w:rPr>
      </w:pPr>
    </w:p>
    <w:p>
      <w:pPr>
        <w:ind w:firstLine="562"/>
        <w:jc w:val="left"/>
      </w:pPr>
      <w:r>
        <w:rPr>
          <w:b/>
          <w:sz w:val="28"/>
          <w:szCs w:val="28"/>
        </w:rPr>
        <w:br w:type="page"/>
      </w:r>
    </w:p>
    <w:p>
      <w:pPr>
        <w:ind w:firstLine="0" w:firstLineChars="0"/>
        <w:jc w:val="center"/>
        <w:outlineLvl w:val="0"/>
        <w:rPr>
          <w:b/>
          <w:bCs/>
          <w:sz w:val="44"/>
          <w:szCs w:val="44"/>
        </w:rPr>
      </w:pPr>
      <w:bookmarkStart w:id="45" w:name="_Toc29848"/>
      <w:bookmarkStart w:id="46" w:name="_Toc22509"/>
      <w:r>
        <w:rPr>
          <w:b/>
          <w:bCs/>
          <w:sz w:val="44"/>
          <w:szCs w:val="44"/>
        </w:rPr>
        <w:t xml:space="preserve">第五章  </w:t>
      </w:r>
      <w:bookmarkEnd w:id="45"/>
      <w:bookmarkEnd w:id="46"/>
      <w:r>
        <w:rPr>
          <w:b/>
          <w:bCs/>
          <w:sz w:val="44"/>
          <w:szCs w:val="44"/>
        </w:rPr>
        <w:t>服务要求</w:t>
      </w:r>
    </w:p>
    <w:p>
      <w:pPr>
        <w:pStyle w:val="5"/>
        <w:numPr>
          <w:ilvl w:val="0"/>
          <w:numId w:val="0"/>
        </w:numPr>
        <w:spacing w:before="0" w:after="0"/>
      </w:pPr>
      <w:r>
        <w:t>5.1总体要求</w:t>
      </w:r>
    </w:p>
    <w:p>
      <w:pPr>
        <w:ind w:firstLine="480"/>
      </w:pPr>
      <w:r>
        <w:t>1、知识产权规划服务</w:t>
      </w:r>
    </w:p>
    <w:p>
      <w:pPr>
        <w:ind w:firstLine="480"/>
      </w:pPr>
      <w:r>
        <w:t>2、完成高新技术企业更名</w:t>
      </w:r>
    </w:p>
    <w:p>
      <w:pPr>
        <w:ind w:firstLine="480"/>
      </w:pPr>
      <w:r>
        <w:t>3、完成高新技术企业新认定</w:t>
      </w:r>
    </w:p>
    <w:p>
      <w:pPr>
        <w:pStyle w:val="5"/>
        <w:numPr>
          <w:ilvl w:val="0"/>
          <w:numId w:val="0"/>
        </w:numPr>
        <w:spacing w:before="0" w:after="0"/>
      </w:pPr>
      <w:bookmarkStart w:id="47" w:name="_Toc23009"/>
      <w:r>
        <w:t xml:space="preserve">5.2 </w:t>
      </w:r>
      <w:bookmarkEnd w:id="47"/>
      <w:r>
        <w:t>技术要求</w:t>
      </w:r>
    </w:p>
    <w:p>
      <w:pPr>
        <w:ind w:firstLine="480"/>
      </w:pPr>
      <w:r>
        <w:t>为2023年顺利开展高企新认定进行前期的诊断、咨询、策划服务；</w:t>
      </w:r>
    </w:p>
    <w:p>
      <w:pPr>
        <w:ind w:firstLine="480"/>
      </w:pPr>
      <w:r>
        <w:t>2、制定2023年高企新认定整体申报方案，给出可行性分析情况，便于提高成功率；</w:t>
      </w:r>
    </w:p>
    <w:p>
      <w:pPr>
        <w:pStyle w:val="20"/>
        <w:ind w:firstLine="480"/>
        <w:rPr>
          <w:rFonts w:ascii="Times New Roman" w:hAnsi="Times New Roman" w:cs="Times New Roman"/>
          <w:kern w:val="2"/>
          <w:szCs w:val="22"/>
          <w:lang w:val="en-US" w:bidi="ar-SA"/>
        </w:rPr>
      </w:pPr>
      <w:r>
        <w:rPr>
          <w:rFonts w:ascii="Times New Roman" w:hAnsi="Times New Roman" w:cs="Times New Roman"/>
          <w:lang w:val="en-US"/>
        </w:rPr>
        <w:t>3、为2020年高企第一次认定时包含的17项知识产权做更</w:t>
      </w:r>
      <w:r>
        <w:rPr>
          <w:rFonts w:ascii="Times New Roman" w:hAnsi="Times New Roman" w:cs="Times New Roman"/>
          <w:kern w:val="2"/>
          <w:szCs w:val="22"/>
          <w:lang w:val="en-US" w:bidi="ar-SA"/>
        </w:rPr>
        <w:t>名，变更到现在的公司名称。为2023年高新更名做准备；</w:t>
      </w:r>
    </w:p>
    <w:p>
      <w:pPr>
        <w:ind w:firstLine="480"/>
      </w:pPr>
      <w:r>
        <w:t>4、为新取得的1项发明和一项实用新型做更名，变更到现在的公司名称，为2023年高企新认定做准备；</w:t>
      </w:r>
    </w:p>
    <w:p>
      <w:pPr>
        <w:ind w:firstLine="480"/>
      </w:pPr>
      <w:r>
        <w:t>5、帮助甲方完成2020年、2021年、2022年研发投入的梳理以及研发项目的整理与分析。包含项目的重新筛选及项目立项资料的整理与编写；</w:t>
      </w:r>
    </w:p>
    <w:p>
      <w:pPr>
        <w:ind w:firstLine="480"/>
      </w:pPr>
      <w:r>
        <w:t>6、提供更名资料清单，收集更名清单资料，为更名做项目（RD）策划、产品（PS）策划，修改编写RD和PS资料，根据更名要求，做资料编写、整理、归集服务；</w:t>
      </w:r>
    </w:p>
    <w:p>
      <w:pPr>
        <w:ind w:firstLine="480"/>
      </w:pPr>
      <w:r>
        <w:t>7、做2020年、2021年、2022年三年度的研发投入专项审计服务以及2022年高新技术产品收入审计服务。并取得审计报告；</w:t>
      </w:r>
    </w:p>
    <w:p>
      <w:pPr>
        <w:ind w:firstLine="480"/>
      </w:pPr>
      <w:r>
        <w:t>8、根据前期策划情况，为高企认定需要做年报审计服务，出具报告；</w:t>
      </w:r>
    </w:p>
    <w:p>
      <w:pPr>
        <w:ind w:firstLine="480"/>
      </w:pPr>
      <w:r>
        <w:t>9、完成2023年高企更名资料编写、整理、上报等，并跟踪更名流程，确保更名成功；</w:t>
      </w:r>
    </w:p>
    <w:p>
      <w:pPr>
        <w:ind w:firstLine="480"/>
      </w:pPr>
      <w:r>
        <w:t>10、提供新认定资料清单，收集新认定清单资料，为新认定做项目（RD）策划、产品（PS）策划，修改编写RD和PS资料，根据新认定要求，做资料编写、整理、归集服务；</w:t>
      </w:r>
    </w:p>
    <w:p>
      <w:pPr>
        <w:ind w:firstLine="480"/>
      </w:pPr>
      <w:r>
        <w:t>11、完成新认定资料的编写、整理、上报等工作，并跟踪新认定网评流程，及时汇报情况；</w:t>
      </w:r>
    </w:p>
    <w:p>
      <w:pPr>
        <w:ind w:firstLine="480"/>
      </w:pPr>
      <w:r>
        <w:t>12、高企后续的服务工作，包含火炬服务、年报服务及政策服务；</w:t>
      </w:r>
    </w:p>
    <w:p>
      <w:pPr>
        <w:ind w:firstLine="480"/>
        <w:rPr>
          <w:szCs w:val="24"/>
        </w:rPr>
      </w:pPr>
      <w:r>
        <w:rPr>
          <w:szCs w:val="24"/>
        </w:rPr>
        <w:br w:type="page"/>
      </w:r>
    </w:p>
    <w:p>
      <w:pPr>
        <w:ind w:firstLine="0" w:firstLineChars="0"/>
        <w:jc w:val="center"/>
        <w:outlineLvl w:val="0"/>
        <w:rPr>
          <w:b/>
          <w:bCs/>
          <w:sz w:val="44"/>
          <w:szCs w:val="44"/>
        </w:rPr>
      </w:pPr>
      <w:bookmarkStart w:id="48" w:name="_Toc26600"/>
      <w:bookmarkStart w:id="49" w:name="_Toc15030"/>
      <w:r>
        <w:rPr>
          <w:b/>
          <w:bCs/>
          <w:sz w:val="44"/>
          <w:szCs w:val="44"/>
        </w:rPr>
        <w:t>第六章  工程量清单</w:t>
      </w:r>
      <w:bookmarkEnd w:id="48"/>
      <w:bookmarkEnd w:id="49"/>
    </w:p>
    <w:p>
      <w:pPr>
        <w:ind w:firstLine="0" w:firstLineChars="0"/>
        <w:outlineLvl w:val="2"/>
        <w:rPr>
          <w:b/>
          <w:bCs/>
          <w:szCs w:val="24"/>
        </w:rPr>
      </w:pPr>
      <w:r>
        <w:rPr>
          <w:b/>
          <w:bCs/>
        </w:rPr>
        <w:t>1．工程量清单说明</w:t>
      </w:r>
    </w:p>
    <w:p>
      <w:pPr>
        <w:snapToGrid w:val="0"/>
        <w:ind w:firstLine="442"/>
        <w:jc w:val="left"/>
        <w:rPr>
          <w:b/>
          <w:bCs/>
          <w:sz w:val="22"/>
        </w:rPr>
      </w:pPr>
      <w:r>
        <w:rPr>
          <w:b/>
          <w:bCs/>
          <w:sz w:val="22"/>
        </w:rPr>
        <w:t>定义：</w:t>
      </w:r>
    </w:p>
    <w:p>
      <w:pPr>
        <w:snapToGrid w:val="0"/>
        <w:ind w:firstLine="440"/>
        <w:jc w:val="left"/>
        <w:rPr>
          <w:kern w:val="0"/>
          <w:sz w:val="22"/>
        </w:rPr>
      </w:pPr>
      <w:r>
        <w:rPr>
          <w:kern w:val="0"/>
          <w:sz w:val="22"/>
        </w:rPr>
        <w:t>a. “套”、“台”：指能够满足技术规范要求的全部设备及随机安装配件。</w:t>
      </w:r>
    </w:p>
    <w:p>
      <w:pPr>
        <w:snapToGrid w:val="0"/>
        <w:ind w:firstLine="440"/>
        <w:jc w:val="left"/>
        <w:rPr>
          <w:kern w:val="0"/>
          <w:sz w:val="22"/>
        </w:rPr>
      </w:pPr>
      <w:r>
        <w:rPr>
          <w:kern w:val="0"/>
          <w:sz w:val="22"/>
        </w:rPr>
        <w:t>b. 用于安装材料的“项”：指为完成本工程所需提供的所有的安装材料和辅材。</w:t>
      </w:r>
    </w:p>
    <w:p>
      <w:pPr>
        <w:snapToGrid w:val="0"/>
        <w:ind w:firstLine="440"/>
        <w:jc w:val="left"/>
        <w:rPr>
          <w:kern w:val="0"/>
          <w:sz w:val="22"/>
        </w:rPr>
      </w:pPr>
      <w:r>
        <w:rPr>
          <w:kern w:val="0"/>
          <w:sz w:val="22"/>
        </w:rPr>
        <w:t>c. 用于软件的“项”：指能够成功安装在合同中各台用户终端，满足技术规范及使用要求，并获得许可证的全部正版软件。</w:t>
      </w:r>
    </w:p>
    <w:p>
      <w:pPr>
        <w:snapToGrid w:val="0"/>
        <w:ind w:firstLine="440"/>
        <w:jc w:val="left"/>
        <w:rPr>
          <w:kern w:val="0"/>
          <w:sz w:val="22"/>
        </w:rPr>
      </w:pPr>
      <w:r>
        <w:rPr>
          <w:kern w:val="0"/>
          <w:sz w:val="22"/>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napToGrid w:val="0"/>
        <w:ind w:firstLine="440"/>
        <w:jc w:val="left"/>
        <w:rPr>
          <w:kern w:val="0"/>
          <w:sz w:val="22"/>
        </w:rPr>
      </w:pPr>
      <w:r>
        <w:rPr>
          <w:kern w:val="0"/>
          <w:sz w:val="22"/>
        </w:rPr>
        <w:t>1.2 本工程量清单应与比选文件中的比选申请人须知、通用合同条款、专用合同条款、技术规范等一起阅读和理解。</w:t>
      </w:r>
    </w:p>
    <w:p>
      <w:pPr>
        <w:snapToGrid w:val="0"/>
        <w:ind w:firstLine="440"/>
        <w:jc w:val="left"/>
        <w:rPr>
          <w:kern w:val="0"/>
          <w:sz w:val="22"/>
        </w:rPr>
      </w:pPr>
      <w:r>
        <w:rPr>
          <w:kern w:val="0"/>
          <w:sz w:val="22"/>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40"/>
        <w:jc w:val="left"/>
        <w:rPr>
          <w:kern w:val="0"/>
          <w:sz w:val="22"/>
        </w:rPr>
      </w:pPr>
      <w:r>
        <w:rPr>
          <w:kern w:val="0"/>
          <w:sz w:val="22"/>
        </w:rPr>
        <w:t>1.4 工程量清单各章是按第五章“技术规范”的相应章次编号的，因此，工程量清单中各章的工程子目的范围与计量等应与“技术规范”相应章节的范围、计量与支付条款结合起来理解或解释。工程量清单中各设备、材料规格、技术指标详见第五章技术规范及相应工程数量表中内容。</w:t>
      </w:r>
    </w:p>
    <w:p>
      <w:pPr>
        <w:snapToGrid w:val="0"/>
        <w:ind w:firstLine="440"/>
        <w:jc w:val="left"/>
        <w:rPr>
          <w:kern w:val="0"/>
          <w:sz w:val="22"/>
        </w:rPr>
      </w:pPr>
      <w:r>
        <w:rPr>
          <w:kern w:val="0"/>
          <w:sz w:val="22"/>
        </w:rPr>
        <w:t>1.5 对作业和材料的一般说明或规定，未重复写入工程量清单内，在给工程量清单各子目标价前，应参阅第五章“技术规范”的有关内容。</w:t>
      </w:r>
    </w:p>
    <w:p>
      <w:pPr>
        <w:snapToGrid w:val="0"/>
        <w:ind w:firstLine="440"/>
        <w:jc w:val="left"/>
        <w:rPr>
          <w:kern w:val="0"/>
          <w:sz w:val="22"/>
        </w:rPr>
      </w:pPr>
      <w:r>
        <w:rPr>
          <w:kern w:val="0"/>
          <w:sz w:val="22"/>
        </w:rPr>
        <w:t>1.6 工程量清单中所列工程量的变动，丝毫不会降低或影响合同条款的效力，也不免除承包人按规定的标准进行施工和</w:t>
      </w:r>
      <w:r>
        <w:rPr>
          <w:sz w:val="22"/>
        </w:rPr>
        <w:t>缺陷修复</w:t>
      </w:r>
      <w:r>
        <w:rPr>
          <w:kern w:val="0"/>
          <w:sz w:val="22"/>
        </w:rPr>
        <w:t>的责任。</w:t>
      </w:r>
    </w:p>
    <w:p>
      <w:pPr>
        <w:snapToGrid w:val="0"/>
        <w:ind w:firstLine="440"/>
        <w:jc w:val="left"/>
        <w:rPr>
          <w:kern w:val="0"/>
          <w:sz w:val="22"/>
        </w:rPr>
      </w:pPr>
      <w:r>
        <w:rPr>
          <w:kern w:val="0"/>
          <w:sz w:val="22"/>
        </w:rPr>
        <w:t>1.7 图纸中所列的工程数量表及数量汇总表仅是提供资料，不是工程量清单的外延。当图纸与工程量清单所列数量不一致时，以工程量清单所列数量作为报价的依据。</w:t>
      </w:r>
    </w:p>
    <w:p>
      <w:pPr>
        <w:snapToGrid w:val="0"/>
        <w:ind w:firstLine="440"/>
        <w:jc w:val="left"/>
        <w:rPr>
          <w:kern w:val="0"/>
          <w:sz w:val="22"/>
        </w:rPr>
      </w:pPr>
      <w:r>
        <w:rPr>
          <w:kern w:val="0"/>
          <w:sz w:val="22"/>
        </w:rPr>
        <w:t>1.8承包人随时解决用户的各种技术问题，并为用户安排特殊应用项目的专项技术培训，此项费用不单独报价，计入各相关子目的单价或总价中。</w:t>
      </w:r>
    </w:p>
    <w:p>
      <w:pPr>
        <w:snapToGrid w:val="0"/>
        <w:ind w:firstLine="440"/>
        <w:jc w:val="left"/>
        <w:rPr>
          <w:kern w:val="0"/>
          <w:sz w:val="22"/>
        </w:rPr>
      </w:pPr>
      <w:r>
        <w:rPr>
          <w:kern w:val="0"/>
          <w:sz w:val="22"/>
        </w:rPr>
        <w:t>1.9对于符合要求的比选申请文件，在签订合同协议书前，如发现工程量清单中有计算方面的算术性差错，应按比选申请人须知的规定予以修正。</w:t>
      </w:r>
    </w:p>
    <w:p>
      <w:pPr>
        <w:snapToGrid w:val="0"/>
        <w:ind w:firstLine="440"/>
        <w:jc w:val="left"/>
        <w:rPr>
          <w:kern w:val="0"/>
          <w:sz w:val="22"/>
        </w:rPr>
      </w:pPr>
      <w:r>
        <w:rPr>
          <w:kern w:val="0"/>
          <w:sz w:val="22"/>
        </w:rPr>
        <w:t>1.10计量方法</w:t>
      </w:r>
    </w:p>
    <w:p>
      <w:pPr>
        <w:snapToGrid w:val="0"/>
        <w:ind w:firstLine="440"/>
        <w:jc w:val="left"/>
        <w:rPr>
          <w:kern w:val="0"/>
          <w:sz w:val="22"/>
        </w:rPr>
      </w:pPr>
      <w:r>
        <w:rPr>
          <w:kern w:val="0"/>
          <w:sz w:val="22"/>
        </w:rPr>
        <w:t>a. 用于支付已完工程的计量方法，应符合技术规范中相应章节的“计量与支付”条款的规定。</w:t>
      </w:r>
    </w:p>
    <w:p>
      <w:pPr>
        <w:snapToGrid w:val="0"/>
        <w:ind w:firstLine="440"/>
        <w:jc w:val="left"/>
        <w:rPr>
          <w:kern w:val="0"/>
          <w:sz w:val="22"/>
        </w:rPr>
      </w:pPr>
      <w:r>
        <w:rPr>
          <w:kern w:val="0"/>
          <w:sz w:val="22"/>
        </w:rPr>
        <w:t>b. 图纸中所列的工程数量表及数量汇总表仅是提供资料，不是工程量清单的外延。当图纸与工程量清单所列数量不一致时，以工程量清单所列数量作为报价的依据。</w:t>
      </w:r>
    </w:p>
    <w:p>
      <w:pPr>
        <w:ind w:firstLine="0" w:firstLineChars="0"/>
        <w:outlineLvl w:val="2"/>
        <w:rPr>
          <w:b/>
          <w:bCs/>
          <w:szCs w:val="24"/>
        </w:rPr>
      </w:pPr>
      <w:r>
        <w:rPr>
          <w:b/>
          <w:bCs/>
        </w:rPr>
        <w:t>2．比选申请报价说明</w:t>
      </w:r>
    </w:p>
    <w:p>
      <w:pPr>
        <w:snapToGrid w:val="0"/>
        <w:ind w:firstLine="440"/>
        <w:jc w:val="left"/>
        <w:rPr>
          <w:sz w:val="22"/>
        </w:rPr>
      </w:pPr>
      <w:r>
        <w:rPr>
          <w:sz w:val="22"/>
        </w:rPr>
        <w:t>2.1工程量清单中的每一子目须填入单价或价格，每部分只允许有一个报价。</w:t>
      </w:r>
    </w:p>
    <w:p>
      <w:pPr>
        <w:snapToGrid w:val="0"/>
        <w:ind w:firstLine="440"/>
        <w:jc w:val="left"/>
        <w:rPr>
          <w:sz w:val="22"/>
        </w:rPr>
      </w:pPr>
      <w:r>
        <w:rPr>
          <w:sz w:val="22"/>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40"/>
        <w:jc w:val="left"/>
        <w:rPr>
          <w:sz w:val="22"/>
        </w:rPr>
      </w:pPr>
      <w:r>
        <w:rPr>
          <w:sz w:val="22"/>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40"/>
        <w:jc w:val="left"/>
        <w:rPr>
          <w:sz w:val="22"/>
        </w:rPr>
      </w:pPr>
      <w:r>
        <w:rPr>
          <w:sz w:val="22"/>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40"/>
        <w:jc w:val="left"/>
        <w:rPr>
          <w:sz w:val="22"/>
        </w:rPr>
      </w:pPr>
      <w:r>
        <w:rPr>
          <w:sz w:val="22"/>
        </w:rPr>
        <w:t>2.5 承包人用于本合同工程的各类装备的提供、运输、维护、拆卸、拼装等支付的费用，已包括在工程量清单的单价与总额价之中。</w:t>
      </w:r>
    </w:p>
    <w:p>
      <w:pPr>
        <w:snapToGrid w:val="0"/>
        <w:ind w:firstLine="440"/>
        <w:jc w:val="left"/>
        <w:rPr>
          <w:sz w:val="22"/>
        </w:rPr>
        <w:sectPr>
          <w:headerReference r:id="rId11" w:type="first"/>
          <w:footerReference r:id="rId14" w:type="first"/>
          <w:headerReference r:id="rId9" w:type="default"/>
          <w:footerReference r:id="rId12" w:type="default"/>
          <w:headerReference r:id="rId10" w:type="even"/>
          <w:footerReference r:id="rId13" w:type="even"/>
          <w:pgSz w:w="11906" w:h="16838"/>
          <w:pgMar w:top="1200" w:right="1797" w:bottom="1238" w:left="1797" w:header="851" w:footer="794" w:gutter="0"/>
          <w:cols w:space="720" w:num="1"/>
          <w:docGrid w:linePitch="326" w:charSpace="0"/>
        </w:sectPr>
      </w:pPr>
      <w:r>
        <w:rPr>
          <w:sz w:val="22"/>
        </w:rPr>
        <w:t>2.6 工程量清单中各项金额均以人民币（元）结算。</w:t>
      </w:r>
    </w:p>
    <w:p>
      <w:pPr>
        <w:snapToGrid w:val="0"/>
        <w:ind w:firstLine="482"/>
        <w:jc w:val="left"/>
        <w:rPr>
          <w:sz w:val="22"/>
        </w:rPr>
      </w:pPr>
      <w:r>
        <w:rPr>
          <w:b/>
          <w:bCs/>
        </w:rPr>
        <w:t>3．工程量清单</w:t>
      </w:r>
    </w:p>
    <w:p>
      <w:pPr>
        <w:snapToGrid w:val="0"/>
        <w:ind w:firstLine="482"/>
        <w:jc w:val="center"/>
        <w:rPr>
          <w:b/>
          <w:bCs/>
          <w:szCs w:val="24"/>
        </w:rPr>
      </w:pPr>
      <w:r>
        <w:rPr>
          <w:b/>
          <w:bCs/>
          <w:szCs w:val="24"/>
        </w:rPr>
        <w:t>GQRD项目工程量清单</w:t>
      </w:r>
    </w:p>
    <w:tbl>
      <w:tblPr>
        <w:tblStyle w:val="42"/>
        <w:tblW w:w="13363" w:type="dxa"/>
        <w:jc w:val="center"/>
        <w:tblLayout w:type="fixed"/>
        <w:tblCellMar>
          <w:top w:w="0" w:type="dxa"/>
          <w:left w:w="108" w:type="dxa"/>
          <w:bottom w:w="0" w:type="dxa"/>
          <w:right w:w="108" w:type="dxa"/>
        </w:tblCellMar>
      </w:tblPr>
      <w:tblGrid>
        <w:gridCol w:w="1134"/>
        <w:gridCol w:w="2308"/>
        <w:gridCol w:w="2721"/>
        <w:gridCol w:w="1134"/>
        <w:gridCol w:w="1029"/>
        <w:gridCol w:w="1295"/>
        <w:gridCol w:w="1497"/>
        <w:gridCol w:w="2245"/>
      </w:tblGrid>
      <w:tr>
        <w:tblPrEx>
          <w:tblCellMar>
            <w:top w:w="0" w:type="dxa"/>
            <w:left w:w="108" w:type="dxa"/>
            <w:bottom w:w="0" w:type="dxa"/>
            <w:right w:w="108" w:type="dxa"/>
          </w:tblCellMar>
        </w:tblPrEx>
        <w:trPr>
          <w:trHeight w:val="62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spacing w:before="0" w:beforeAutospacing="0" w:after="0" w:afterAutospacing="0"/>
              <w:jc w:val="center"/>
              <w:rPr>
                <w:b/>
                <w:bCs/>
                <w:color w:val="auto"/>
              </w:rPr>
            </w:pPr>
            <w:r>
              <w:rPr>
                <w:b/>
                <w:bCs/>
                <w:color w:val="auto"/>
              </w:rPr>
              <w:t>编号</w:t>
            </w:r>
          </w:p>
        </w:tc>
        <w:tc>
          <w:tcPr>
            <w:tcW w:w="2308"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b/>
                <w:bCs/>
                <w:color w:val="auto"/>
              </w:rPr>
            </w:pPr>
            <w:r>
              <w:rPr>
                <w:b/>
                <w:bCs/>
                <w:color w:val="auto"/>
              </w:rPr>
              <w:t>项目</w:t>
            </w:r>
          </w:p>
        </w:tc>
        <w:tc>
          <w:tcPr>
            <w:tcW w:w="2721"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b/>
                <w:bCs/>
                <w:color w:val="auto"/>
              </w:rPr>
            </w:pPr>
            <w:r>
              <w:rPr>
                <w:b/>
                <w:bCs/>
                <w:color w:val="auto"/>
              </w:rPr>
              <w:t>具体要求</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单位</w:t>
            </w:r>
          </w:p>
        </w:tc>
        <w:tc>
          <w:tcPr>
            <w:tcW w:w="1029"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数量</w:t>
            </w:r>
          </w:p>
        </w:tc>
        <w:tc>
          <w:tcPr>
            <w:tcW w:w="129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单价（元）</w:t>
            </w:r>
          </w:p>
        </w:tc>
        <w:tc>
          <w:tcPr>
            <w:tcW w:w="1497"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合价（元）</w:t>
            </w:r>
          </w:p>
        </w:tc>
        <w:tc>
          <w:tcPr>
            <w:tcW w:w="224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b/>
                <w:bCs/>
                <w:color w:val="auto"/>
              </w:rPr>
            </w:pPr>
            <w:r>
              <w:rPr>
                <w:b/>
                <w:bCs/>
                <w:color w:val="auto"/>
              </w:rPr>
              <w:t>备注</w:t>
            </w:r>
          </w:p>
        </w:tc>
      </w:tr>
      <w:tr>
        <w:tblPrEx>
          <w:tblCellMar>
            <w:top w:w="0" w:type="dxa"/>
            <w:left w:w="108" w:type="dxa"/>
            <w:bottom w:w="0" w:type="dxa"/>
            <w:right w:w="108" w:type="dxa"/>
          </w:tblCellMar>
        </w:tblPrEx>
        <w:trPr>
          <w:trHeight w:val="540" w:hRule="atLeast"/>
          <w:jc w:val="center"/>
        </w:trPr>
        <w:tc>
          <w:tcPr>
            <w:tcW w:w="1134" w:type="dxa"/>
            <w:tcBorders>
              <w:top w:val="nil"/>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color w:val="auto"/>
              </w:rPr>
            </w:pPr>
            <w:r>
              <w:rPr>
                <w:color w:val="auto"/>
              </w:rPr>
              <w:t>1</w:t>
            </w:r>
          </w:p>
          <w:p>
            <w:pPr>
              <w:pStyle w:val="215"/>
              <w:spacing w:before="0" w:beforeAutospacing="0" w:after="0" w:afterAutospacing="0"/>
              <w:jc w:val="center"/>
              <w:rPr>
                <w:color w:val="auto"/>
              </w:rPr>
            </w:pPr>
          </w:p>
        </w:tc>
        <w:tc>
          <w:tcPr>
            <w:tcW w:w="2308" w:type="dxa"/>
            <w:tcBorders>
              <w:top w:val="nil"/>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rPr>
              <w:t>知识产权规划服务</w:t>
            </w:r>
          </w:p>
        </w:tc>
        <w:tc>
          <w:tcPr>
            <w:tcW w:w="2721"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color w:val="auto"/>
              </w:rPr>
              <w:t>具备专业的知识技能，熟知2020年公司申请高企的情况，根据企业实际情况为企业做知识产权规划服务</w:t>
            </w:r>
          </w:p>
        </w:tc>
        <w:tc>
          <w:tcPr>
            <w:tcW w:w="113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项</w:t>
            </w:r>
          </w:p>
        </w:tc>
        <w:tc>
          <w:tcPr>
            <w:tcW w:w="1029"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1</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1497"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224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r>
      <w:tr>
        <w:tblPrEx>
          <w:tblCellMar>
            <w:top w:w="0" w:type="dxa"/>
            <w:left w:w="108" w:type="dxa"/>
            <w:bottom w:w="0" w:type="dxa"/>
            <w:right w:w="108" w:type="dxa"/>
          </w:tblCellMar>
        </w:tblPrEx>
        <w:trPr>
          <w:trHeight w:val="5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color w:val="auto"/>
              </w:rPr>
            </w:pPr>
            <w:r>
              <w:rPr>
                <w:color w:val="auto"/>
              </w:rPr>
              <w:t>2</w:t>
            </w:r>
          </w:p>
        </w:tc>
        <w:tc>
          <w:tcPr>
            <w:tcW w:w="2308"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ascii="宋体" w:hAnsi="宋体" w:cs="宋体"/>
                <w:color w:val="auto"/>
              </w:rPr>
            </w:pPr>
            <w:r>
              <w:rPr>
                <w:rFonts w:hint="eastAsia" w:ascii="宋体" w:hAnsi="宋体" w:cs="宋体"/>
              </w:rPr>
              <w:t>完成高新技术企业更名</w:t>
            </w:r>
          </w:p>
        </w:tc>
        <w:tc>
          <w:tcPr>
            <w:tcW w:w="2721"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color w:val="auto"/>
              </w:rPr>
              <w:t>具备专业的项目服务专员，根据前期诊断情况，从企业实际情况出发，为企业量身定做方案完成更名服务</w:t>
            </w:r>
          </w:p>
        </w:tc>
        <w:tc>
          <w:tcPr>
            <w:tcW w:w="113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项</w:t>
            </w:r>
          </w:p>
        </w:tc>
        <w:tc>
          <w:tcPr>
            <w:tcW w:w="1029"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1</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1497"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224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r>
      <w:tr>
        <w:tblPrEx>
          <w:tblCellMar>
            <w:top w:w="0" w:type="dxa"/>
            <w:left w:w="108" w:type="dxa"/>
            <w:bottom w:w="0" w:type="dxa"/>
            <w:right w:w="108" w:type="dxa"/>
          </w:tblCellMar>
        </w:tblPrEx>
        <w:trPr>
          <w:trHeight w:val="5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color w:val="auto"/>
              </w:rPr>
            </w:pPr>
            <w:r>
              <w:rPr>
                <w:color w:val="auto"/>
              </w:rPr>
              <w:t>3</w:t>
            </w:r>
          </w:p>
        </w:tc>
        <w:tc>
          <w:tcPr>
            <w:tcW w:w="2308" w:type="dxa"/>
            <w:tcBorders>
              <w:top w:val="single" w:color="auto" w:sz="4" w:space="0"/>
              <w:left w:val="single" w:color="auto" w:sz="4" w:space="0"/>
              <w:bottom w:val="single" w:color="auto" w:sz="4" w:space="0"/>
              <w:right w:val="single" w:color="auto" w:sz="4" w:space="0"/>
            </w:tcBorders>
            <w:vAlign w:val="center"/>
          </w:tcPr>
          <w:p>
            <w:pPr>
              <w:pStyle w:val="215"/>
              <w:spacing w:before="0" w:beforeAutospacing="0" w:after="0" w:afterAutospacing="0"/>
              <w:jc w:val="center"/>
              <w:rPr>
                <w:rFonts w:ascii="宋体" w:hAnsi="宋体" w:cs="宋体"/>
                <w:color w:val="auto"/>
              </w:rPr>
            </w:pPr>
            <w:r>
              <w:rPr>
                <w:rFonts w:hint="eastAsia" w:ascii="宋体" w:hAnsi="宋体" w:cs="宋体"/>
              </w:rPr>
              <w:t>完成高新技术企业新认定</w:t>
            </w:r>
          </w:p>
        </w:tc>
        <w:tc>
          <w:tcPr>
            <w:tcW w:w="2721" w:type="dxa"/>
            <w:tcBorders>
              <w:top w:val="nil"/>
              <w:left w:val="nil"/>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ascii="宋体" w:hAnsi="宋体" w:cs="宋体"/>
                <w:color w:val="auto"/>
              </w:rPr>
            </w:pPr>
            <w:r>
              <w:rPr>
                <w:rFonts w:hint="eastAsia" w:ascii="宋体" w:hAnsi="宋体" w:cs="宋体"/>
              </w:rPr>
              <w:t>具备专业的项目服务专员，根据企业实际情况，更名后及时完成新认定服务</w:t>
            </w:r>
          </w:p>
        </w:tc>
        <w:tc>
          <w:tcPr>
            <w:tcW w:w="1134"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项</w:t>
            </w:r>
          </w:p>
        </w:tc>
        <w:tc>
          <w:tcPr>
            <w:tcW w:w="1029"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r>
              <w:rPr>
                <w:color w:val="auto"/>
              </w:rPr>
              <w:t>1</w:t>
            </w:r>
          </w:p>
        </w:tc>
        <w:tc>
          <w:tcPr>
            <w:tcW w:w="129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1497"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c>
          <w:tcPr>
            <w:tcW w:w="2245" w:type="dxa"/>
            <w:tcBorders>
              <w:top w:val="nil"/>
              <w:left w:val="nil"/>
              <w:bottom w:val="single" w:color="auto" w:sz="4" w:space="0"/>
              <w:right w:val="single" w:color="auto" w:sz="4" w:space="0"/>
            </w:tcBorders>
            <w:shd w:val="clear" w:color="auto" w:fill="auto"/>
            <w:noWrap/>
            <w:vAlign w:val="center"/>
          </w:tcPr>
          <w:p>
            <w:pPr>
              <w:pStyle w:val="215"/>
              <w:spacing w:beforeAutospacing="0" w:afterAutospacing="0"/>
              <w:jc w:val="center"/>
              <w:rPr>
                <w:color w:val="auto"/>
              </w:rPr>
            </w:pPr>
          </w:p>
        </w:tc>
      </w:tr>
      <w:tr>
        <w:tblPrEx>
          <w:tblCellMar>
            <w:top w:w="0" w:type="dxa"/>
            <w:left w:w="108" w:type="dxa"/>
            <w:bottom w:w="0" w:type="dxa"/>
            <w:right w:w="108" w:type="dxa"/>
          </w:tblCellMar>
        </w:tblPrEx>
        <w:trPr>
          <w:trHeight w:val="680" w:hRule="atLeast"/>
          <w:jc w:val="center"/>
        </w:trPr>
        <w:tc>
          <w:tcPr>
            <w:tcW w:w="8326" w:type="dxa"/>
            <w:gridSpan w:val="5"/>
            <w:tcBorders>
              <w:top w:val="single" w:color="auto" w:sz="4" w:space="0"/>
              <w:left w:val="single" w:color="auto" w:sz="4" w:space="0"/>
              <w:bottom w:val="single" w:color="auto" w:sz="4" w:space="0"/>
              <w:right w:val="single" w:color="auto" w:sz="4" w:space="0"/>
            </w:tcBorders>
            <w:vAlign w:val="center"/>
          </w:tcPr>
          <w:p>
            <w:pPr>
              <w:pStyle w:val="215"/>
              <w:spacing w:beforeAutospacing="0" w:afterAutospacing="0"/>
              <w:jc w:val="center"/>
              <w:rPr>
                <w:b/>
                <w:bCs/>
                <w:color w:val="auto"/>
              </w:rPr>
            </w:pPr>
            <w:r>
              <w:rPr>
                <w:b/>
                <w:bCs/>
                <w:color w:val="auto"/>
              </w:rPr>
              <w:t>比选申请报价合计金额（大写）：</w:t>
            </w:r>
          </w:p>
        </w:tc>
        <w:tc>
          <w:tcPr>
            <w:tcW w:w="5037" w:type="dxa"/>
            <w:gridSpan w:val="3"/>
            <w:tcBorders>
              <w:top w:val="single" w:color="auto" w:sz="4" w:space="0"/>
              <w:left w:val="nil"/>
              <w:bottom w:val="single" w:color="auto" w:sz="4" w:space="0"/>
              <w:right w:val="single" w:color="auto" w:sz="4" w:space="0"/>
            </w:tcBorders>
            <w:shd w:val="clear" w:color="000000" w:fill="FFFFFF"/>
            <w:vAlign w:val="center"/>
          </w:tcPr>
          <w:p>
            <w:pPr>
              <w:pStyle w:val="215"/>
              <w:spacing w:beforeAutospacing="0" w:afterAutospacing="0"/>
              <w:jc w:val="center"/>
              <w:rPr>
                <w:b/>
                <w:bCs/>
                <w:color w:val="auto"/>
              </w:rPr>
            </w:pPr>
            <w:r>
              <w:rPr>
                <w:b/>
                <w:bCs/>
                <w:color w:val="auto"/>
              </w:rPr>
              <w:t>（小写）：</w:t>
            </w:r>
          </w:p>
        </w:tc>
      </w:tr>
    </w:tbl>
    <w:p>
      <w:pPr>
        <w:pStyle w:val="2"/>
        <w:ind w:left="0" w:leftChars="0" w:firstLine="0" w:firstLineChars="0"/>
      </w:pPr>
    </w:p>
    <w:p>
      <w:pPr>
        <w:ind w:firstLine="0" w:firstLineChars="0"/>
        <w:jc w:val="right"/>
      </w:pPr>
    </w:p>
    <w:p>
      <w:pPr>
        <w:spacing w:after="80"/>
        <w:ind w:firstLine="0" w:firstLineChars="0"/>
        <w:jc w:val="right"/>
        <w:rPr>
          <w:szCs w:val="24"/>
        </w:rPr>
      </w:pPr>
      <w:r>
        <w:t>比选申请人：</w:t>
      </w:r>
      <w:r>
        <w:rPr>
          <w:u w:val="single"/>
        </w:rPr>
        <w:t xml:space="preserve">       全称        </w:t>
      </w:r>
      <w:r>
        <w:t>（盖单位章）</w:t>
      </w:r>
    </w:p>
    <w:p>
      <w:pPr>
        <w:wordWrap w:val="0"/>
        <w:spacing w:after="80"/>
        <w:ind w:firstLine="0" w:firstLineChars="0"/>
        <w:jc w:val="right"/>
      </w:pPr>
      <w:r>
        <w:t>法定代表人或授权代表：</w:t>
      </w:r>
      <w:r>
        <w:rPr>
          <w:u w:val="single"/>
        </w:rPr>
        <w:t xml:space="preserve">         </w:t>
      </w:r>
      <w:r>
        <w:t xml:space="preserve">（签字）    </w:t>
      </w:r>
    </w:p>
    <w:p>
      <w:pPr>
        <w:wordWrap w:val="0"/>
        <w:spacing w:after="80"/>
        <w:ind w:firstLine="0" w:firstLineChars="0"/>
        <w:jc w:val="right"/>
        <w:sectPr>
          <w:pgSz w:w="16838" w:h="11906" w:orient="landscape"/>
          <w:pgMar w:top="1797" w:right="1200" w:bottom="1797" w:left="1238" w:header="851" w:footer="794" w:gutter="0"/>
          <w:cols w:space="720" w:num="1"/>
          <w:docGrid w:linePitch="326" w:charSpace="0"/>
        </w:sectPr>
      </w:pPr>
      <w:r>
        <w:rPr>
          <w:u w:val="single"/>
        </w:rPr>
        <w:t xml:space="preserve">     </w:t>
      </w:r>
      <w:r>
        <w:t>年</w:t>
      </w:r>
      <w:r>
        <w:rPr>
          <w:u w:val="single"/>
        </w:rPr>
        <w:t xml:space="preserve">    </w:t>
      </w:r>
      <w:r>
        <w:t>月</w:t>
      </w:r>
      <w:r>
        <w:rPr>
          <w:u w:val="single"/>
        </w:rPr>
        <w:t xml:space="preserve">    </w:t>
      </w:r>
      <w:r>
        <w:t xml:space="preserve">日  </w:t>
      </w:r>
    </w:p>
    <w:p>
      <w:pPr>
        <w:ind w:firstLine="0" w:firstLineChars="0"/>
        <w:jc w:val="center"/>
        <w:outlineLvl w:val="0"/>
        <w:rPr>
          <w:b/>
          <w:bCs/>
          <w:sz w:val="44"/>
          <w:szCs w:val="44"/>
        </w:rPr>
      </w:pPr>
      <w:bookmarkStart w:id="50" w:name="_Toc5935"/>
      <w:bookmarkStart w:id="51" w:name="_Toc16637"/>
      <w:r>
        <w:rPr>
          <w:b/>
          <w:bCs/>
          <w:sz w:val="44"/>
          <w:szCs w:val="44"/>
        </w:rPr>
        <w:t>第七章  比选申请文件格式</w:t>
      </w:r>
      <w:bookmarkEnd w:id="50"/>
      <w:bookmarkEnd w:id="51"/>
    </w:p>
    <w:p>
      <w:pPr>
        <w:ind w:firstLine="640"/>
        <w:jc w:val="left"/>
        <w:rPr>
          <w:sz w:val="32"/>
          <w:u w:val="single"/>
        </w:rPr>
      </w:pPr>
      <w:r>
        <w:rPr>
          <w:sz w:val="32"/>
          <w:u w:val="single"/>
        </w:rPr>
        <w:br w:type="page"/>
      </w:r>
    </w:p>
    <w:p>
      <w:pPr>
        <w:ind w:firstLine="640"/>
        <w:jc w:val="center"/>
        <w:rPr>
          <w:sz w:val="32"/>
          <w:u w:val="single"/>
        </w:rPr>
      </w:pPr>
      <w:r>
        <w:rPr>
          <w:sz w:val="32"/>
          <w:u w:val="single"/>
        </w:rPr>
        <w:t>（项目名称）     （标段号）</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jc w:val="center"/>
        <w:rPr>
          <w:sz w:val="52"/>
          <w:szCs w:val="52"/>
        </w:rPr>
      </w:pPr>
      <w:r>
        <w:rPr>
          <w:sz w:val="52"/>
          <w:szCs w:val="52"/>
        </w:rPr>
        <w:t>比 选 申 请 文 件</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pPr>
    </w:p>
    <w:p>
      <w:pPr>
        <w:ind w:firstLine="0" w:firstLineChars="0"/>
        <w:jc w:val="center"/>
        <w:rPr>
          <w:sz w:val="28"/>
          <w:szCs w:val="24"/>
        </w:rPr>
      </w:pPr>
      <w:r>
        <w:rPr>
          <w:sz w:val="28"/>
          <w:szCs w:val="24"/>
        </w:rPr>
        <w:t>比选申请人：           （盖单位章）</w:t>
      </w:r>
    </w:p>
    <w:p>
      <w:pPr>
        <w:ind w:firstLine="0" w:firstLineChars="0"/>
        <w:jc w:val="center"/>
        <w:rPr>
          <w:sz w:val="28"/>
          <w:szCs w:val="24"/>
          <w:u w:val="single"/>
        </w:rPr>
      </w:pPr>
    </w:p>
    <w:p>
      <w:pPr>
        <w:ind w:firstLine="0" w:firstLineChars="0"/>
        <w:jc w:val="center"/>
        <w:rPr>
          <w:sz w:val="28"/>
          <w:szCs w:val="24"/>
        </w:rPr>
      </w:pPr>
      <w:r>
        <w:rPr>
          <w:sz w:val="28"/>
          <w:szCs w:val="24"/>
        </w:rPr>
        <w:t xml:space="preserve">  年  月  日</w:t>
      </w:r>
    </w:p>
    <w:p>
      <w:pPr>
        <w:ind w:firstLine="0" w:firstLineChars="0"/>
        <w:jc w:val="center"/>
        <w:rPr>
          <w:b/>
          <w:bCs/>
          <w:sz w:val="28"/>
          <w:szCs w:val="21"/>
        </w:rPr>
      </w:pPr>
      <w:r>
        <w:br w:type="page"/>
      </w:r>
      <w:r>
        <w:rPr>
          <w:b/>
          <w:bCs/>
          <w:sz w:val="32"/>
          <w:szCs w:val="28"/>
        </w:rPr>
        <w:t>目</w:t>
      </w:r>
      <w:r>
        <w:rPr>
          <w:b/>
          <w:bCs/>
          <w:sz w:val="32"/>
          <w:szCs w:val="28"/>
        </w:rPr>
        <w:tab/>
      </w:r>
      <w:r>
        <w:rPr>
          <w:b/>
          <w:bCs/>
          <w:sz w:val="32"/>
          <w:szCs w:val="28"/>
        </w:rPr>
        <w:t>录</w:t>
      </w:r>
    </w:p>
    <w:p>
      <w:pPr>
        <w:ind w:firstLine="480"/>
      </w:pPr>
      <w:r>
        <w:t>一、比选申请函</w:t>
      </w:r>
    </w:p>
    <w:p>
      <w:pPr>
        <w:ind w:firstLine="480"/>
      </w:pPr>
      <w:r>
        <w:t>二、授权委托书或法定代表人身份证明</w:t>
      </w:r>
    </w:p>
    <w:p>
      <w:pPr>
        <w:ind w:firstLine="480"/>
      </w:pPr>
      <w:r>
        <w:t>三、项目建设方案</w:t>
      </w:r>
    </w:p>
    <w:p>
      <w:pPr>
        <w:ind w:firstLine="480"/>
      </w:pPr>
      <w:r>
        <w:t>四、资格审查证明材料</w:t>
      </w:r>
    </w:p>
    <w:p>
      <w:pPr>
        <w:ind w:firstLine="480"/>
      </w:pPr>
      <w:r>
        <w:t>五、比选申请人须知前附表规定的其他资料</w:t>
      </w:r>
    </w:p>
    <w:p>
      <w:pPr>
        <w:ind w:firstLine="480"/>
      </w:pPr>
      <w:r>
        <w:t>六、已标价工程量清单</w:t>
      </w:r>
    </w:p>
    <w:p>
      <w:pPr>
        <w:ind w:firstLine="0" w:firstLineChars="0"/>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ind w:firstLine="0" w:firstLineChars="0"/>
        <w:jc w:val="center"/>
        <w:outlineLvl w:val="1"/>
        <w:rPr>
          <w:b/>
          <w:bCs/>
          <w:sz w:val="28"/>
          <w:szCs w:val="28"/>
        </w:rPr>
      </w:pPr>
      <w:r>
        <w:br w:type="page"/>
      </w:r>
      <w:r>
        <w:rPr>
          <w:b/>
          <w:bCs/>
          <w:sz w:val="28"/>
          <w:szCs w:val="28"/>
        </w:rPr>
        <w:t>一、比选申请函</w:t>
      </w:r>
    </w:p>
    <w:p>
      <w:pPr>
        <w:ind w:firstLine="0" w:firstLineChars="0"/>
        <w:rPr>
          <w:u w:val="single"/>
        </w:rPr>
      </w:pPr>
      <w:r>
        <w:rPr>
          <w:u w:val="single"/>
        </w:rPr>
        <w:t xml:space="preserve">                </w:t>
      </w:r>
      <w:r>
        <w:t>（比选人名称）：</w:t>
      </w:r>
    </w:p>
    <w:p>
      <w:pPr>
        <w:ind w:firstLine="480"/>
      </w:pPr>
      <w:r>
        <w:t>1．我方已仔细研究</w:t>
      </w:r>
      <w:r>
        <w:rPr>
          <w:u w:val="single"/>
        </w:rPr>
        <w:t xml:space="preserve">              </w:t>
      </w:r>
      <w:r>
        <w:t>（项目名称）比选文件的全部内容（含补遗书第</w:t>
      </w:r>
      <w:r>
        <w:rPr>
          <w:u w:val="single"/>
        </w:rPr>
        <w:t xml:space="preserve">   </w:t>
      </w:r>
      <w:r>
        <w:t>号至第</w:t>
      </w:r>
      <w:r>
        <w:rPr>
          <w:u w:val="single"/>
        </w:rPr>
        <w:t xml:space="preserve">   </w:t>
      </w:r>
      <w:r>
        <w:t>号），愿意以人民币（大写）</w:t>
      </w:r>
      <w:r>
        <w:rPr>
          <w:u w:val="single"/>
        </w:rPr>
        <w:t xml:space="preserve">         </w:t>
      </w:r>
      <w:r>
        <w:t>（¥</w:t>
      </w:r>
      <w:r>
        <w:rPr>
          <w:u w:val="single"/>
        </w:rPr>
        <w:t xml:space="preserve">    </w:t>
      </w:r>
      <w:r>
        <w:t>）的比选申请总报价（或根据比选文件规定修正核实后确定的另一金额），按合同约定实施和完成项目，修补项目中的任何缺陷。</w:t>
      </w:r>
    </w:p>
    <w:p>
      <w:pPr>
        <w:ind w:firstLine="480"/>
      </w:pPr>
      <w:r>
        <w:t>2．我方承诺在比选文件规定的比选申请有效期内不撤销比选申请文件。</w:t>
      </w:r>
    </w:p>
    <w:p>
      <w:pPr>
        <w:ind w:firstLine="480"/>
        <w:rPr>
          <w:bCs/>
          <w:szCs w:val="24"/>
        </w:rPr>
      </w:pPr>
      <w:r>
        <w:t>3．</w:t>
      </w:r>
      <w:r>
        <w:rPr>
          <w:rFonts w:hint="eastAsia"/>
        </w:rPr>
        <w:t>服务期</w:t>
      </w:r>
      <w:r>
        <w:t>：</w:t>
      </w:r>
      <w:r>
        <w:rPr>
          <w:u w:val="single"/>
        </w:rPr>
        <w:t xml:space="preserve">         </w:t>
      </w:r>
      <w:r>
        <w:rPr>
          <w:szCs w:val="24"/>
        </w:rPr>
        <w:t>。</w:t>
      </w:r>
    </w:p>
    <w:p>
      <w:pPr>
        <w:ind w:firstLine="480"/>
      </w:pPr>
      <w:r>
        <w:t>4．如我方中选，我方承诺：</w:t>
      </w:r>
    </w:p>
    <w:p>
      <w:pPr>
        <w:ind w:firstLine="480"/>
      </w:pPr>
      <w:r>
        <w:t>（1）在收到中选通知书后，在中选通知书规定的期限内与你方签订合同；</w:t>
      </w:r>
    </w:p>
    <w:p>
      <w:pPr>
        <w:ind w:firstLine="480"/>
      </w:pPr>
      <w:r>
        <w:t>（2）在签订合同时不向你方提出附加条件；</w:t>
      </w:r>
    </w:p>
    <w:p>
      <w:pPr>
        <w:ind w:firstLine="480"/>
      </w:pPr>
      <w:r>
        <w:t>（3）在合同约定的期限内完成合同规定的全部义务；</w:t>
      </w:r>
    </w:p>
    <w:p>
      <w:pPr>
        <w:ind w:firstLine="480"/>
      </w:pPr>
      <w:r>
        <w:t>5．我方在此声明，所递交的比选申请文件及有关资料内容完整、真实和准确，且不存在比选文件第二章“比选申请人须知”第1.4.3项和第1.4.4项规定的任何一种情形。</w:t>
      </w:r>
    </w:p>
    <w:p>
      <w:pPr>
        <w:ind w:firstLine="480"/>
      </w:pPr>
      <w:r>
        <w:t>6．在合同协议书正式签署生效之前，本比选申请函连同你方的中选通知书将构成我们双方之间共同遵守的文件，对双方具有约束力。</w:t>
      </w:r>
    </w:p>
    <w:p>
      <w:pPr>
        <w:ind w:firstLine="480"/>
      </w:pPr>
      <w:r>
        <w:t>7．</w:t>
      </w:r>
      <w:r>
        <w:rPr>
          <w:u w:val="single"/>
        </w:rPr>
        <w:t xml:space="preserve">                           </w:t>
      </w:r>
      <w:r>
        <w:t>（其他补充说明）。</w:t>
      </w:r>
    </w:p>
    <w:p>
      <w:pPr>
        <w:pStyle w:val="2"/>
        <w:ind w:left="480" w:firstLine="480"/>
      </w:pPr>
    </w:p>
    <w:p>
      <w:pPr>
        <w:wordWrap w:val="0"/>
        <w:ind w:firstLine="480"/>
        <w:jc w:val="right"/>
      </w:pPr>
      <w:r>
        <w:t>比选申请人：</w:t>
      </w:r>
      <w:r>
        <w:rPr>
          <w:u w:val="single"/>
        </w:rPr>
        <w:t xml:space="preserve">                   </w:t>
      </w:r>
      <w:r>
        <w:t>（盖单位章）</w:t>
      </w:r>
    </w:p>
    <w:p>
      <w:pPr>
        <w:wordWrap w:val="0"/>
        <w:ind w:firstLine="480"/>
        <w:jc w:val="right"/>
      </w:pPr>
      <w:r>
        <w:t>法定代表人或其委托代理人：</w:t>
      </w:r>
      <w:r>
        <w:rPr>
          <w:u w:val="single"/>
        </w:rPr>
        <w:t xml:space="preserve">     </w:t>
      </w:r>
      <w:r>
        <w:t xml:space="preserve">（签字）    </w:t>
      </w:r>
    </w:p>
    <w:p>
      <w:pPr>
        <w:wordWrap w:val="0"/>
        <w:ind w:firstLine="480"/>
        <w:jc w:val="right"/>
        <w:rPr>
          <w:u w:val="single"/>
        </w:rPr>
      </w:pPr>
      <w:r>
        <w:t>地</w:t>
      </w:r>
      <w:r>
        <w:tab/>
      </w:r>
      <w:r>
        <w:t>址：</w:t>
      </w:r>
      <w:r>
        <w:rPr>
          <w:u w:val="single"/>
        </w:rPr>
        <w:t xml:space="preserve">                                    </w:t>
      </w:r>
    </w:p>
    <w:p>
      <w:pPr>
        <w:wordWrap w:val="0"/>
        <w:ind w:firstLine="480"/>
        <w:jc w:val="right"/>
        <w:rPr>
          <w:u w:val="single"/>
        </w:rPr>
      </w:pPr>
      <w:r>
        <w:t>电</w:t>
      </w:r>
      <w:r>
        <w:tab/>
      </w:r>
      <w:r>
        <w:t>话：</w:t>
      </w:r>
      <w:r>
        <w:rPr>
          <w:u w:val="single"/>
        </w:rPr>
        <w:t xml:space="preserve">                                    </w:t>
      </w:r>
    </w:p>
    <w:p>
      <w:pPr>
        <w:wordWrap w:val="0"/>
        <w:ind w:firstLine="480"/>
        <w:jc w:val="right"/>
        <w:rPr>
          <w:u w:val="single"/>
        </w:rPr>
      </w:pPr>
      <w:r>
        <w:t>传</w:t>
      </w:r>
      <w:r>
        <w:tab/>
      </w:r>
      <w:r>
        <w:t>真：</w:t>
      </w:r>
      <w:r>
        <w:rPr>
          <w:u w:val="single"/>
        </w:rPr>
        <w:t xml:space="preserve">                                    </w:t>
      </w:r>
    </w:p>
    <w:p>
      <w:pPr>
        <w:wordWrap w:val="0"/>
        <w:ind w:firstLine="480"/>
        <w:jc w:val="right"/>
        <w:rPr>
          <w:u w:val="single"/>
        </w:rPr>
      </w:pPr>
      <w:r>
        <w:t>邮政编码：</w:t>
      </w:r>
      <w:r>
        <w:rPr>
          <w:u w:val="single"/>
        </w:rPr>
        <w:t xml:space="preserve">                                 </w:t>
      </w:r>
    </w:p>
    <w:p>
      <w:pPr>
        <w:wordWrap w:val="0"/>
        <w:ind w:firstLine="480"/>
        <w:jc w:val="right"/>
      </w:pP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widowControl/>
        <w:spacing w:line="240" w:lineRule="auto"/>
        <w:ind w:firstLine="0" w:firstLineChars="0"/>
        <w:jc w:val="left"/>
      </w:pPr>
    </w:p>
    <w:p>
      <w:pPr>
        <w:spacing w:after="120" w:afterLines="50"/>
        <w:ind w:firstLine="0" w:firstLineChars="0"/>
        <w:jc w:val="center"/>
        <w:outlineLvl w:val="1"/>
        <w:rPr>
          <w:b/>
          <w:bCs/>
          <w:sz w:val="28"/>
          <w:szCs w:val="28"/>
        </w:rPr>
      </w:pPr>
      <w:r>
        <w:rPr>
          <w:sz w:val="28"/>
          <w:szCs w:val="28"/>
        </w:rPr>
        <w:br w:type="page"/>
      </w:r>
      <w:r>
        <w:rPr>
          <w:b/>
          <w:bCs/>
          <w:sz w:val="28"/>
          <w:szCs w:val="28"/>
        </w:rPr>
        <w:t>二、授权委托书或法定代表人身份证明</w:t>
      </w:r>
    </w:p>
    <w:p>
      <w:pPr>
        <w:ind w:firstLine="0" w:firstLineChars="0"/>
        <w:jc w:val="center"/>
        <w:rPr>
          <w:sz w:val="28"/>
          <w:szCs w:val="28"/>
        </w:rPr>
      </w:pPr>
      <w:r>
        <w:rPr>
          <w:sz w:val="28"/>
          <w:szCs w:val="28"/>
        </w:rPr>
        <w:t>（一）授权委托书</w:t>
      </w:r>
    </w:p>
    <w:p>
      <w:pPr>
        <w:ind w:firstLine="480"/>
      </w:pPr>
    </w:p>
    <w:p>
      <w:pPr>
        <w:ind w:firstLine="480"/>
      </w:pPr>
      <w:r>
        <w:t>本人</w:t>
      </w:r>
      <w:r>
        <w:rPr>
          <w:u w:val="single"/>
        </w:rPr>
        <w:t xml:space="preserve">       </w:t>
      </w:r>
      <w:r>
        <w:t>（姓名）系</w:t>
      </w:r>
      <w:r>
        <w:rPr>
          <w:u w:val="single"/>
        </w:rPr>
        <w:t xml:space="preserve">        </w:t>
      </w:r>
      <w:r>
        <w:t>（比选申请人名称）的法定代表人，现委托</w:t>
      </w:r>
      <w:r>
        <w:rPr>
          <w:u w:val="single"/>
        </w:rPr>
        <w:t xml:space="preserve">    </w:t>
      </w:r>
      <w:r>
        <w:t>（姓名）为我方代理人。代理人根据授权，以我方名义签署、澄清确认、递交、撤回、修改</w:t>
      </w:r>
      <w:r>
        <w:rPr>
          <w:u w:val="single"/>
        </w:rPr>
        <w:t xml:space="preserve">          </w:t>
      </w:r>
      <w:r>
        <w:t>（项目名称）比选申请文件、签订合同和处理有关事宜，其法律后果由我方承担。</w:t>
      </w:r>
    </w:p>
    <w:p>
      <w:pPr>
        <w:ind w:firstLine="480"/>
      </w:pPr>
      <w:r>
        <w:t>委托期限：</w:t>
      </w:r>
      <w:r>
        <w:rPr>
          <w:u w:val="single"/>
        </w:rPr>
        <w:t xml:space="preserve">               </w:t>
      </w:r>
      <w:r>
        <w:t>。</w:t>
      </w:r>
    </w:p>
    <w:p>
      <w:pPr>
        <w:ind w:firstLine="480"/>
      </w:pPr>
      <w:r>
        <w:t>代理人无转委托权。</w:t>
      </w:r>
    </w:p>
    <w:p>
      <w:pPr>
        <w:ind w:firstLine="480"/>
      </w:pPr>
    </w:p>
    <w:p>
      <w:pPr>
        <w:ind w:firstLine="211" w:firstLineChars="100"/>
        <w:rPr>
          <w:b/>
          <w:bCs/>
          <w:sz w:val="21"/>
          <w:szCs w:val="21"/>
        </w:rPr>
      </w:pPr>
      <w:r>
        <w:rPr>
          <w:b/>
          <w:bCs/>
          <w:sz w:val="21"/>
          <w:szCs w:val="21"/>
        </w:rPr>
        <w:t>附：法定代表人身份证影印件及委托代理人身份证影印件并加盖比选申请人单位章。</w:t>
      </w:r>
    </w:p>
    <w:p>
      <w:pPr>
        <w:ind w:firstLine="480"/>
      </w:pPr>
    </w:p>
    <w:p>
      <w:pPr>
        <w:ind w:firstLine="480"/>
      </w:pPr>
    </w:p>
    <w:p>
      <w:pPr>
        <w:ind w:firstLine="480"/>
      </w:pPr>
    </w:p>
    <w:p>
      <w:pPr>
        <w:wordWrap w:val="0"/>
        <w:ind w:firstLine="480"/>
        <w:jc w:val="right"/>
      </w:pPr>
      <w:r>
        <w:t>比选申请人：</w:t>
      </w:r>
      <w:r>
        <w:rPr>
          <w:u w:val="single"/>
        </w:rPr>
        <w:t xml:space="preserve">           </w:t>
      </w:r>
      <w:r>
        <w:t>（盖单位章）</w:t>
      </w:r>
    </w:p>
    <w:p>
      <w:pPr>
        <w:wordWrap w:val="0"/>
        <w:ind w:firstLine="480"/>
        <w:jc w:val="right"/>
      </w:pPr>
      <w:r>
        <w:t>法定代表人：</w:t>
      </w:r>
      <w:r>
        <w:rPr>
          <w:u w:val="single"/>
        </w:rPr>
        <w:t xml:space="preserve">           </w:t>
      </w:r>
      <w:r>
        <w:t xml:space="preserve">（签字）    </w:t>
      </w:r>
    </w:p>
    <w:p>
      <w:pPr>
        <w:wordWrap w:val="0"/>
        <w:ind w:firstLine="480"/>
        <w:jc w:val="right"/>
        <w:rPr>
          <w:u w:val="single"/>
        </w:rPr>
      </w:pPr>
      <w:r>
        <w:t>身份证号码：</w:t>
      </w:r>
      <w:r>
        <w:rPr>
          <w:u w:val="single"/>
        </w:rPr>
        <w:t xml:space="preserve">                       </w:t>
      </w:r>
    </w:p>
    <w:p>
      <w:pPr>
        <w:wordWrap w:val="0"/>
        <w:ind w:firstLine="480"/>
        <w:jc w:val="right"/>
      </w:pPr>
      <w:r>
        <w:t>委托代理人：</w:t>
      </w:r>
      <w:r>
        <w:rPr>
          <w:u w:val="single"/>
        </w:rPr>
        <w:t xml:space="preserve">           </w:t>
      </w:r>
      <w:r>
        <w:t xml:space="preserve">（签字）    </w:t>
      </w:r>
    </w:p>
    <w:p>
      <w:pPr>
        <w:wordWrap w:val="0"/>
        <w:ind w:firstLine="480"/>
        <w:jc w:val="right"/>
        <w:rPr>
          <w:u w:val="single"/>
        </w:rPr>
      </w:pPr>
      <w:r>
        <w:t>身份证号码：</w:t>
      </w:r>
      <w:r>
        <w:rPr>
          <w:u w:val="single"/>
        </w:rPr>
        <w:t xml:space="preserve">                       </w:t>
      </w: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pStyle w:val="2"/>
        <w:ind w:left="0" w:leftChars="0" w:firstLine="0" w:firstLineChars="0"/>
      </w:pPr>
    </w:p>
    <w:p>
      <w:pPr>
        <w:pStyle w:val="2"/>
        <w:ind w:left="0" w:leftChars="0" w:firstLine="0" w:firstLineChars="0"/>
      </w:pPr>
    </w:p>
    <w:p>
      <w:pPr>
        <w:pStyle w:val="2"/>
        <w:spacing w:after="0" w:line="288" w:lineRule="auto"/>
        <w:ind w:left="0" w:leftChars="0" w:firstLine="0" w:firstLineChars="0"/>
        <w:rPr>
          <w:b/>
          <w:bCs/>
          <w:sz w:val="20"/>
          <w:szCs w:val="20"/>
        </w:rPr>
      </w:pPr>
      <w:r>
        <w:rPr>
          <w:b/>
          <w:bCs/>
          <w:sz w:val="20"/>
          <w:szCs w:val="20"/>
        </w:rPr>
        <w:t>注：</w:t>
      </w:r>
    </w:p>
    <w:p>
      <w:pPr>
        <w:pStyle w:val="2"/>
        <w:numPr>
          <w:ilvl w:val="0"/>
          <w:numId w:val="10"/>
        </w:numPr>
        <w:spacing w:after="0" w:line="288" w:lineRule="auto"/>
        <w:ind w:left="0" w:leftChars="0" w:firstLine="0" w:firstLineChars="0"/>
        <w:rPr>
          <w:b/>
          <w:bCs/>
          <w:sz w:val="20"/>
          <w:szCs w:val="20"/>
        </w:rPr>
      </w:pPr>
      <w:r>
        <w:rPr>
          <w:b/>
          <w:bCs/>
          <w:sz w:val="20"/>
          <w:szCs w:val="20"/>
        </w:rPr>
        <w:t>法定代表人和委托代理人须在授权委托书上亲笔签名，不得使用印章、签名章或其他电子制版签名代替；</w:t>
      </w:r>
    </w:p>
    <w:p>
      <w:pPr>
        <w:pStyle w:val="2"/>
        <w:numPr>
          <w:ilvl w:val="0"/>
          <w:numId w:val="10"/>
        </w:numPr>
        <w:spacing w:after="0" w:line="288" w:lineRule="auto"/>
        <w:ind w:left="0" w:leftChars="0" w:firstLine="0" w:firstLineChars="0"/>
        <w:rPr>
          <w:b/>
          <w:bCs/>
          <w:sz w:val="20"/>
          <w:szCs w:val="20"/>
        </w:rPr>
      </w:pPr>
      <w:r>
        <w:rPr>
          <w:b/>
          <w:bCs/>
          <w:sz w:val="20"/>
          <w:szCs w:val="20"/>
        </w:rPr>
        <w:t>如果由比选申请人的法定代表人签署比选申请文件，则不需要提交授权委托书；</w:t>
      </w:r>
    </w:p>
    <w:p>
      <w:pPr>
        <w:pStyle w:val="2"/>
        <w:numPr>
          <w:ilvl w:val="0"/>
          <w:numId w:val="10"/>
        </w:numPr>
        <w:spacing w:after="0" w:line="288" w:lineRule="auto"/>
        <w:ind w:left="0" w:leftChars="0" w:firstLine="0" w:firstLineChars="0"/>
        <w:rPr>
          <w:b/>
          <w:bCs/>
          <w:sz w:val="20"/>
          <w:szCs w:val="20"/>
        </w:rPr>
      </w:pPr>
      <w:r>
        <w:rPr>
          <w:b/>
          <w:bCs/>
          <w:sz w:val="20"/>
          <w:szCs w:val="20"/>
        </w:rPr>
        <w:t>本授权委托书未附法定代表人身份证影印件及委托代理人身份证影印件并加盖比选申请人单位章的比选申请人不予通过形式评审。</w:t>
      </w:r>
    </w:p>
    <w:p>
      <w:pPr>
        <w:ind w:firstLine="480"/>
      </w:pPr>
      <w:r>
        <w:br w:type="page"/>
      </w:r>
    </w:p>
    <w:p>
      <w:pPr>
        <w:widowControl/>
        <w:spacing w:line="240" w:lineRule="auto"/>
        <w:ind w:firstLine="0" w:firstLineChars="0"/>
        <w:jc w:val="center"/>
        <w:rPr>
          <w:sz w:val="28"/>
          <w:szCs w:val="28"/>
        </w:rPr>
      </w:pPr>
      <w:r>
        <w:rPr>
          <w:sz w:val="28"/>
          <w:szCs w:val="28"/>
        </w:rPr>
        <w:t>（二）法定代表人身份证明</w:t>
      </w:r>
    </w:p>
    <w:p>
      <w:pPr>
        <w:ind w:firstLine="480"/>
      </w:pPr>
    </w:p>
    <w:p>
      <w:pPr>
        <w:ind w:firstLine="0" w:firstLineChars="0"/>
        <w:rPr>
          <w:u w:val="single"/>
        </w:rPr>
      </w:pPr>
      <w:r>
        <w:t>比选申请人名称：</w:t>
      </w:r>
      <w:r>
        <w:rPr>
          <w:u w:val="single"/>
        </w:rPr>
        <w:t xml:space="preserve">                   </w:t>
      </w:r>
    </w:p>
    <w:p>
      <w:pPr>
        <w:ind w:firstLine="480"/>
      </w:pPr>
      <w:r>
        <w:t>姓名：</w:t>
      </w:r>
      <w:r>
        <w:rPr>
          <w:u w:val="single"/>
        </w:rPr>
        <w:t xml:space="preserve">     </w:t>
      </w:r>
      <w:r>
        <w:t>（法定代表人）性别：</w:t>
      </w:r>
      <w:r>
        <w:rPr>
          <w:u w:val="single"/>
        </w:rPr>
        <w:t xml:space="preserve">    </w:t>
      </w:r>
      <w:r>
        <w:t>年龄：</w:t>
      </w:r>
      <w:r>
        <w:rPr>
          <w:u w:val="single"/>
        </w:rPr>
        <w:t xml:space="preserve">    </w:t>
      </w:r>
      <w:r>
        <w:t>职务：</w:t>
      </w:r>
      <w:r>
        <w:rPr>
          <w:u w:val="single"/>
        </w:rPr>
        <w:t xml:space="preserve">     </w:t>
      </w:r>
      <w:r>
        <w:t>系</w:t>
      </w:r>
      <w:r>
        <w:rPr>
          <w:u w:val="single"/>
        </w:rPr>
        <w:t xml:space="preserve">      </w:t>
      </w:r>
      <w:r>
        <w:t>（比选申请人名称）的法定代表人。</w:t>
      </w:r>
    </w:p>
    <w:p>
      <w:pPr>
        <w:ind w:firstLine="480"/>
      </w:pPr>
      <w:r>
        <w:t>特此证明。</w:t>
      </w:r>
    </w:p>
    <w:p>
      <w:pPr>
        <w:ind w:firstLine="480"/>
      </w:pPr>
    </w:p>
    <w:p>
      <w:pPr>
        <w:ind w:firstLine="480"/>
      </w:pPr>
    </w:p>
    <w:p>
      <w:pPr>
        <w:ind w:firstLine="481" w:firstLineChars="228"/>
        <w:rPr>
          <w:b/>
          <w:bCs/>
          <w:sz w:val="21"/>
          <w:szCs w:val="21"/>
        </w:rPr>
      </w:pPr>
      <w:r>
        <w:rPr>
          <w:b/>
          <w:bCs/>
          <w:sz w:val="21"/>
          <w:szCs w:val="21"/>
        </w:rPr>
        <w:t>附：法定代表人身份证影印件并加盖比选申请人单位章。</w:t>
      </w:r>
    </w:p>
    <w:p>
      <w:pPr>
        <w:ind w:firstLine="480"/>
      </w:pPr>
    </w:p>
    <w:p>
      <w:pPr>
        <w:ind w:firstLine="480"/>
      </w:pPr>
    </w:p>
    <w:p>
      <w:pPr>
        <w:ind w:firstLine="480"/>
      </w:pPr>
    </w:p>
    <w:p>
      <w:pPr>
        <w:ind w:firstLine="480"/>
      </w:pPr>
    </w:p>
    <w:p>
      <w:pPr>
        <w:wordWrap w:val="0"/>
        <w:ind w:firstLine="480"/>
        <w:jc w:val="right"/>
      </w:pPr>
      <w:r>
        <w:t>比选申请人：</w:t>
      </w:r>
      <w:r>
        <w:rPr>
          <w:u w:val="single"/>
        </w:rPr>
        <w:t xml:space="preserve">              </w:t>
      </w:r>
      <w:r>
        <w:t>（盖单位章）</w:t>
      </w:r>
    </w:p>
    <w:p>
      <w:pPr>
        <w:wordWrap w:val="0"/>
        <w:ind w:firstLine="480"/>
        <w:jc w:val="right"/>
      </w:pPr>
      <w:r>
        <w:tab/>
      </w:r>
      <w:r>
        <w:t xml:space="preserve"> </w:t>
      </w:r>
      <w:r>
        <w:rPr>
          <w:u w:val="single"/>
        </w:rPr>
        <w:t xml:space="preserve">     </w:t>
      </w:r>
      <w:r>
        <w:t>年</w:t>
      </w:r>
      <w:r>
        <w:rPr>
          <w:u w:val="single"/>
        </w:rPr>
        <w:t xml:space="preserve">    </w:t>
      </w:r>
      <w:r>
        <w:t>月</w:t>
      </w:r>
      <w:r>
        <w:rPr>
          <w:u w:val="single"/>
        </w:rPr>
        <w:t xml:space="preserve">    </w:t>
      </w:r>
      <w:r>
        <w:t>日</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spacing w:after="0" w:line="288" w:lineRule="auto"/>
        <w:ind w:left="0" w:leftChars="0" w:firstLine="0" w:firstLineChars="0"/>
        <w:rPr>
          <w:b/>
          <w:bCs/>
          <w:sz w:val="20"/>
          <w:szCs w:val="20"/>
        </w:rPr>
      </w:pPr>
      <w:r>
        <w:rPr>
          <w:b/>
          <w:bCs/>
          <w:sz w:val="20"/>
          <w:szCs w:val="20"/>
        </w:rPr>
        <w:t>注：</w:t>
      </w:r>
    </w:p>
    <w:p>
      <w:pPr>
        <w:pStyle w:val="2"/>
        <w:numPr>
          <w:ilvl w:val="0"/>
          <w:numId w:val="11"/>
        </w:numPr>
        <w:spacing w:after="0" w:line="288" w:lineRule="auto"/>
        <w:ind w:left="0" w:leftChars="0" w:firstLine="0" w:firstLineChars="0"/>
        <w:rPr>
          <w:b/>
          <w:bCs/>
          <w:sz w:val="20"/>
          <w:szCs w:val="20"/>
        </w:rPr>
      </w:pPr>
      <w:r>
        <w:rPr>
          <w:b/>
          <w:bCs/>
          <w:sz w:val="20"/>
          <w:szCs w:val="20"/>
        </w:rPr>
        <w:t>法定代表人的姓名处须由法定代表人亲笔签名，不得使用印章、签名章或其他电子制版签名代替；</w:t>
      </w:r>
    </w:p>
    <w:p>
      <w:pPr>
        <w:pStyle w:val="2"/>
        <w:numPr>
          <w:ilvl w:val="0"/>
          <w:numId w:val="11"/>
        </w:numPr>
        <w:spacing w:after="0" w:line="288" w:lineRule="auto"/>
        <w:ind w:left="0" w:leftChars="0" w:firstLine="0" w:firstLineChars="0"/>
        <w:rPr>
          <w:b/>
          <w:bCs/>
          <w:sz w:val="20"/>
          <w:szCs w:val="20"/>
        </w:rPr>
      </w:pPr>
      <w:r>
        <w:rPr>
          <w:b/>
          <w:bCs/>
          <w:sz w:val="20"/>
          <w:szCs w:val="20"/>
        </w:rPr>
        <w:t>如果由比选申请人的委托代理人签署比选申请文件，则不需要提交法定代表人身份证明；</w:t>
      </w:r>
    </w:p>
    <w:p>
      <w:pPr>
        <w:pStyle w:val="2"/>
        <w:numPr>
          <w:ilvl w:val="0"/>
          <w:numId w:val="11"/>
        </w:numPr>
        <w:spacing w:after="0" w:line="288" w:lineRule="auto"/>
        <w:ind w:left="0" w:leftChars="0" w:firstLine="0" w:firstLineChars="0"/>
        <w:rPr>
          <w:b/>
          <w:bCs/>
          <w:sz w:val="20"/>
          <w:szCs w:val="20"/>
        </w:rPr>
      </w:pPr>
      <w:r>
        <w:rPr>
          <w:b/>
          <w:bCs/>
          <w:sz w:val="20"/>
          <w:szCs w:val="20"/>
        </w:rPr>
        <w:t>本法定代表人身份证明未附法定代表人身份证影印件并加盖比选申请人单位章的比选申请人不予通过形式评审。</w:t>
      </w:r>
    </w:p>
    <w:p>
      <w:pPr>
        <w:numPr>
          <w:ilvl w:val="0"/>
          <w:numId w:val="12"/>
        </w:numPr>
        <w:ind w:left="0" w:firstLine="0" w:firstLineChars="0"/>
        <w:jc w:val="center"/>
        <w:outlineLvl w:val="1"/>
        <w:rPr>
          <w:b/>
          <w:bCs/>
          <w:color w:val="000000" w:themeColor="text1"/>
          <w:sz w:val="28"/>
          <w:szCs w:val="28"/>
          <w14:textFill>
            <w14:solidFill>
              <w14:schemeClr w14:val="tx1"/>
            </w14:solidFill>
          </w14:textFill>
        </w:rPr>
      </w:pPr>
      <w:r>
        <w:br w:type="page"/>
      </w:r>
      <w:bookmarkStart w:id="52" w:name="_Toc152042592"/>
      <w:bookmarkStart w:id="53" w:name="_Toc144974871"/>
      <w:bookmarkStart w:id="54" w:name="_Toc179632823"/>
      <w:bookmarkStart w:id="55" w:name="_Toc152045803"/>
      <w:r>
        <w:rPr>
          <w:b/>
          <w:bCs/>
          <w:color w:val="000000" w:themeColor="text1"/>
          <w:sz w:val="28"/>
          <w:szCs w:val="28"/>
          <w14:textFill>
            <w14:solidFill>
              <w14:schemeClr w14:val="tx1"/>
            </w14:solidFill>
          </w14:textFill>
        </w:rPr>
        <w:t>项目建设方案</w:t>
      </w:r>
      <w:bookmarkEnd w:id="52"/>
      <w:bookmarkEnd w:id="53"/>
      <w:bookmarkEnd w:id="54"/>
      <w:bookmarkEnd w:id="55"/>
    </w:p>
    <w:p>
      <w:pPr>
        <w:ind w:firstLine="480"/>
        <w:rPr>
          <w:color w:val="000000" w:themeColor="text1"/>
          <w14:textFill>
            <w14:solidFill>
              <w14:schemeClr w14:val="tx1"/>
            </w14:solidFill>
          </w14:textFill>
        </w:rPr>
      </w:pPr>
      <w:bookmarkStart w:id="56" w:name="_Toc144974874"/>
      <w:bookmarkStart w:id="57" w:name="_Toc152045806"/>
      <w:bookmarkStart w:id="58" w:name="_Toc152042595"/>
      <w:bookmarkStart w:id="59" w:name="_Toc179632826"/>
      <w:r>
        <w:rPr>
          <w:color w:val="000000" w:themeColor="text1"/>
          <w14:textFill>
            <w14:solidFill>
              <w14:schemeClr w14:val="tx1"/>
            </w14:solidFill>
          </w14:textFill>
        </w:rPr>
        <w:t>项目服务方案应结合本项目认定规范、公司条件及自身技术能力进行编写，编写格式如下：</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1.项目分析与理解</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1.1高企认定背景：比选申请人对本项目背景及概况分析等，包括对现有政策分析，需求分析等。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1.2高企认定目标：阐述高企认定项目原则及总体服务目标。</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1.3解决方案：针对本项目的服务要求，并结合为本项目所提供的需求，描述如何满足知识产权服务及高企认定服务。</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2.实施方案</w:t>
      </w:r>
    </w:p>
    <w:p>
      <w:pPr>
        <w:ind w:firstLine="480"/>
        <w:rPr>
          <w:rFonts w:eastAsiaTheme="majorEastAsia"/>
          <w:color w:val="000000" w:themeColor="text1"/>
          <w14:textFill>
            <w14:solidFill>
              <w14:schemeClr w14:val="tx1"/>
            </w14:solidFill>
          </w14:textFill>
        </w:rPr>
      </w:pPr>
      <w:r>
        <w:rPr>
          <w:color w:val="000000" w:themeColor="text1"/>
          <w14:textFill>
            <w14:solidFill>
              <w14:schemeClr w14:val="tx1"/>
            </w14:solidFill>
          </w14:textFill>
        </w:rPr>
        <w:t>2.1</w:t>
      </w:r>
      <w:r>
        <w:rPr>
          <w:rFonts w:eastAsiaTheme="majorEastAsia"/>
          <w:color w:val="000000" w:themeColor="text1"/>
          <w:szCs w:val="24"/>
          <w14:textFill>
            <w14:solidFill>
              <w14:schemeClr w14:val="tx1"/>
            </w14:solidFill>
          </w14:textFill>
        </w:rPr>
        <w:t>知识产权规划服务</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2.2</w:t>
      </w:r>
      <w:r>
        <w:rPr>
          <w:rFonts w:eastAsiaTheme="majorEastAsia"/>
          <w:color w:val="000000" w:themeColor="text1"/>
          <w14:textFill>
            <w14:solidFill>
              <w14:schemeClr w14:val="tx1"/>
            </w14:solidFill>
          </w14:textFill>
        </w:rPr>
        <w:t>完成高新技术企业更名</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2.3完成高新技术企业新认定</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3.其它与补充说明</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如有未尽事宜或对本项目技术规范的技术要求有不同理解可补充说明。</w:t>
      </w:r>
    </w:p>
    <w:p>
      <w:pPr>
        <w:ind w:firstLine="480"/>
      </w:pPr>
      <w:r>
        <w:br w:type="page"/>
      </w:r>
    </w:p>
    <w:bookmarkEnd w:id="56"/>
    <w:bookmarkEnd w:id="57"/>
    <w:bookmarkEnd w:id="58"/>
    <w:bookmarkEnd w:id="59"/>
    <w:p>
      <w:pPr>
        <w:numPr>
          <w:ilvl w:val="0"/>
          <w:numId w:val="12"/>
        </w:numPr>
        <w:ind w:left="0" w:firstLine="0" w:firstLineChars="0"/>
        <w:jc w:val="center"/>
        <w:outlineLvl w:val="1"/>
        <w:rPr>
          <w:b/>
          <w:bCs/>
          <w:sz w:val="28"/>
          <w:szCs w:val="28"/>
        </w:rPr>
      </w:pPr>
      <w:r>
        <w:rPr>
          <w:b/>
          <w:bCs/>
          <w:sz w:val="28"/>
          <w:szCs w:val="28"/>
        </w:rPr>
        <w:t>资格审查证明资料</w:t>
      </w:r>
    </w:p>
    <w:p>
      <w:pPr>
        <w:ind w:firstLine="0" w:firstLineChars="0"/>
        <w:jc w:val="center"/>
        <w:rPr>
          <w:sz w:val="26"/>
          <w:szCs w:val="26"/>
        </w:rPr>
      </w:pPr>
      <w:bookmarkStart w:id="60" w:name="_Toc152045808"/>
      <w:bookmarkStart w:id="61" w:name="_Toc144974876"/>
      <w:bookmarkStart w:id="62" w:name="_Toc152042597"/>
      <w:bookmarkStart w:id="63" w:name="_Toc179632828"/>
      <w:r>
        <w:rPr>
          <w:sz w:val="26"/>
          <w:szCs w:val="26"/>
        </w:rPr>
        <w:t>（一）比选申请人基本情况表</w:t>
      </w:r>
      <w:bookmarkEnd w:id="60"/>
      <w:bookmarkEnd w:id="61"/>
      <w:bookmarkEnd w:id="62"/>
      <w:bookmarkEnd w:id="63"/>
    </w:p>
    <w:tbl>
      <w:tblPr>
        <w:tblStyle w:val="42"/>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0"/>
              <w:jc w:val="center"/>
              <w:rPr>
                <w:b w:val="0"/>
                <w:sz w:val="21"/>
                <w:szCs w:val="21"/>
              </w:rPr>
            </w:pPr>
            <w:r>
              <w:rPr>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sz w:val="21"/>
                <w:szCs w:val="21"/>
              </w:rPr>
            </w:pPr>
          </w:p>
          <w:p>
            <w:pPr>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比选申请人关联企业情况</w:t>
            </w:r>
          </w:p>
        </w:tc>
        <w:tc>
          <w:tcPr>
            <w:tcW w:w="6840" w:type="dxa"/>
            <w:gridSpan w:val="9"/>
            <w:tcBorders>
              <w:top w:val="single" w:color="auto" w:sz="4" w:space="0"/>
              <w:left w:val="single" w:color="auto" w:sz="4" w:space="0"/>
              <w:bottom w:val="single" w:color="auto" w:sz="4" w:space="0"/>
            </w:tcBorders>
            <w:vAlign w:val="center"/>
          </w:tcPr>
          <w:p>
            <w:pPr>
              <w:spacing w:line="240" w:lineRule="auto"/>
              <w:ind w:firstLine="0" w:firstLineChars="0"/>
              <w:rPr>
                <w:sz w:val="21"/>
                <w:szCs w:val="21"/>
              </w:rPr>
            </w:pPr>
            <w:r>
              <w:rPr>
                <w:sz w:val="21"/>
                <w:szCs w:val="21"/>
              </w:rPr>
              <w:t>比选申请人应提供关联企业情况，包括：</w:t>
            </w:r>
          </w:p>
          <w:p>
            <w:pPr>
              <w:spacing w:line="240" w:lineRule="auto"/>
              <w:ind w:firstLine="0" w:firstLineChars="0"/>
              <w:rPr>
                <w:sz w:val="21"/>
                <w:szCs w:val="21"/>
              </w:rPr>
            </w:pPr>
            <w:r>
              <w:rPr>
                <w:sz w:val="21"/>
                <w:szCs w:val="21"/>
              </w:rPr>
              <w:t>（1）比选申请人的所有股东名称及相应股权（出资额）比例</w:t>
            </w:r>
            <w:r>
              <w:rPr>
                <w:sz w:val="21"/>
                <w:szCs w:val="21"/>
                <w:u w:val="single"/>
              </w:rPr>
              <w:t xml:space="preserve">         </w:t>
            </w:r>
            <w:r>
              <w:rPr>
                <w:sz w:val="21"/>
                <w:szCs w:val="21"/>
              </w:rPr>
              <w:t>；如比选申请人为上市公司，比选申请人应提供股权占公司股份总数</w:t>
            </w:r>
            <w:r>
              <w:rPr>
                <w:sz w:val="21"/>
                <w:szCs w:val="21"/>
                <w:u w:val="single"/>
              </w:rPr>
              <w:t xml:space="preserve">   </w:t>
            </w:r>
            <w:r>
              <w:rPr>
                <w:sz w:val="21"/>
                <w:szCs w:val="21"/>
              </w:rPr>
              <w:t>%以上的所有股东名称及相应股权比例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（2）比选申请人投资（控股）或管理的下属企业名称、持有股权（出资额）比例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sz w:val="21"/>
                <w:szCs w:val="21"/>
              </w:rPr>
            </w:pPr>
          </w:p>
          <w:p>
            <w:pPr>
              <w:spacing w:line="240" w:lineRule="auto"/>
              <w:ind w:firstLine="0" w:firstLineChars="0"/>
              <w:rPr>
                <w:sz w:val="21"/>
                <w:szCs w:val="21"/>
              </w:rPr>
            </w:pPr>
          </w:p>
        </w:tc>
      </w:tr>
    </w:tbl>
    <w:p>
      <w:pPr>
        <w:spacing w:before="120" w:beforeLines="50" w:line="240" w:lineRule="auto"/>
        <w:ind w:firstLine="0" w:firstLineChars="0"/>
        <w:rPr>
          <w:sz w:val="21"/>
          <w:szCs w:val="21"/>
        </w:rPr>
      </w:pPr>
      <w:r>
        <w:rPr>
          <w:sz w:val="21"/>
          <w:szCs w:val="21"/>
        </w:rPr>
        <w:t>注：</w:t>
      </w:r>
    </w:p>
    <w:p>
      <w:pPr>
        <w:spacing w:line="240" w:lineRule="auto"/>
        <w:ind w:firstLine="0" w:firstLineChars="0"/>
        <w:rPr>
          <w:sz w:val="21"/>
          <w:szCs w:val="21"/>
        </w:rPr>
      </w:pPr>
      <w:r>
        <w:rPr>
          <w:sz w:val="21"/>
          <w:szCs w:val="21"/>
        </w:rPr>
        <w:t>1.比选申请人应在本表后附企业营业执照副本、资质证书副本、基本账户开户许可证及其它比选申请人认为可以附的其它相关证明材料。</w:t>
      </w:r>
    </w:p>
    <w:p>
      <w:pPr>
        <w:spacing w:line="240" w:lineRule="auto"/>
        <w:ind w:firstLine="0" w:firstLineChars="0"/>
        <w:rPr>
          <w:sz w:val="21"/>
          <w:szCs w:val="21"/>
        </w:rPr>
      </w:pPr>
      <w:r>
        <w:rPr>
          <w:sz w:val="21"/>
          <w:szCs w:val="21"/>
        </w:rPr>
        <w:t>2．以上材料均为影印件，本表及相关证明材料均加盖比选申请人单位章。</w:t>
      </w:r>
    </w:p>
    <w:p>
      <w:pPr>
        <w:ind w:firstLine="0" w:firstLineChars="0"/>
        <w:jc w:val="center"/>
        <w:rPr>
          <w:sz w:val="26"/>
          <w:szCs w:val="26"/>
        </w:rPr>
      </w:pPr>
      <w:r>
        <w:rPr>
          <w:sz w:val="28"/>
          <w:szCs w:val="28"/>
        </w:rPr>
        <w:br w:type="page"/>
      </w:r>
      <w:r>
        <w:rPr>
          <w:sz w:val="26"/>
          <w:szCs w:val="26"/>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sz w:val="21"/>
                <w:szCs w:val="21"/>
              </w:rPr>
            </w:pPr>
            <w:r>
              <w:rPr>
                <w:sz w:val="21"/>
                <w:szCs w:val="21"/>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sz w:val="21"/>
                <w:szCs w:val="21"/>
              </w:rPr>
            </w:pPr>
            <w:r>
              <w:rPr>
                <w:sz w:val="21"/>
                <w:szCs w:val="21"/>
              </w:rPr>
              <w:t>说明</w:t>
            </w:r>
          </w:p>
        </w:tc>
      </w:tr>
    </w:tbl>
    <w:p>
      <w:pPr>
        <w:ind w:firstLine="0" w:firstLineChars="0"/>
        <w:jc w:val="left"/>
        <w:rPr>
          <w:sz w:val="21"/>
          <w:szCs w:val="21"/>
        </w:rPr>
      </w:pPr>
    </w:p>
    <w:p>
      <w:pPr>
        <w:ind w:firstLine="0" w:firstLineChars="0"/>
        <w:jc w:val="left"/>
        <w:rPr>
          <w:sz w:val="21"/>
          <w:szCs w:val="21"/>
        </w:rPr>
      </w:pPr>
    </w:p>
    <w:p>
      <w:pPr>
        <w:ind w:firstLine="0" w:firstLineChars="0"/>
        <w:jc w:val="left"/>
        <w:rPr>
          <w:b/>
          <w:sz w:val="28"/>
          <w:szCs w:val="28"/>
        </w:rPr>
      </w:pPr>
      <w:r>
        <w:rPr>
          <w:sz w:val="21"/>
          <w:szCs w:val="21"/>
        </w:rPr>
        <w:t>注：本表应加盖比选申请人单位章。</w:t>
      </w:r>
    </w:p>
    <w:p>
      <w:pPr>
        <w:ind w:firstLine="0" w:firstLineChars="0"/>
        <w:jc w:val="center"/>
        <w:rPr>
          <w:sz w:val="26"/>
          <w:szCs w:val="26"/>
        </w:rPr>
      </w:pPr>
      <w:r>
        <w:rPr>
          <w:b/>
          <w:sz w:val="28"/>
          <w:szCs w:val="28"/>
        </w:rPr>
        <w:br w:type="page"/>
      </w:r>
      <w:r>
        <w:rPr>
          <w:sz w:val="26"/>
          <w:szCs w:val="26"/>
        </w:rPr>
        <w:t>（三）近年财务状况表</w:t>
      </w:r>
    </w:p>
    <w:p>
      <w:pPr>
        <w:spacing w:line="400" w:lineRule="exact"/>
        <w:ind w:firstLine="0" w:firstLineChars="0"/>
        <w:jc w:val="center"/>
        <w:rPr>
          <w:sz w:val="26"/>
          <w:szCs w:val="26"/>
        </w:rPr>
      </w:pPr>
      <w:r>
        <w:rPr>
          <w:sz w:val="26"/>
          <w:szCs w:val="26"/>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项目或指标</w:t>
            </w:r>
          </w:p>
        </w:tc>
        <w:tc>
          <w:tcPr>
            <w:tcW w:w="1488" w:type="dxa"/>
            <w:vAlign w:val="center"/>
          </w:tcPr>
          <w:p>
            <w:pPr>
              <w:adjustRightInd w:val="0"/>
              <w:snapToGrid w:val="0"/>
              <w:spacing w:line="240" w:lineRule="auto"/>
              <w:ind w:firstLine="0" w:firstLineChars="0"/>
              <w:jc w:val="center"/>
              <w:rPr>
                <w:sz w:val="21"/>
                <w:szCs w:val="21"/>
              </w:rPr>
            </w:pPr>
            <w:r>
              <w:rPr>
                <w:sz w:val="21"/>
                <w:szCs w:val="21"/>
              </w:rPr>
              <w:t>单位</w:t>
            </w:r>
          </w:p>
        </w:tc>
        <w:tc>
          <w:tcPr>
            <w:tcW w:w="4457" w:type="dxa"/>
            <w:vAlign w:val="center"/>
          </w:tcPr>
          <w:p>
            <w:pPr>
              <w:adjustRightInd w:val="0"/>
              <w:snapToGrid w:val="0"/>
              <w:spacing w:line="240" w:lineRule="auto"/>
              <w:ind w:firstLine="0" w:firstLineChars="0"/>
              <w:jc w:val="center"/>
              <w:rPr>
                <w:sz w:val="21"/>
                <w:szCs w:val="21"/>
              </w:rPr>
            </w:pPr>
            <w:r>
              <w:rPr>
                <w:sz w:val="21"/>
                <w:szCs w:val="21"/>
              </w:rPr>
              <w:t>近1年（XX年或成立至今）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一、注册资本</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二、净资产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三、总资产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四、固定资产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五、流动资产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六、流动</w:t>
            </w:r>
            <w:r>
              <w:rPr>
                <w:rFonts w:hint="eastAsia"/>
                <w:sz w:val="21"/>
                <w:szCs w:val="21"/>
              </w:rPr>
              <w:t>负债</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七、负债合计</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八、营业收入</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九、净利润</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bl>
    <w:p>
      <w:pPr>
        <w:spacing w:line="240" w:lineRule="auto"/>
        <w:ind w:firstLine="0" w:firstLineChars="0"/>
        <w:rPr>
          <w:sz w:val="21"/>
          <w:szCs w:val="21"/>
        </w:rPr>
      </w:pPr>
    </w:p>
    <w:p>
      <w:pPr>
        <w:spacing w:line="240" w:lineRule="auto"/>
        <w:ind w:firstLine="0" w:firstLineChars="0"/>
        <w:rPr>
          <w:sz w:val="21"/>
          <w:szCs w:val="21"/>
        </w:rPr>
      </w:pPr>
      <w:r>
        <w:rPr>
          <w:sz w:val="21"/>
          <w:szCs w:val="21"/>
        </w:rPr>
        <w:t>注：</w:t>
      </w:r>
    </w:p>
    <w:p>
      <w:pPr>
        <w:spacing w:line="240" w:lineRule="auto"/>
        <w:ind w:firstLine="0" w:firstLineChars="0"/>
        <w:rPr>
          <w:sz w:val="21"/>
          <w:szCs w:val="21"/>
        </w:rPr>
      </w:pPr>
      <w:r>
        <w:rPr>
          <w:sz w:val="21"/>
          <w:szCs w:val="21"/>
        </w:rPr>
        <w:t>1.比选申请人应在本表后附资产负债表、利润表等相关证明材料；</w:t>
      </w:r>
    </w:p>
    <w:p>
      <w:pPr>
        <w:spacing w:line="240" w:lineRule="auto"/>
        <w:ind w:firstLine="0" w:firstLineChars="0"/>
        <w:rPr>
          <w:sz w:val="21"/>
          <w:szCs w:val="21"/>
        </w:rPr>
      </w:pPr>
      <w:r>
        <w:rPr>
          <w:sz w:val="21"/>
          <w:szCs w:val="21"/>
        </w:rPr>
        <w:t>2.本表所列数据必须与本表各附件中的数据相一致；</w:t>
      </w:r>
    </w:p>
    <w:p>
      <w:pPr>
        <w:spacing w:line="240" w:lineRule="auto"/>
        <w:ind w:firstLine="0" w:firstLineChars="0"/>
        <w:rPr>
          <w:sz w:val="21"/>
          <w:szCs w:val="21"/>
        </w:rPr>
      </w:pPr>
      <w:r>
        <w:rPr>
          <w:sz w:val="21"/>
          <w:szCs w:val="21"/>
        </w:rPr>
        <w:t>3.以上证明材料及本表均应加盖比选申请人单位章。</w:t>
      </w:r>
    </w:p>
    <w:p>
      <w:pPr>
        <w:ind w:firstLine="0" w:firstLineChars="0"/>
        <w:jc w:val="center"/>
        <w:rPr>
          <w:sz w:val="28"/>
          <w:szCs w:val="28"/>
        </w:rPr>
      </w:pPr>
      <w:bookmarkStart w:id="64" w:name="_Toc144974878"/>
      <w:bookmarkStart w:id="65" w:name="_Toc152042599"/>
      <w:bookmarkStart w:id="66" w:name="_Toc152045810"/>
      <w:bookmarkStart w:id="67" w:name="_Toc179632830"/>
      <w:r>
        <w:br w:type="page"/>
      </w:r>
      <w:r>
        <w:rPr>
          <w:sz w:val="26"/>
          <w:szCs w:val="26"/>
        </w:rPr>
        <w:t>（四）近年完成的类似项目情况表</w:t>
      </w:r>
      <w:bookmarkEnd w:id="64"/>
      <w:bookmarkEnd w:id="65"/>
      <w:bookmarkEnd w:id="66"/>
      <w:bookmarkEnd w:id="67"/>
    </w:p>
    <w:p>
      <w:pPr>
        <w:spacing w:line="440" w:lineRule="exact"/>
        <w:ind w:firstLine="0" w:firstLineChars="0"/>
        <w:rPr>
          <w:sz w:val="23"/>
          <w:szCs w:val="23"/>
        </w:rPr>
      </w:pPr>
      <w:r>
        <w:rPr>
          <w:sz w:val="23"/>
          <w:szCs w:val="23"/>
        </w:rPr>
        <w:t>序号</w:t>
      </w:r>
      <w:r>
        <w:rPr>
          <w:sz w:val="23"/>
          <w:szCs w:val="23"/>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sz w:val="21"/>
                <w:szCs w:val="21"/>
              </w:rPr>
            </w:pPr>
            <w:r>
              <w:rPr>
                <w:sz w:val="21"/>
                <w:szCs w:val="21"/>
              </w:rPr>
              <w:t>项目名称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sz w:val="21"/>
                <w:szCs w:val="21"/>
              </w:rPr>
            </w:pPr>
            <w:r>
              <w:rPr>
                <w:sz w:val="21"/>
                <w:szCs w:val="21"/>
              </w:rPr>
              <w:t>项目所在地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rPr>
            </w:pPr>
            <w:r>
              <w:rPr>
                <w:sz w:val="21"/>
                <w:szCs w:val="21"/>
              </w:rPr>
              <w:t>项目用户名称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sz w:val="21"/>
                <w:szCs w:val="21"/>
              </w:rPr>
            </w:pPr>
            <w:r>
              <w:rPr>
                <w:sz w:val="21"/>
                <w:szCs w:val="21"/>
              </w:rPr>
              <w:t>项目用户地址</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sz w:val="21"/>
                <w:szCs w:val="21"/>
              </w:rPr>
            </w:pPr>
            <w:r>
              <w:rPr>
                <w:sz w:val="21"/>
                <w:szCs w:val="21"/>
              </w:rPr>
              <w:t>项目用户联系人</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240" w:lineRule="auto"/>
              <w:ind w:firstLine="0" w:firstLineChars="0"/>
              <w:jc w:val="center"/>
              <w:rPr>
                <w:sz w:val="21"/>
                <w:szCs w:val="21"/>
              </w:rPr>
            </w:pPr>
            <w:r>
              <w:rPr>
                <w:sz w:val="21"/>
                <w:szCs w:val="21"/>
              </w:rPr>
              <w:t>项目客户电话</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sz w:val="21"/>
                <w:szCs w:val="21"/>
              </w:rPr>
            </w:pPr>
            <w:r>
              <w:rPr>
                <w:sz w:val="21"/>
                <w:szCs w:val="21"/>
              </w:rPr>
              <w:t>合同总金额</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sz w:val="21"/>
                <w:szCs w:val="21"/>
              </w:rPr>
            </w:pPr>
            <w:r>
              <w:rPr>
                <w:sz w:val="21"/>
                <w:szCs w:val="21"/>
              </w:rPr>
              <w:t>签订合同日期</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sz w:val="21"/>
                <w:szCs w:val="21"/>
              </w:rPr>
            </w:pPr>
            <w:r>
              <w:rPr>
                <w:sz w:val="21"/>
                <w:szCs w:val="21"/>
              </w:rPr>
              <w:t>承担的工作</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sz w:val="21"/>
                <w:szCs w:val="21"/>
              </w:rPr>
            </w:pPr>
            <w:r>
              <w:rPr>
                <w:sz w:val="21"/>
                <w:szCs w:val="21"/>
              </w:rPr>
              <w:t>项目描述</w:t>
            </w:r>
          </w:p>
        </w:tc>
        <w:tc>
          <w:tcPr>
            <w:tcW w:w="6258" w:type="dxa"/>
          </w:tcPr>
          <w:p>
            <w:pPr>
              <w:topLinePunct/>
              <w:spacing w:line="240" w:lineRule="auto"/>
              <w:ind w:firstLine="0" w:firstLineChars="0"/>
              <w:rPr>
                <w:sz w:val="21"/>
                <w:szCs w:val="21"/>
              </w:rPr>
            </w:pPr>
          </w:p>
          <w:p>
            <w:pPr>
              <w:topLinePunct/>
              <w:spacing w:line="240" w:lineRule="auto"/>
              <w:ind w:firstLine="0" w:firstLineChars="0"/>
              <w:rPr>
                <w:sz w:val="21"/>
                <w:szCs w:val="21"/>
              </w:rPr>
            </w:pPr>
          </w:p>
          <w:p>
            <w:pPr>
              <w:topLinePunct/>
              <w:spacing w:line="240" w:lineRule="auto"/>
              <w:ind w:firstLine="0" w:firstLineChars="0"/>
              <w:rPr>
                <w:sz w:val="21"/>
                <w:szCs w:val="21"/>
              </w:rPr>
            </w:pPr>
          </w:p>
          <w:p>
            <w:pPr>
              <w:topLinePunct/>
              <w:spacing w:line="240" w:lineRule="auto"/>
              <w:ind w:firstLine="0" w:firstLineChars="0"/>
              <w:rPr>
                <w:sz w:val="21"/>
                <w:szCs w:val="21"/>
              </w:rPr>
            </w:pPr>
          </w:p>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sz w:val="21"/>
                <w:szCs w:val="21"/>
              </w:rPr>
            </w:pPr>
            <w:r>
              <w:rPr>
                <w:sz w:val="21"/>
                <w:szCs w:val="21"/>
              </w:rPr>
              <w:t>备注</w:t>
            </w:r>
          </w:p>
        </w:tc>
        <w:tc>
          <w:tcPr>
            <w:tcW w:w="6258" w:type="dxa"/>
          </w:tcPr>
          <w:p>
            <w:pPr>
              <w:topLinePunct/>
              <w:spacing w:line="240" w:lineRule="auto"/>
              <w:ind w:firstLine="0" w:firstLineChars="0"/>
              <w:rPr>
                <w:sz w:val="21"/>
                <w:szCs w:val="21"/>
              </w:rPr>
            </w:pPr>
          </w:p>
        </w:tc>
      </w:tr>
    </w:tbl>
    <w:p>
      <w:pPr>
        <w:spacing w:line="240" w:lineRule="auto"/>
        <w:ind w:firstLine="0" w:firstLineChars="0"/>
        <w:jc w:val="left"/>
        <w:rPr>
          <w:sz w:val="21"/>
          <w:szCs w:val="21"/>
        </w:rPr>
      </w:pPr>
    </w:p>
    <w:p>
      <w:pPr>
        <w:spacing w:line="240" w:lineRule="auto"/>
        <w:ind w:firstLine="0" w:firstLineChars="0"/>
        <w:jc w:val="left"/>
        <w:rPr>
          <w:sz w:val="21"/>
          <w:szCs w:val="21"/>
        </w:rPr>
      </w:pPr>
      <w:r>
        <w:rPr>
          <w:sz w:val="21"/>
          <w:szCs w:val="21"/>
        </w:rPr>
        <w:t>注：</w:t>
      </w:r>
    </w:p>
    <w:p>
      <w:pPr>
        <w:spacing w:line="240" w:lineRule="auto"/>
        <w:ind w:firstLine="0" w:firstLineChars="0"/>
        <w:jc w:val="left"/>
        <w:rPr>
          <w:sz w:val="21"/>
          <w:szCs w:val="21"/>
        </w:rPr>
      </w:pPr>
      <w:r>
        <w:rPr>
          <w:sz w:val="21"/>
          <w:szCs w:val="21"/>
        </w:rPr>
        <w:t>1.每张表格只填写一个项目，并标明序号。</w:t>
      </w:r>
    </w:p>
    <w:p>
      <w:pPr>
        <w:spacing w:line="240" w:lineRule="auto"/>
        <w:ind w:firstLine="0" w:firstLineChars="0"/>
        <w:jc w:val="left"/>
        <w:rPr>
          <w:sz w:val="21"/>
          <w:szCs w:val="21"/>
        </w:rPr>
      </w:pPr>
      <w:r>
        <w:rPr>
          <w:sz w:val="21"/>
          <w:szCs w:val="21"/>
        </w:rPr>
        <w:t>2.比选申请人应在本表后附合同协议书</w:t>
      </w:r>
      <w:r>
        <w:rPr>
          <w:kern w:val="0"/>
          <w:sz w:val="21"/>
          <w:szCs w:val="21"/>
        </w:rPr>
        <w:t>（须包括签订合同的首页、</w:t>
      </w:r>
      <w:r>
        <w:rPr>
          <w:bCs/>
          <w:sz w:val="21"/>
          <w:szCs w:val="21"/>
        </w:rPr>
        <w:t>项目名称、简介</w:t>
      </w:r>
      <w:r>
        <w:rPr>
          <w:kern w:val="0"/>
          <w:sz w:val="21"/>
          <w:szCs w:val="21"/>
        </w:rPr>
        <w:t>所在页及金额页、签字盖章页等关键页）</w:t>
      </w:r>
      <w:r>
        <w:rPr>
          <w:sz w:val="21"/>
          <w:szCs w:val="21"/>
        </w:rPr>
        <w:t>等相关证明材料的影印件</w:t>
      </w:r>
      <w:r>
        <w:rPr>
          <w:rFonts w:hint="eastAsia"/>
          <w:sz w:val="21"/>
          <w:szCs w:val="21"/>
        </w:rPr>
        <w:t>（只允许遮盖单价，其他内容不得遮盖）</w:t>
      </w:r>
      <w:r>
        <w:rPr>
          <w:kern w:val="0"/>
          <w:sz w:val="21"/>
          <w:szCs w:val="21"/>
        </w:rPr>
        <w:t>；业绩时间以合同签订时间为准。</w:t>
      </w:r>
    </w:p>
    <w:p>
      <w:pPr>
        <w:spacing w:line="240" w:lineRule="auto"/>
        <w:ind w:firstLine="0" w:firstLineChars="0"/>
        <w:jc w:val="left"/>
        <w:rPr>
          <w:sz w:val="21"/>
          <w:szCs w:val="21"/>
        </w:rPr>
      </w:pPr>
      <w:r>
        <w:rPr>
          <w:sz w:val="21"/>
          <w:szCs w:val="21"/>
        </w:rPr>
        <w:t>3.如近年来，比选申请人法人机构发生合法变更或重组或法人名称变更时，应提供相关部门的合法批件或其他相关证明材料来证明其所附业绩的继承性。</w:t>
      </w:r>
    </w:p>
    <w:p>
      <w:pPr>
        <w:spacing w:line="240" w:lineRule="auto"/>
        <w:ind w:firstLine="0" w:firstLineChars="0"/>
        <w:jc w:val="left"/>
        <w:rPr>
          <w:sz w:val="21"/>
          <w:szCs w:val="21"/>
        </w:rPr>
      </w:pPr>
      <w:r>
        <w:rPr>
          <w:sz w:val="21"/>
          <w:szCs w:val="21"/>
        </w:rPr>
        <w:t>4.本表及相关证明材料均加盖比选申请人单位章。</w:t>
      </w:r>
    </w:p>
    <w:p>
      <w:pPr>
        <w:spacing w:line="240" w:lineRule="auto"/>
        <w:ind w:firstLine="0" w:firstLineChars="0"/>
        <w:jc w:val="left"/>
        <w:rPr>
          <w:sz w:val="21"/>
          <w:szCs w:val="21"/>
        </w:rPr>
      </w:pPr>
    </w:p>
    <w:p>
      <w:pPr>
        <w:spacing w:line="400" w:lineRule="exact"/>
        <w:ind w:firstLine="560"/>
        <w:jc w:val="center"/>
        <w:rPr>
          <w:sz w:val="28"/>
          <w:szCs w:val="28"/>
        </w:rPr>
      </w:pPr>
      <w:bookmarkStart w:id="68" w:name="_Toc179632831"/>
      <w:bookmarkStart w:id="69" w:name="_Toc152045811"/>
      <w:bookmarkStart w:id="70" w:name="_Toc144974879"/>
      <w:bookmarkStart w:id="71" w:name="_Toc152042600"/>
    </w:p>
    <w:p>
      <w:pPr>
        <w:spacing w:line="400" w:lineRule="exact"/>
        <w:ind w:firstLine="0" w:firstLineChars="0"/>
        <w:jc w:val="center"/>
        <w:rPr>
          <w:sz w:val="28"/>
          <w:szCs w:val="28"/>
        </w:rPr>
      </w:pPr>
      <w:r>
        <w:rPr>
          <w:sz w:val="28"/>
          <w:szCs w:val="28"/>
        </w:rPr>
        <w:br w:type="page"/>
      </w:r>
      <w:r>
        <w:rPr>
          <w:sz w:val="26"/>
          <w:szCs w:val="26"/>
        </w:rPr>
        <w:t>（五）比选申请人信誉情况表</w:t>
      </w:r>
      <w:bookmarkEnd w:id="68"/>
      <w:bookmarkEnd w:id="69"/>
      <w:bookmarkEnd w:id="70"/>
      <w:bookmarkEnd w:id="71"/>
    </w:p>
    <w:p>
      <w:pPr>
        <w:spacing w:line="440" w:lineRule="exact"/>
        <w:ind w:firstLine="400"/>
        <w:rPr>
          <w:sz w:val="20"/>
          <w:szCs w:val="20"/>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b/>
                <w:bCs/>
                <w:sz w:val="21"/>
                <w:szCs w:val="21"/>
              </w:rPr>
            </w:pPr>
            <w:r>
              <w:rPr>
                <w:b/>
                <w:bCs/>
                <w:sz w:val="21"/>
                <w:szCs w:val="21"/>
              </w:rPr>
              <w:t>项目</w:t>
            </w:r>
          </w:p>
        </w:tc>
        <w:tc>
          <w:tcPr>
            <w:tcW w:w="4151" w:type="dxa"/>
            <w:vAlign w:val="center"/>
          </w:tcPr>
          <w:p>
            <w:pPr>
              <w:adjustRightInd w:val="0"/>
              <w:snapToGrid w:val="0"/>
              <w:spacing w:line="240" w:lineRule="auto"/>
              <w:ind w:firstLine="0" w:firstLineChars="0"/>
              <w:jc w:val="center"/>
              <w:rPr>
                <w:b/>
                <w:bCs/>
                <w:sz w:val="21"/>
                <w:szCs w:val="21"/>
              </w:rPr>
            </w:pPr>
            <w:r>
              <w:rPr>
                <w:b/>
                <w:bCs/>
                <w:sz w:val="21"/>
                <w:szCs w:val="21"/>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1.在“信用中国”网站（http：//www.creditchina.gov.cn）中被列入失信被执行人名单的比选申请人。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2.在国家企业信用信息公示系统（http：//www.gsxt.gov.cn）中被列入严重违法失信企业名单的比选申请人。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3.在中国裁判文书网（http：//wenshu.court.gov.cn）中比选申请人（单位）及其法定代表人、拟委任的项目负责人在20</w:t>
            </w:r>
            <w:r>
              <w:rPr>
                <w:rFonts w:hint="eastAsia"/>
                <w:sz w:val="21"/>
                <w:szCs w:val="21"/>
              </w:rPr>
              <w:t>20</w:t>
            </w:r>
            <w:r>
              <w:rPr>
                <w:sz w:val="21"/>
                <w:szCs w:val="21"/>
              </w:rPr>
              <w:t>年1月1日至本次</w:t>
            </w:r>
            <w:r>
              <w:rPr>
                <w:spacing w:val="-6"/>
                <w:sz w:val="21"/>
                <w:szCs w:val="21"/>
              </w:rPr>
              <w:t>比选申请文件递交截止日</w:t>
            </w:r>
            <w:r>
              <w:rPr>
                <w:sz w:val="21"/>
                <w:szCs w:val="21"/>
              </w:rPr>
              <w:t>期间有行贿犯罪记录。</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sz w:val="21"/>
                <w:szCs w:val="21"/>
              </w:rPr>
            </w:pPr>
            <w:bookmarkStart w:id="72" w:name="_Toc152045813"/>
            <w:bookmarkStart w:id="73" w:name="_Toc179632833"/>
            <w:bookmarkStart w:id="74" w:name="_Toc144974881"/>
            <w:bookmarkStart w:id="75" w:name="_Toc152042602"/>
            <w:r>
              <w:rPr>
                <w:rFonts w:hint="eastAsia" w:ascii="宋体" w:hAnsi="宋体" w:cs="宋体"/>
                <w:sz w:val="21"/>
                <w:szCs w:val="21"/>
              </w:rPr>
              <w:t>4.近三年提供的中介服务因重大执业质量等问题受到监管部门、行业协会的严重处罚或省国资委通报。</w:t>
            </w:r>
          </w:p>
        </w:tc>
        <w:tc>
          <w:tcPr>
            <w:tcW w:w="4151" w:type="dxa"/>
          </w:tcPr>
          <w:p>
            <w:pPr>
              <w:spacing w:line="440" w:lineRule="exact"/>
              <w:ind w:left="180" w:leftChars="75" w:firstLine="0" w:firstLineChars="0"/>
              <w:rPr>
                <w:sz w:val="21"/>
                <w:szCs w:val="21"/>
              </w:rPr>
            </w:pPr>
          </w:p>
        </w:tc>
      </w:tr>
    </w:tbl>
    <w:p>
      <w:pPr>
        <w:spacing w:line="240" w:lineRule="auto"/>
        <w:ind w:firstLine="0" w:firstLineChars="0"/>
        <w:rPr>
          <w:sz w:val="21"/>
          <w:szCs w:val="21"/>
        </w:rPr>
      </w:pPr>
    </w:p>
    <w:p>
      <w:pPr>
        <w:spacing w:line="240" w:lineRule="auto"/>
        <w:ind w:firstLine="0" w:firstLineChars="0"/>
        <w:rPr>
          <w:sz w:val="21"/>
          <w:szCs w:val="21"/>
        </w:rPr>
      </w:pPr>
      <w:r>
        <w:rPr>
          <w:sz w:val="21"/>
          <w:szCs w:val="21"/>
        </w:rPr>
        <w:t>注：</w:t>
      </w:r>
    </w:p>
    <w:p>
      <w:pPr>
        <w:spacing w:line="240" w:lineRule="auto"/>
        <w:ind w:firstLine="0" w:firstLineChars="0"/>
        <w:rPr>
          <w:sz w:val="21"/>
          <w:szCs w:val="21"/>
        </w:rPr>
      </w:pPr>
      <w:r>
        <w:rPr>
          <w:sz w:val="21"/>
          <w:szCs w:val="21"/>
        </w:rPr>
        <w:t>1.比选申请人应按照比选文件第二章“比选申请人须知”前附表附录4规定，</w:t>
      </w:r>
      <w:r>
        <w:rPr>
          <w:rFonts w:hint="eastAsia" w:ascii="宋体" w:hAnsi="宋体" w:cs="宋体"/>
          <w:sz w:val="21"/>
          <w:szCs w:val="21"/>
        </w:rPr>
        <w:t>逐条说明其信誉情况，并提供信誉情况承诺函（格式附后）</w:t>
      </w:r>
      <w:r>
        <w:rPr>
          <w:sz w:val="21"/>
          <w:szCs w:val="21"/>
        </w:rPr>
        <w:t>。</w:t>
      </w:r>
    </w:p>
    <w:p>
      <w:pPr>
        <w:spacing w:line="240" w:lineRule="auto"/>
        <w:ind w:firstLine="0" w:firstLineChars="0"/>
        <w:rPr>
          <w:sz w:val="21"/>
          <w:szCs w:val="21"/>
        </w:rPr>
      </w:pPr>
      <w:r>
        <w:rPr>
          <w:sz w:val="21"/>
          <w:szCs w:val="21"/>
        </w:rPr>
        <w:t>2、本表及证明材料均应加盖比选申请人单位章。</w:t>
      </w:r>
    </w:p>
    <w:p>
      <w:pPr>
        <w:spacing w:line="240" w:lineRule="auto"/>
        <w:ind w:firstLine="0" w:firstLineChars="0"/>
        <w:rPr>
          <w:sz w:val="21"/>
          <w:szCs w:val="21"/>
        </w:rPr>
      </w:pPr>
    </w:p>
    <w:p>
      <w:pPr>
        <w:ind w:firstLine="0" w:firstLineChars="0"/>
        <w:jc w:val="left"/>
      </w:pPr>
      <w:r>
        <w:br w:type="page"/>
      </w:r>
    </w:p>
    <w:p>
      <w:pPr>
        <w:widowControl/>
        <w:spacing w:line="240" w:lineRule="auto"/>
        <w:ind w:firstLine="0" w:firstLineChars="0"/>
        <w:jc w:val="center"/>
        <w:outlineLvl w:val="1"/>
        <w:rPr>
          <w:rFonts w:ascii="宋体" w:hAnsi="宋体" w:cs="宋体"/>
          <w:kern w:val="0"/>
        </w:rPr>
      </w:pPr>
      <w:r>
        <w:rPr>
          <w:rFonts w:hint="eastAsia" w:ascii="宋体" w:hAnsi="宋体" w:cs="宋体"/>
          <w:b/>
          <w:kern w:val="0"/>
          <w:sz w:val="32"/>
        </w:rPr>
        <w:t>信誉情况承诺函</w:t>
      </w:r>
    </w:p>
    <w:p>
      <w:pPr>
        <w:ind w:firstLine="0" w:firstLineChars="0"/>
        <w:jc w:val="left"/>
        <w:rPr>
          <w:rFonts w:ascii="宋体" w:hAnsi="宋体" w:cs="宋体"/>
          <w:kern w:val="0"/>
          <w:szCs w:val="24"/>
        </w:rPr>
      </w:pPr>
    </w:p>
    <w:p>
      <w:pPr>
        <w:widowControl/>
        <w:spacing w:after="120" w:afterLines="50"/>
        <w:ind w:firstLine="0" w:firstLineChars="0"/>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（比选人名称）：</w:t>
      </w:r>
    </w:p>
    <w:p>
      <w:pPr>
        <w:widowControl/>
        <w:ind w:firstLine="440"/>
        <w:rPr>
          <w:rFonts w:ascii="宋体" w:hAnsi="宋体" w:cs="宋体"/>
          <w:kern w:val="0"/>
          <w:sz w:val="22"/>
        </w:rPr>
      </w:pPr>
      <w:r>
        <w:rPr>
          <w:rFonts w:hint="eastAsia" w:ascii="宋体" w:hAnsi="宋体" w:cs="宋体"/>
          <w:kern w:val="0"/>
          <w:sz w:val="22"/>
        </w:rPr>
        <w:t>我公司于</w:t>
      </w: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日参加你公司</w:t>
      </w:r>
      <w:r>
        <w:rPr>
          <w:rFonts w:hint="eastAsia" w:ascii="宋体" w:hAnsi="宋体" w:cs="宋体"/>
          <w:kern w:val="0"/>
          <w:sz w:val="22"/>
          <w:u w:val="single"/>
        </w:rPr>
        <w:t xml:space="preserve">             </w:t>
      </w:r>
      <w:r>
        <w:rPr>
          <w:rFonts w:hint="eastAsia" w:ascii="宋体" w:hAnsi="宋体" w:cs="宋体"/>
          <w:kern w:val="0"/>
          <w:sz w:val="22"/>
        </w:rPr>
        <w:t>（项目名称）第</w:t>
      </w:r>
      <w:r>
        <w:rPr>
          <w:rFonts w:hint="eastAsia" w:ascii="宋体" w:hAnsi="宋体" w:cs="宋体"/>
          <w:kern w:val="0"/>
          <w:sz w:val="22"/>
          <w:u w:val="single"/>
        </w:rPr>
        <w:t xml:space="preserve">     </w:t>
      </w:r>
      <w:r>
        <w:rPr>
          <w:rFonts w:hint="eastAsia" w:ascii="宋体" w:hAnsi="宋体" w:cs="宋体"/>
          <w:kern w:val="0"/>
          <w:sz w:val="22"/>
        </w:rPr>
        <w:t>标段比选，我公司在此承诺：</w:t>
      </w:r>
    </w:p>
    <w:p>
      <w:pPr>
        <w:widowControl/>
        <w:ind w:firstLine="440"/>
        <w:rPr>
          <w:rFonts w:ascii="宋体" w:hAnsi="宋体" w:cs="宋体"/>
          <w:kern w:val="0"/>
          <w:sz w:val="22"/>
        </w:rPr>
      </w:pPr>
      <w:r>
        <w:rPr>
          <w:rFonts w:hint="eastAsia" w:ascii="宋体" w:hAnsi="宋体" w:cs="宋体"/>
          <w:kern w:val="0"/>
          <w:sz w:val="22"/>
        </w:rPr>
        <w:t>1.我公司未被“信用中国”网站（www.creditchina.gov.cn）列为失信被执行人；</w:t>
      </w:r>
    </w:p>
    <w:p>
      <w:pPr>
        <w:widowControl/>
        <w:ind w:firstLine="440"/>
        <w:rPr>
          <w:rFonts w:ascii="宋体" w:hAnsi="宋体" w:cs="宋体"/>
          <w:kern w:val="0"/>
          <w:sz w:val="22"/>
        </w:rPr>
      </w:pPr>
      <w:r>
        <w:rPr>
          <w:rFonts w:hint="eastAsia" w:ascii="宋体" w:hAnsi="宋体" w:cs="宋体"/>
          <w:kern w:val="0"/>
          <w:sz w:val="22"/>
        </w:rPr>
        <w:t>2.我公司未被“国家企业信用信息公示系统”（www.gsxt.gov.cn）列入严重违法失信企业名单；</w:t>
      </w:r>
    </w:p>
    <w:p>
      <w:pPr>
        <w:widowControl/>
        <w:ind w:firstLine="440"/>
        <w:rPr>
          <w:rFonts w:ascii="宋体" w:hAnsi="宋体" w:cs="宋体"/>
          <w:kern w:val="0"/>
          <w:sz w:val="22"/>
        </w:rPr>
      </w:pPr>
      <w:r>
        <w:rPr>
          <w:rFonts w:hint="eastAsia" w:ascii="宋体" w:hAnsi="宋体" w:cs="宋体"/>
          <w:kern w:val="0"/>
          <w:sz w:val="22"/>
        </w:rPr>
        <w:t>3.我公司或我公司法定代表人、拟委任的项目负责人自2020年1月1日至本次比选截止之日期间无行贿犯罪行为。</w:t>
      </w:r>
    </w:p>
    <w:p>
      <w:pPr>
        <w:pStyle w:val="20"/>
        <w:ind w:firstLine="440"/>
        <w:rPr>
          <w:lang w:val="en-US"/>
        </w:rPr>
      </w:pPr>
      <w:r>
        <w:rPr>
          <w:rFonts w:hint="eastAsia"/>
          <w:sz w:val="22"/>
          <w:lang w:val="en-US"/>
        </w:rPr>
        <w:t>4.近三年提供的中介服务未因重大执业质量等问题受到监管部门、行业协会的严重处罚或省国资委通报。</w:t>
      </w:r>
    </w:p>
    <w:p>
      <w:pPr>
        <w:widowControl/>
        <w:ind w:firstLine="440"/>
        <w:rPr>
          <w:rFonts w:ascii="宋体" w:hAnsi="宋体" w:cs="宋体"/>
          <w:kern w:val="0"/>
          <w:sz w:val="22"/>
        </w:rPr>
      </w:pPr>
      <w:r>
        <w:rPr>
          <w:rFonts w:hint="eastAsia" w:ascii="宋体" w:hAnsi="宋体" w:cs="宋体"/>
          <w:kern w:val="0"/>
          <w:sz w:val="22"/>
        </w:rPr>
        <w:t>若经查询，我公司存在以上不良信誉情况，我公司无条件接受任何形式的处罚。</w:t>
      </w:r>
    </w:p>
    <w:p>
      <w:pPr>
        <w:widowControl/>
        <w:ind w:firstLine="440"/>
        <w:rPr>
          <w:rFonts w:ascii="宋体" w:hAnsi="宋体" w:cs="宋体"/>
          <w:kern w:val="0"/>
          <w:sz w:val="22"/>
        </w:rPr>
      </w:pPr>
      <w:r>
        <w:rPr>
          <w:rFonts w:hint="eastAsia" w:ascii="宋体" w:hAnsi="宋体" w:cs="宋体"/>
          <w:kern w:val="0"/>
          <w:sz w:val="22"/>
        </w:rPr>
        <w:t>以上承诺真实有效，若我公司作出虚假承诺，我公司承担一切法律责任。</w:t>
      </w:r>
    </w:p>
    <w:p>
      <w:pPr>
        <w:pStyle w:val="20"/>
        <w:ind w:firstLine="440"/>
        <w:jc w:val="both"/>
        <w:rPr>
          <w:sz w:val="22"/>
          <w:szCs w:val="22"/>
        </w:rPr>
      </w:pPr>
    </w:p>
    <w:p>
      <w:pPr>
        <w:ind w:firstLine="440"/>
        <w:rPr>
          <w:rFonts w:ascii="宋体" w:hAnsi="宋体" w:cs="宋体"/>
          <w:kern w:val="0"/>
          <w:sz w:val="22"/>
        </w:rPr>
      </w:pPr>
    </w:p>
    <w:p>
      <w:pPr>
        <w:pStyle w:val="20"/>
        <w:ind w:firstLine="440"/>
        <w:jc w:val="both"/>
        <w:rPr>
          <w:sz w:val="22"/>
          <w:szCs w:val="22"/>
        </w:rPr>
      </w:pPr>
    </w:p>
    <w:p>
      <w:pPr>
        <w:ind w:firstLine="220" w:firstLineChars="100"/>
        <w:jc w:val="right"/>
        <w:rPr>
          <w:rFonts w:ascii="宋体" w:hAnsi="宋体" w:cs="宋体"/>
          <w:kern w:val="0"/>
          <w:sz w:val="22"/>
        </w:rPr>
      </w:pPr>
      <w:r>
        <w:rPr>
          <w:rFonts w:hint="eastAsia" w:ascii="宋体" w:hAnsi="宋体" w:cs="宋体"/>
          <w:kern w:val="0"/>
          <w:sz w:val="22"/>
        </w:rPr>
        <w:t>投标人：</w:t>
      </w:r>
      <w:r>
        <w:rPr>
          <w:rFonts w:hint="eastAsia" w:ascii="宋体" w:hAnsi="宋体" w:cs="宋体"/>
          <w:kern w:val="0"/>
          <w:sz w:val="22"/>
          <w:u w:val="single"/>
        </w:rPr>
        <w:t xml:space="preserve">                                     </w:t>
      </w:r>
      <w:r>
        <w:rPr>
          <w:rFonts w:hint="eastAsia" w:ascii="宋体" w:hAnsi="宋体" w:cs="宋体"/>
          <w:kern w:val="0"/>
          <w:sz w:val="22"/>
        </w:rPr>
        <w:t>（盖单位印章）</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（签字）</w:t>
      </w:r>
    </w:p>
    <w:p>
      <w:pPr>
        <w:pStyle w:val="2"/>
        <w:ind w:left="480"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2"/>
        <w:ind w:left="0" w:leftChars="0" w:firstLine="0" w:firstLineChars="0"/>
      </w:pPr>
    </w:p>
    <w:p>
      <w:pPr>
        <w:spacing w:line="400" w:lineRule="exact"/>
        <w:ind w:firstLine="0" w:firstLineChars="0"/>
        <w:jc w:val="center"/>
        <w:rPr>
          <w:sz w:val="28"/>
          <w:szCs w:val="28"/>
        </w:rPr>
      </w:pPr>
      <w:r>
        <w:br w:type="page"/>
      </w:r>
      <w:r>
        <w:rPr>
          <w:sz w:val="26"/>
          <w:szCs w:val="26"/>
        </w:rPr>
        <w:t>（六）拟委任的项目负责人资历表</w:t>
      </w:r>
    </w:p>
    <w:p>
      <w:pPr>
        <w:spacing w:line="400" w:lineRule="exact"/>
        <w:ind w:firstLine="560"/>
        <w:jc w:val="center"/>
        <w:rPr>
          <w:sz w:val="28"/>
          <w:szCs w:val="28"/>
        </w:rPr>
      </w:pPr>
    </w:p>
    <w:tbl>
      <w:tblPr>
        <w:tblStyle w:val="42"/>
        <w:tblW w:w="891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7" w:type="dxa"/>
            <w:vAlign w:val="center"/>
          </w:tcPr>
          <w:p>
            <w:pPr>
              <w:spacing w:line="240" w:lineRule="auto"/>
              <w:ind w:firstLine="0" w:firstLineChars="0"/>
              <w:jc w:val="center"/>
              <w:rPr>
                <w:sz w:val="21"/>
                <w:szCs w:val="21"/>
              </w:rPr>
            </w:pPr>
            <w:r>
              <w:rPr>
                <w:sz w:val="21"/>
                <w:szCs w:val="21"/>
              </w:rPr>
              <w:t>姓  名</w:t>
            </w:r>
          </w:p>
        </w:tc>
        <w:tc>
          <w:tcPr>
            <w:tcW w:w="1285" w:type="dxa"/>
            <w:gridSpan w:val="2"/>
            <w:vAlign w:val="center"/>
          </w:tcPr>
          <w:p>
            <w:pPr>
              <w:pStyle w:val="237"/>
              <w:spacing w:before="0" w:line="240" w:lineRule="auto"/>
              <w:jc w:val="center"/>
              <w:rPr>
                <w:rFonts w:eastAsia="宋体" w:cs="Times New Roman"/>
                <w:kern w:val="2"/>
                <w:sz w:val="21"/>
                <w:szCs w:val="21"/>
              </w:rPr>
            </w:pPr>
          </w:p>
        </w:tc>
        <w:tc>
          <w:tcPr>
            <w:tcW w:w="1420"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年  龄</w:t>
            </w:r>
          </w:p>
        </w:tc>
        <w:tc>
          <w:tcPr>
            <w:tcW w:w="827" w:type="dxa"/>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专  业</w:t>
            </w: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技术职称</w:t>
            </w:r>
          </w:p>
        </w:tc>
        <w:tc>
          <w:tcPr>
            <w:tcW w:w="1285" w:type="dxa"/>
            <w:gridSpan w:val="2"/>
            <w:vAlign w:val="center"/>
          </w:tcPr>
          <w:p>
            <w:pPr>
              <w:pStyle w:val="237"/>
              <w:spacing w:before="0" w:line="240" w:lineRule="auto"/>
              <w:jc w:val="center"/>
              <w:rPr>
                <w:rFonts w:eastAsia="宋体" w:cs="Times New Roman"/>
                <w:kern w:val="2"/>
                <w:sz w:val="21"/>
                <w:szCs w:val="21"/>
              </w:rPr>
            </w:pPr>
          </w:p>
        </w:tc>
        <w:tc>
          <w:tcPr>
            <w:tcW w:w="1420"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学  历</w:t>
            </w:r>
          </w:p>
        </w:tc>
        <w:tc>
          <w:tcPr>
            <w:tcW w:w="827" w:type="dxa"/>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拟在本项目工程任职</w:t>
            </w: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工作年限</w:t>
            </w: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类似项目经验年限</w:t>
            </w: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sz w:val="21"/>
                <w:szCs w:val="21"/>
              </w:rPr>
            </w:pPr>
            <w:r>
              <w:rPr>
                <w:sz w:val="21"/>
                <w:szCs w:val="21"/>
              </w:rPr>
              <w:t>毕业学校</w:t>
            </w:r>
          </w:p>
        </w:tc>
        <w:tc>
          <w:tcPr>
            <w:tcW w:w="6932" w:type="dxa"/>
            <w:gridSpan w:val="6"/>
            <w:vAlign w:val="center"/>
          </w:tcPr>
          <w:p>
            <w:pPr>
              <w:pStyle w:val="237"/>
              <w:spacing w:before="0" w:line="240" w:lineRule="auto"/>
              <w:ind w:firstLine="420" w:firstLineChars="200"/>
              <w:jc w:val="center"/>
              <w:rPr>
                <w:rFonts w:eastAsia="宋体" w:cs="Times New Roman"/>
                <w:kern w:val="2"/>
                <w:sz w:val="21"/>
                <w:szCs w:val="21"/>
              </w:rPr>
            </w:pPr>
            <w:r>
              <w:rPr>
                <w:rFonts w:eastAsia="宋体" w:cs="Times New Roman"/>
                <w:kern w:val="2"/>
                <w:sz w:val="21"/>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9" w:type="dxa"/>
            <w:gridSpan w:val="7"/>
            <w:vAlign w:val="center"/>
          </w:tcPr>
          <w:p>
            <w:pPr>
              <w:spacing w:line="240" w:lineRule="auto"/>
              <w:ind w:firstLine="0" w:firstLineChars="0"/>
              <w:jc w:val="center"/>
              <w:rPr>
                <w:sz w:val="21"/>
                <w:szCs w:val="21"/>
              </w:rPr>
            </w:pPr>
            <w:r>
              <w:rPr>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时  间</w:t>
            </w:r>
          </w:p>
        </w:tc>
        <w:tc>
          <w:tcPr>
            <w:tcW w:w="3532" w:type="dxa"/>
            <w:gridSpan w:val="4"/>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参加过的类似工程项目名称</w:t>
            </w:r>
          </w:p>
        </w:tc>
        <w:tc>
          <w:tcPr>
            <w:tcW w:w="2225"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担任何职</w:t>
            </w:r>
          </w:p>
        </w:tc>
        <w:tc>
          <w:tcPr>
            <w:tcW w:w="1175" w:type="dxa"/>
            <w:vAlign w:val="center"/>
          </w:tcPr>
          <w:p>
            <w:pPr>
              <w:pStyle w:val="237"/>
              <w:spacing w:before="0" w:line="240" w:lineRule="auto"/>
              <w:jc w:val="left"/>
              <w:rPr>
                <w:rFonts w:eastAsia="宋体" w:cs="Times New Roman"/>
                <w:kern w:val="2"/>
                <w:sz w:val="21"/>
                <w:szCs w:val="21"/>
              </w:rPr>
            </w:pPr>
            <w:r>
              <w:rPr>
                <w:rFonts w:eastAsia="宋体" w:cs="Times New Roman"/>
                <w:kern w:val="2"/>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3532" w:type="dxa"/>
            <w:gridSpan w:val="4"/>
            <w:vAlign w:val="center"/>
          </w:tcPr>
          <w:p>
            <w:pPr>
              <w:pStyle w:val="237"/>
              <w:spacing w:before="0" w:line="240" w:lineRule="auto"/>
              <w:jc w:val="center"/>
              <w:rPr>
                <w:rFonts w:eastAsia="宋体" w:cs="Times New Roman"/>
                <w:kern w:val="2"/>
                <w:sz w:val="21"/>
                <w:szCs w:val="21"/>
              </w:rPr>
            </w:pPr>
          </w:p>
        </w:tc>
        <w:tc>
          <w:tcPr>
            <w:tcW w:w="2225" w:type="dxa"/>
            <w:vAlign w:val="center"/>
          </w:tcPr>
          <w:p>
            <w:pPr>
              <w:pStyle w:val="237"/>
              <w:spacing w:before="0" w:line="240" w:lineRule="auto"/>
              <w:jc w:val="center"/>
              <w:rPr>
                <w:rFonts w:eastAsia="宋体" w:cs="Times New Roman"/>
                <w:kern w:val="2"/>
                <w:sz w:val="21"/>
                <w:szCs w:val="21"/>
              </w:rPr>
            </w:pPr>
          </w:p>
        </w:tc>
        <w:tc>
          <w:tcPr>
            <w:tcW w:w="1175"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28" w:type="dxa"/>
            <w:gridSpan w:val="2"/>
            <w:vAlign w:val="center"/>
          </w:tcPr>
          <w:p>
            <w:pPr>
              <w:spacing w:line="240" w:lineRule="auto"/>
              <w:ind w:firstLine="0" w:firstLineChars="0"/>
              <w:jc w:val="center"/>
              <w:rPr>
                <w:sz w:val="21"/>
                <w:szCs w:val="21"/>
              </w:rPr>
            </w:pPr>
            <w:r>
              <w:rPr>
                <w:sz w:val="21"/>
                <w:szCs w:val="21"/>
              </w:rPr>
              <w:t>获奖情况</w:t>
            </w:r>
          </w:p>
        </w:tc>
        <w:tc>
          <w:tcPr>
            <w:tcW w:w="5791" w:type="dxa"/>
            <w:gridSpan w:val="5"/>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28" w:type="dxa"/>
            <w:gridSpan w:val="2"/>
            <w:vAlign w:val="center"/>
          </w:tcPr>
          <w:p>
            <w:pPr>
              <w:spacing w:line="240" w:lineRule="auto"/>
              <w:ind w:firstLine="0" w:firstLineChars="0"/>
              <w:jc w:val="center"/>
              <w:rPr>
                <w:sz w:val="21"/>
                <w:szCs w:val="21"/>
              </w:rPr>
            </w:pPr>
            <w:r>
              <w:rPr>
                <w:sz w:val="21"/>
                <w:szCs w:val="21"/>
              </w:rPr>
              <w:t>说明在岗情况</w:t>
            </w:r>
          </w:p>
        </w:tc>
        <w:tc>
          <w:tcPr>
            <w:tcW w:w="5791" w:type="dxa"/>
            <w:gridSpan w:val="5"/>
            <w:vAlign w:val="center"/>
          </w:tcPr>
          <w:p>
            <w:pPr>
              <w:pStyle w:val="237"/>
              <w:spacing w:line="240" w:lineRule="auto"/>
              <w:rPr>
                <w:rFonts w:eastAsia="宋体" w:cs="Times New Roman"/>
                <w:kern w:val="2"/>
                <w:sz w:val="21"/>
                <w:szCs w:val="21"/>
              </w:rPr>
            </w:pPr>
            <w:r>
              <w:rPr>
                <w:rFonts w:eastAsia="宋体" w:cs="Times New Roman"/>
                <w:kern w:val="2"/>
                <w:sz w:val="21"/>
                <w:szCs w:val="21"/>
              </w:rPr>
              <w:t>目前未在其他项目上任职，现从事工作为：</w:t>
            </w:r>
          </w:p>
          <w:p>
            <w:pPr>
              <w:pStyle w:val="237"/>
              <w:spacing w:before="0" w:line="240" w:lineRule="auto"/>
              <w:rPr>
                <w:rFonts w:eastAsia="宋体" w:cs="Times New Roman"/>
                <w:kern w:val="2"/>
                <w:sz w:val="21"/>
                <w:szCs w:val="21"/>
              </w:rPr>
            </w:pPr>
            <w:r>
              <w:rPr>
                <w:rFonts w:eastAsia="宋体" w:cs="Times New Roman"/>
                <w:kern w:val="2"/>
                <w:sz w:val="21"/>
                <w:szCs w:val="21"/>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28" w:type="dxa"/>
            <w:gridSpan w:val="2"/>
            <w:vAlign w:val="center"/>
          </w:tcPr>
          <w:p>
            <w:pPr>
              <w:spacing w:line="240" w:lineRule="auto"/>
              <w:ind w:firstLine="0" w:firstLineChars="0"/>
              <w:jc w:val="center"/>
              <w:rPr>
                <w:sz w:val="21"/>
                <w:szCs w:val="21"/>
              </w:rPr>
            </w:pPr>
            <w:r>
              <w:rPr>
                <w:sz w:val="21"/>
                <w:szCs w:val="21"/>
              </w:rPr>
              <w:t>备  注</w:t>
            </w:r>
          </w:p>
        </w:tc>
        <w:tc>
          <w:tcPr>
            <w:tcW w:w="5791" w:type="dxa"/>
            <w:gridSpan w:val="5"/>
            <w:vAlign w:val="center"/>
          </w:tcPr>
          <w:p>
            <w:pPr>
              <w:pStyle w:val="237"/>
              <w:spacing w:before="0" w:line="240" w:lineRule="auto"/>
              <w:ind w:firstLine="420"/>
              <w:jc w:val="center"/>
              <w:rPr>
                <w:rFonts w:eastAsia="宋体" w:cs="Times New Roman"/>
                <w:kern w:val="2"/>
                <w:sz w:val="21"/>
                <w:szCs w:val="21"/>
              </w:rPr>
            </w:pPr>
          </w:p>
        </w:tc>
      </w:tr>
    </w:tbl>
    <w:p>
      <w:pPr>
        <w:ind w:firstLine="0" w:firstLineChars="0"/>
        <w:rPr>
          <w:sz w:val="21"/>
          <w:szCs w:val="21"/>
        </w:rPr>
      </w:pPr>
      <w:r>
        <w:rPr>
          <w:sz w:val="21"/>
          <w:szCs w:val="21"/>
        </w:rPr>
        <w:t>注：</w:t>
      </w:r>
    </w:p>
    <w:p>
      <w:pPr>
        <w:numPr>
          <w:ilvl w:val="0"/>
          <w:numId w:val="13"/>
        </w:numPr>
        <w:ind w:firstLine="0" w:firstLineChars="0"/>
        <w:rPr>
          <w:sz w:val="21"/>
          <w:szCs w:val="21"/>
        </w:rPr>
      </w:pPr>
      <w:r>
        <w:rPr>
          <w:sz w:val="21"/>
          <w:szCs w:val="21"/>
        </w:rPr>
        <w:t>比选申请人应在本表后附相关人员的身份证影印件及资格审查条件所要求的其他相关证明文件的影印件</w:t>
      </w:r>
      <w:r>
        <w:rPr>
          <w:rFonts w:hint="eastAsia"/>
          <w:sz w:val="21"/>
          <w:szCs w:val="21"/>
        </w:rPr>
        <w:t>，并提供其担任项目负责人类似职务的业绩证明材料的影印件（业绩证明材料是指：由比选申请人出具的、加盖有项目建设单位公章的项目负责人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pPr>
        <w:numPr>
          <w:ilvl w:val="0"/>
          <w:numId w:val="13"/>
        </w:numPr>
        <w:ind w:firstLine="0" w:firstLineChars="0"/>
        <w:rPr>
          <w:sz w:val="21"/>
          <w:szCs w:val="21"/>
        </w:rPr>
      </w:pPr>
      <w:r>
        <w:rPr>
          <w:sz w:val="21"/>
          <w:szCs w:val="21"/>
        </w:rPr>
        <w:t>如上述人员在本表中填报的业绩与前表（四）近年完成的类似项目情况表的业绩相同，此处可以不再重复附后。</w:t>
      </w:r>
    </w:p>
    <w:p>
      <w:pPr>
        <w:pStyle w:val="2"/>
        <w:spacing w:after="0"/>
        <w:ind w:left="0" w:leftChars="0" w:firstLine="0" w:firstLineChars="0"/>
        <w:rPr>
          <w:rFonts w:ascii="宋体" w:hAnsi="宋体" w:cs="宋体"/>
          <w:sz w:val="21"/>
          <w:szCs w:val="21"/>
        </w:rPr>
      </w:pPr>
      <w:r>
        <w:rPr>
          <w:rFonts w:hint="eastAsia" w:ascii="宋体" w:hAnsi="宋体" w:cs="宋体"/>
          <w:sz w:val="21"/>
          <w:szCs w:val="21"/>
        </w:rPr>
        <w:t>3、比选申请人应在本表后附相关人员在比选截止日前上个月或上上个月开始，往前连续3个月在该比选申请人单位的养老保险缴纳凭证或社保部门出具的在该比选申请人单位参保的证明。</w:t>
      </w:r>
    </w:p>
    <w:p>
      <w:pPr>
        <w:ind w:firstLine="0" w:firstLineChars="0"/>
        <w:rPr>
          <w:sz w:val="21"/>
          <w:szCs w:val="21"/>
        </w:rPr>
      </w:pPr>
      <w:r>
        <w:rPr>
          <w:rFonts w:hint="eastAsia"/>
          <w:sz w:val="21"/>
          <w:szCs w:val="21"/>
        </w:rPr>
        <w:t>4</w:t>
      </w:r>
      <w:r>
        <w:rPr>
          <w:sz w:val="21"/>
          <w:szCs w:val="21"/>
        </w:rPr>
        <w:t>、以上证明材料及本表均应加盖比选申请人单位章。</w:t>
      </w:r>
    </w:p>
    <w:p>
      <w:pPr>
        <w:widowControl/>
        <w:spacing w:line="240" w:lineRule="auto"/>
        <w:ind w:firstLine="0" w:firstLineChars="0"/>
        <w:jc w:val="left"/>
        <w:rPr>
          <w:kern w:val="0"/>
          <w:szCs w:val="24"/>
        </w:rPr>
      </w:pPr>
      <w:r>
        <w:br w:type="page"/>
      </w:r>
    </w:p>
    <w:p>
      <w:pPr>
        <w:widowControl/>
        <w:spacing w:line="240" w:lineRule="auto"/>
        <w:ind w:firstLine="0" w:firstLineChars="0"/>
        <w:jc w:val="left"/>
        <w:rPr>
          <w:kern w:val="0"/>
          <w:szCs w:val="24"/>
        </w:rPr>
      </w:pPr>
    </w:p>
    <w:p>
      <w:pPr>
        <w:ind w:firstLine="0" w:firstLineChars="0"/>
        <w:jc w:val="center"/>
        <w:rPr>
          <w:sz w:val="26"/>
          <w:szCs w:val="26"/>
        </w:rPr>
      </w:pPr>
      <w:r>
        <w:rPr>
          <w:sz w:val="26"/>
          <w:szCs w:val="26"/>
        </w:rPr>
        <w:t>（</w:t>
      </w:r>
      <w:r>
        <w:rPr>
          <w:rFonts w:hint="eastAsia"/>
          <w:sz w:val="26"/>
          <w:szCs w:val="26"/>
        </w:rPr>
        <w:t>七</w:t>
      </w:r>
      <w:r>
        <w:rPr>
          <w:sz w:val="26"/>
          <w:szCs w:val="26"/>
        </w:rPr>
        <w:t>）拟委任的其他技术人员相关证明</w:t>
      </w:r>
    </w:p>
    <w:p>
      <w:pPr>
        <w:pStyle w:val="2"/>
        <w:ind w:left="480" w:firstLine="480"/>
      </w:pPr>
    </w:p>
    <w:p>
      <w:pPr>
        <w:pStyle w:val="2"/>
        <w:ind w:left="480" w:firstLine="480"/>
      </w:pPr>
      <w:r>
        <w:t>注：</w:t>
      </w:r>
      <w:r>
        <w:rPr>
          <w:rFonts w:hint="eastAsia"/>
        </w:rPr>
        <w:t>比选申请人须提供拟委任的其他技术人员的相关证件影印件、身份证影印件、社保证明等证明材料，</w:t>
      </w:r>
      <w:r>
        <w:rPr>
          <w:rFonts w:hint="eastAsia" w:ascii="宋体" w:hAnsi="宋体" w:cs="宋体"/>
          <w:b/>
          <w:bCs/>
        </w:rPr>
        <w:t>并加盖申请人单位章</w:t>
      </w:r>
      <w:r>
        <w:rPr>
          <w:rFonts w:hint="eastAsia"/>
        </w:rPr>
        <w:t>。</w:t>
      </w:r>
    </w:p>
    <w:p>
      <w:pPr>
        <w:numPr>
          <w:ilvl w:val="0"/>
          <w:numId w:val="12"/>
        </w:numPr>
        <w:ind w:left="0" w:firstLine="0" w:firstLineChars="0"/>
        <w:jc w:val="center"/>
        <w:outlineLvl w:val="1"/>
        <w:rPr>
          <w:b/>
          <w:bCs/>
          <w:sz w:val="28"/>
          <w:szCs w:val="28"/>
        </w:rPr>
      </w:pPr>
      <w:r>
        <w:rPr>
          <w:sz w:val="28"/>
          <w:szCs w:val="28"/>
        </w:rPr>
        <w:br w:type="page"/>
      </w:r>
      <w:r>
        <w:rPr>
          <w:b/>
          <w:bCs/>
          <w:sz w:val="28"/>
          <w:szCs w:val="28"/>
        </w:rPr>
        <w:t>比选申请人须知前附表规定的其他资料</w:t>
      </w:r>
      <w:bookmarkEnd w:id="72"/>
      <w:bookmarkEnd w:id="73"/>
      <w:bookmarkEnd w:id="74"/>
      <w:bookmarkEnd w:id="75"/>
    </w:p>
    <w:p>
      <w:pPr>
        <w:widowControl/>
        <w:ind w:firstLine="440"/>
        <w:jc w:val="left"/>
        <w:rPr>
          <w:sz w:val="22"/>
        </w:rPr>
      </w:pPr>
      <w:r>
        <w:rPr>
          <w:sz w:val="22"/>
        </w:rPr>
        <w:t>比选申请人在此附比选申请人认为有必要提供的其它资料，如：补遗书、企业荣誉证书、企业资质证书、承诺书（函）等。</w:t>
      </w:r>
    </w:p>
    <w:p>
      <w:pPr>
        <w:widowControl/>
        <w:ind w:firstLine="480"/>
        <w:jc w:val="left"/>
        <w:rPr>
          <w:szCs w:val="24"/>
        </w:rPr>
      </w:pPr>
    </w:p>
    <w:p>
      <w:pPr>
        <w:widowControl/>
        <w:spacing w:after="120" w:afterLines="50"/>
        <w:ind w:firstLine="0" w:firstLineChars="0"/>
        <w:jc w:val="center"/>
        <w:outlineLvl w:val="1"/>
        <w:rPr>
          <w:sz w:val="28"/>
          <w:szCs w:val="28"/>
        </w:rPr>
      </w:pPr>
      <w:r>
        <w:rPr>
          <w:szCs w:val="24"/>
        </w:rPr>
        <w:br w:type="page"/>
      </w:r>
      <w:r>
        <w:rPr>
          <w:rFonts w:hint="eastAsia"/>
          <w:b/>
          <w:bCs/>
          <w:sz w:val="28"/>
          <w:szCs w:val="28"/>
        </w:rPr>
        <w:t>六</w:t>
      </w:r>
      <w:r>
        <w:rPr>
          <w:b/>
          <w:bCs/>
          <w:sz w:val="28"/>
          <w:szCs w:val="28"/>
        </w:rPr>
        <w:t>、已标价工程量清单</w:t>
      </w:r>
    </w:p>
    <w:p>
      <w:pPr>
        <w:widowControl/>
        <w:ind w:firstLine="440"/>
        <w:jc w:val="left"/>
        <w:rPr>
          <w:sz w:val="28"/>
          <w:szCs w:val="28"/>
        </w:rPr>
      </w:pPr>
      <w:r>
        <w:rPr>
          <w:kern w:val="0"/>
          <w:sz w:val="22"/>
        </w:rPr>
        <w:t>比选申请人应按照比选文件第六章“3.工程量清单”的要求逐项填报工程量清单，包括工程量清单说明、比选申请报价说明及工程量清单各项表格。</w:t>
      </w: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sectPr>
      <w:pgSz w:w="11906" w:h="16838"/>
      <w:pgMar w:top="1200" w:right="1797" w:bottom="1238" w:left="1797" w:header="851" w:footer="79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281B9"/>
    <w:multiLevelType w:val="singleLevel"/>
    <w:tmpl w:val="842281B9"/>
    <w:lvl w:ilvl="0" w:tentative="0">
      <w:start w:val="1"/>
      <w:numFmt w:val="decimal"/>
      <w:suff w:val="nothing"/>
      <w:lvlText w:val="%1、"/>
      <w:lvlJc w:val="left"/>
    </w:lvl>
  </w:abstractNum>
  <w:abstractNum w:abstractNumId="1">
    <w:nsid w:val="B10A4636"/>
    <w:multiLevelType w:val="singleLevel"/>
    <w:tmpl w:val="B10A4636"/>
    <w:lvl w:ilvl="0" w:tentative="0">
      <w:start w:val="1"/>
      <w:numFmt w:val="decimal"/>
      <w:suff w:val="nothing"/>
      <w:lvlText w:val="%1、"/>
      <w:lvlJc w:val="left"/>
    </w:lvl>
  </w:abstractNum>
  <w:abstractNum w:abstractNumId="2">
    <w:nsid w:val="EB7749E5"/>
    <w:multiLevelType w:val="singleLevel"/>
    <w:tmpl w:val="EB7749E5"/>
    <w:lvl w:ilvl="0" w:tentative="0">
      <w:start w:val="1"/>
      <w:numFmt w:val="decimal"/>
      <w:suff w:val="nothing"/>
      <w:lvlText w:val="%1、"/>
      <w:lvlJc w:val="left"/>
    </w:lvl>
  </w:abstractNum>
  <w:abstractNum w:abstractNumId="3">
    <w:nsid w:val="FF5679F7"/>
    <w:multiLevelType w:val="singleLevel"/>
    <w:tmpl w:val="FF5679F7"/>
    <w:lvl w:ilvl="0" w:tentative="0">
      <w:start w:val="1"/>
      <w:numFmt w:val="decimal"/>
      <w:suff w:val="nothing"/>
      <w:lvlText w:val="%1、"/>
      <w:lvlJc w:val="left"/>
    </w:lvl>
  </w:abstractNum>
  <w:abstractNum w:abstractNumId="4">
    <w:nsid w:val="1A17CCEB"/>
    <w:multiLevelType w:val="singleLevel"/>
    <w:tmpl w:val="1A17CCEB"/>
    <w:lvl w:ilvl="0" w:tentative="0">
      <w:start w:val="1"/>
      <w:numFmt w:val="decimal"/>
      <w:suff w:val="nothing"/>
      <w:lvlText w:val="%1、"/>
      <w:lvlJc w:val="left"/>
    </w:lvl>
  </w:abstractNum>
  <w:abstractNum w:abstractNumId="5">
    <w:nsid w:val="1C84C15E"/>
    <w:multiLevelType w:val="singleLevel"/>
    <w:tmpl w:val="1C84C15E"/>
    <w:lvl w:ilvl="0" w:tentative="0">
      <w:start w:val="1"/>
      <w:numFmt w:val="decimal"/>
      <w:suff w:val="nothing"/>
      <w:lvlText w:val="%1、"/>
      <w:lvlJc w:val="left"/>
    </w:lvl>
  </w:abstractNum>
  <w:abstractNum w:abstractNumId="6">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891506A"/>
    <w:multiLevelType w:val="multilevel"/>
    <w:tmpl w:val="3891506A"/>
    <w:lvl w:ilvl="0" w:tentative="0">
      <w:start w:val="1"/>
      <w:numFmt w:val="decimal"/>
      <w:pStyle w:val="5"/>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8">
    <w:nsid w:val="3E9DAC8B"/>
    <w:multiLevelType w:val="singleLevel"/>
    <w:tmpl w:val="3E9DAC8B"/>
    <w:lvl w:ilvl="0" w:tentative="0">
      <w:start w:val="1"/>
      <w:numFmt w:val="decimal"/>
      <w:lvlText w:val="%1."/>
      <w:lvlJc w:val="left"/>
      <w:pPr>
        <w:tabs>
          <w:tab w:val="left" w:pos="312"/>
        </w:tabs>
      </w:pPr>
    </w:lvl>
  </w:abstractNum>
  <w:abstractNum w:abstractNumId="9">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6BAA16B7"/>
    <w:multiLevelType w:val="multilevel"/>
    <w:tmpl w:val="6BAA16B7"/>
    <w:lvl w:ilvl="0" w:tentative="0">
      <w:start w:val="1"/>
      <w:numFmt w:val="japaneseCounting"/>
      <w:lvlText w:val="%1、"/>
      <w:lvlJc w:val="left"/>
      <w:pPr>
        <w:ind w:left="960" w:hanging="480"/>
      </w:pPr>
      <w:rPr>
        <w:rFonts w:hint="default" w:eastAsia="宋体" w:cs="黑体"/>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639C28F"/>
    <w:multiLevelType w:val="singleLevel"/>
    <w:tmpl w:val="7639C28F"/>
    <w:lvl w:ilvl="0" w:tentative="0">
      <w:start w:val="1"/>
      <w:numFmt w:val="decimal"/>
      <w:suff w:val="nothing"/>
      <w:lvlText w:val="（%1）"/>
      <w:lvlJc w:val="left"/>
    </w:lvl>
  </w:abstractNum>
  <w:num w:numId="1">
    <w:abstractNumId w:val="7"/>
  </w:num>
  <w:num w:numId="2">
    <w:abstractNumId w:val="6"/>
  </w:num>
  <w:num w:numId="3">
    <w:abstractNumId w:val="1"/>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0"/>
  </w:num>
  <w:num w:numId="9">
    <w:abstractNumId w:val="8"/>
  </w:num>
  <w:num w:numId="10">
    <w:abstractNumId w:val="4"/>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3MDI3MDY5MDQ3YmYwMTQ2NTY5NTJmYjFkZDliZGI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69E5"/>
    <w:rsid w:val="000A6AE3"/>
    <w:rsid w:val="000A7DD8"/>
    <w:rsid w:val="000B0BF5"/>
    <w:rsid w:val="000B12DA"/>
    <w:rsid w:val="000B15A6"/>
    <w:rsid w:val="000B4CBB"/>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398F"/>
    <w:rsid w:val="00324304"/>
    <w:rsid w:val="00324431"/>
    <w:rsid w:val="00326C70"/>
    <w:rsid w:val="00327B24"/>
    <w:rsid w:val="00327D56"/>
    <w:rsid w:val="00330C46"/>
    <w:rsid w:val="003314C9"/>
    <w:rsid w:val="00332E42"/>
    <w:rsid w:val="00332F27"/>
    <w:rsid w:val="00333479"/>
    <w:rsid w:val="00336751"/>
    <w:rsid w:val="003407C6"/>
    <w:rsid w:val="0034126D"/>
    <w:rsid w:val="00341C8D"/>
    <w:rsid w:val="00343B60"/>
    <w:rsid w:val="003441F8"/>
    <w:rsid w:val="00344301"/>
    <w:rsid w:val="00344403"/>
    <w:rsid w:val="00344E18"/>
    <w:rsid w:val="00345B3B"/>
    <w:rsid w:val="00351D1E"/>
    <w:rsid w:val="00353567"/>
    <w:rsid w:val="00362FF3"/>
    <w:rsid w:val="00365D08"/>
    <w:rsid w:val="00366A30"/>
    <w:rsid w:val="00367DB9"/>
    <w:rsid w:val="00367F81"/>
    <w:rsid w:val="0037035A"/>
    <w:rsid w:val="00370A39"/>
    <w:rsid w:val="00370B40"/>
    <w:rsid w:val="00370F3A"/>
    <w:rsid w:val="00372204"/>
    <w:rsid w:val="003727E1"/>
    <w:rsid w:val="00374C92"/>
    <w:rsid w:val="003762B1"/>
    <w:rsid w:val="00377A1A"/>
    <w:rsid w:val="003803F7"/>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605F"/>
    <w:rsid w:val="003A6065"/>
    <w:rsid w:val="003A709D"/>
    <w:rsid w:val="003A7399"/>
    <w:rsid w:val="003A7C1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3DC1"/>
    <w:rsid w:val="004C7E58"/>
    <w:rsid w:val="004D3C79"/>
    <w:rsid w:val="004D4E58"/>
    <w:rsid w:val="004D6541"/>
    <w:rsid w:val="004E11D0"/>
    <w:rsid w:val="004E2AC8"/>
    <w:rsid w:val="004E2E31"/>
    <w:rsid w:val="004E2F92"/>
    <w:rsid w:val="004E313A"/>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71BC"/>
    <w:rsid w:val="0057774D"/>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62F1"/>
    <w:rsid w:val="009A63A4"/>
    <w:rsid w:val="009A7B2E"/>
    <w:rsid w:val="009B0D15"/>
    <w:rsid w:val="009B1EB2"/>
    <w:rsid w:val="009B219E"/>
    <w:rsid w:val="009B3425"/>
    <w:rsid w:val="009B38F7"/>
    <w:rsid w:val="009B6235"/>
    <w:rsid w:val="009B667C"/>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2421"/>
    <w:rsid w:val="00A945AA"/>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7B67"/>
    <w:rsid w:val="00E71101"/>
    <w:rsid w:val="00E71E37"/>
    <w:rsid w:val="00E7242E"/>
    <w:rsid w:val="00E74984"/>
    <w:rsid w:val="00E7542F"/>
    <w:rsid w:val="00E75A1E"/>
    <w:rsid w:val="00E7625B"/>
    <w:rsid w:val="00E7660D"/>
    <w:rsid w:val="00E776F1"/>
    <w:rsid w:val="00E77A96"/>
    <w:rsid w:val="00E831C3"/>
    <w:rsid w:val="00E87693"/>
    <w:rsid w:val="00E90DE8"/>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4090E"/>
    <w:rsid w:val="00F42D2D"/>
    <w:rsid w:val="00F51FA9"/>
    <w:rsid w:val="00F527F1"/>
    <w:rsid w:val="00F55823"/>
    <w:rsid w:val="00F55970"/>
    <w:rsid w:val="00F56C6D"/>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90927"/>
    <w:rsid w:val="00F92461"/>
    <w:rsid w:val="00F92DDD"/>
    <w:rsid w:val="00F93DBE"/>
    <w:rsid w:val="00F949C9"/>
    <w:rsid w:val="00F95FAC"/>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2B0023"/>
    <w:rsid w:val="01335587"/>
    <w:rsid w:val="02E57B93"/>
    <w:rsid w:val="031B3C8A"/>
    <w:rsid w:val="037834E2"/>
    <w:rsid w:val="04426B93"/>
    <w:rsid w:val="05256E51"/>
    <w:rsid w:val="05A93171"/>
    <w:rsid w:val="067D2A36"/>
    <w:rsid w:val="06CA3C9B"/>
    <w:rsid w:val="07667A9C"/>
    <w:rsid w:val="077C5634"/>
    <w:rsid w:val="08010CFC"/>
    <w:rsid w:val="085F6B82"/>
    <w:rsid w:val="092E73B6"/>
    <w:rsid w:val="09C0273D"/>
    <w:rsid w:val="0A3D4737"/>
    <w:rsid w:val="0AFD151C"/>
    <w:rsid w:val="0B086B66"/>
    <w:rsid w:val="0B7D7A9E"/>
    <w:rsid w:val="0BFD69CD"/>
    <w:rsid w:val="0C057EC9"/>
    <w:rsid w:val="0C464368"/>
    <w:rsid w:val="0C522BF5"/>
    <w:rsid w:val="0C8417B0"/>
    <w:rsid w:val="0D853402"/>
    <w:rsid w:val="0DA178D1"/>
    <w:rsid w:val="0EC61AFA"/>
    <w:rsid w:val="0EEA1D84"/>
    <w:rsid w:val="0F722120"/>
    <w:rsid w:val="0FB02F17"/>
    <w:rsid w:val="0FC935A0"/>
    <w:rsid w:val="10013846"/>
    <w:rsid w:val="10851D49"/>
    <w:rsid w:val="119F15B1"/>
    <w:rsid w:val="12050D9A"/>
    <w:rsid w:val="12116399"/>
    <w:rsid w:val="12120511"/>
    <w:rsid w:val="12C10A21"/>
    <w:rsid w:val="1337280F"/>
    <w:rsid w:val="1376695C"/>
    <w:rsid w:val="13875731"/>
    <w:rsid w:val="139A4983"/>
    <w:rsid w:val="143D5D86"/>
    <w:rsid w:val="14587121"/>
    <w:rsid w:val="149D21F4"/>
    <w:rsid w:val="16505883"/>
    <w:rsid w:val="16513BD0"/>
    <w:rsid w:val="16761E81"/>
    <w:rsid w:val="167A526C"/>
    <w:rsid w:val="169D4119"/>
    <w:rsid w:val="16AF5DDC"/>
    <w:rsid w:val="172B408E"/>
    <w:rsid w:val="175C631D"/>
    <w:rsid w:val="17801E62"/>
    <w:rsid w:val="179B0561"/>
    <w:rsid w:val="191B52DF"/>
    <w:rsid w:val="1A2C72C1"/>
    <w:rsid w:val="1A8C58EB"/>
    <w:rsid w:val="1B757BE9"/>
    <w:rsid w:val="1C804143"/>
    <w:rsid w:val="1CD33059"/>
    <w:rsid w:val="1D034FBE"/>
    <w:rsid w:val="1DB7160D"/>
    <w:rsid w:val="1E130CF2"/>
    <w:rsid w:val="1F3D3B08"/>
    <w:rsid w:val="1FC32BFA"/>
    <w:rsid w:val="20AC1F89"/>
    <w:rsid w:val="216C2303"/>
    <w:rsid w:val="2174632D"/>
    <w:rsid w:val="227F692C"/>
    <w:rsid w:val="22E8349A"/>
    <w:rsid w:val="237B13D0"/>
    <w:rsid w:val="251D1CAF"/>
    <w:rsid w:val="253F4331"/>
    <w:rsid w:val="255D722B"/>
    <w:rsid w:val="258E2119"/>
    <w:rsid w:val="26920B1F"/>
    <w:rsid w:val="26BB67A8"/>
    <w:rsid w:val="26FC274B"/>
    <w:rsid w:val="27972B15"/>
    <w:rsid w:val="28BC0AB5"/>
    <w:rsid w:val="28F14B98"/>
    <w:rsid w:val="28F46DCD"/>
    <w:rsid w:val="2951209F"/>
    <w:rsid w:val="29661D19"/>
    <w:rsid w:val="29B82A3C"/>
    <w:rsid w:val="29C64A95"/>
    <w:rsid w:val="2A547F1C"/>
    <w:rsid w:val="2A9963D6"/>
    <w:rsid w:val="2B3C322A"/>
    <w:rsid w:val="2BD55DD1"/>
    <w:rsid w:val="2C432615"/>
    <w:rsid w:val="2C5A6F85"/>
    <w:rsid w:val="2C7664CE"/>
    <w:rsid w:val="2CF5428C"/>
    <w:rsid w:val="2D4C5BBF"/>
    <w:rsid w:val="2DBD559C"/>
    <w:rsid w:val="2DC245DE"/>
    <w:rsid w:val="2E5F7720"/>
    <w:rsid w:val="2EBD0CA8"/>
    <w:rsid w:val="2ED95554"/>
    <w:rsid w:val="2F295D28"/>
    <w:rsid w:val="2F3613E5"/>
    <w:rsid w:val="2F4D2B92"/>
    <w:rsid w:val="2F7601F7"/>
    <w:rsid w:val="2FB656B2"/>
    <w:rsid w:val="2FDF09C0"/>
    <w:rsid w:val="30042D84"/>
    <w:rsid w:val="301A66B1"/>
    <w:rsid w:val="30316D8E"/>
    <w:rsid w:val="30ED51E1"/>
    <w:rsid w:val="30F165F5"/>
    <w:rsid w:val="30F73B34"/>
    <w:rsid w:val="30FD40AA"/>
    <w:rsid w:val="31E95C22"/>
    <w:rsid w:val="32244C05"/>
    <w:rsid w:val="32A50F33"/>
    <w:rsid w:val="32E4633A"/>
    <w:rsid w:val="32E91735"/>
    <w:rsid w:val="32FE7BD0"/>
    <w:rsid w:val="33B66286"/>
    <w:rsid w:val="340A5C7A"/>
    <w:rsid w:val="35AC163A"/>
    <w:rsid w:val="35C81A5B"/>
    <w:rsid w:val="3673403B"/>
    <w:rsid w:val="36E7751B"/>
    <w:rsid w:val="38104FCC"/>
    <w:rsid w:val="3826045D"/>
    <w:rsid w:val="386F31C5"/>
    <w:rsid w:val="38766FF3"/>
    <w:rsid w:val="39590D7B"/>
    <w:rsid w:val="39CD7160"/>
    <w:rsid w:val="3AA3648A"/>
    <w:rsid w:val="3B9278EF"/>
    <w:rsid w:val="3BE0689C"/>
    <w:rsid w:val="3C7028C6"/>
    <w:rsid w:val="3CC5547F"/>
    <w:rsid w:val="3DC12D0A"/>
    <w:rsid w:val="3DE35714"/>
    <w:rsid w:val="3E061679"/>
    <w:rsid w:val="3E240F14"/>
    <w:rsid w:val="3ED54BAB"/>
    <w:rsid w:val="3EFD136C"/>
    <w:rsid w:val="3F192D2C"/>
    <w:rsid w:val="3F2C53EA"/>
    <w:rsid w:val="401D33C5"/>
    <w:rsid w:val="407F28CB"/>
    <w:rsid w:val="40E06CCE"/>
    <w:rsid w:val="4157348B"/>
    <w:rsid w:val="41BA4453"/>
    <w:rsid w:val="422D74A0"/>
    <w:rsid w:val="42C02D63"/>
    <w:rsid w:val="43C322E3"/>
    <w:rsid w:val="44587D35"/>
    <w:rsid w:val="4463459B"/>
    <w:rsid w:val="44A07A17"/>
    <w:rsid w:val="45213378"/>
    <w:rsid w:val="45425D9E"/>
    <w:rsid w:val="45553647"/>
    <w:rsid w:val="456D072F"/>
    <w:rsid w:val="45F1797B"/>
    <w:rsid w:val="46523D01"/>
    <w:rsid w:val="46612205"/>
    <w:rsid w:val="46872379"/>
    <w:rsid w:val="47E743E6"/>
    <w:rsid w:val="47EE5831"/>
    <w:rsid w:val="486B084D"/>
    <w:rsid w:val="48A67DA3"/>
    <w:rsid w:val="49780A06"/>
    <w:rsid w:val="4A226623"/>
    <w:rsid w:val="4A2F7686"/>
    <w:rsid w:val="4ACF5D8C"/>
    <w:rsid w:val="4B0B5A36"/>
    <w:rsid w:val="4BD83CD6"/>
    <w:rsid w:val="4BE1687C"/>
    <w:rsid w:val="4CB3384D"/>
    <w:rsid w:val="4D11070E"/>
    <w:rsid w:val="4F156DB3"/>
    <w:rsid w:val="4F2D1E3D"/>
    <w:rsid w:val="4F6269B5"/>
    <w:rsid w:val="4F920ABE"/>
    <w:rsid w:val="5073086E"/>
    <w:rsid w:val="50B15413"/>
    <w:rsid w:val="50B45651"/>
    <w:rsid w:val="51704209"/>
    <w:rsid w:val="520D40A7"/>
    <w:rsid w:val="52B92403"/>
    <w:rsid w:val="52F4369D"/>
    <w:rsid w:val="532C190B"/>
    <w:rsid w:val="53BF6BEC"/>
    <w:rsid w:val="53D97B5A"/>
    <w:rsid w:val="53E80536"/>
    <w:rsid w:val="541B0E59"/>
    <w:rsid w:val="5451495E"/>
    <w:rsid w:val="55F96BE5"/>
    <w:rsid w:val="563D3078"/>
    <w:rsid w:val="5654653D"/>
    <w:rsid w:val="56687C33"/>
    <w:rsid w:val="56802D01"/>
    <w:rsid w:val="56DB5953"/>
    <w:rsid w:val="587A43B4"/>
    <w:rsid w:val="58BA7E50"/>
    <w:rsid w:val="591E3D9B"/>
    <w:rsid w:val="593571C8"/>
    <w:rsid w:val="593C5B4C"/>
    <w:rsid w:val="5981163B"/>
    <w:rsid w:val="59B73DA3"/>
    <w:rsid w:val="59F7193D"/>
    <w:rsid w:val="5A1C031C"/>
    <w:rsid w:val="5B1566DE"/>
    <w:rsid w:val="5B3B2E42"/>
    <w:rsid w:val="5BB5731B"/>
    <w:rsid w:val="5C9F185A"/>
    <w:rsid w:val="5CA16106"/>
    <w:rsid w:val="5CDF2306"/>
    <w:rsid w:val="5CFD4A18"/>
    <w:rsid w:val="5D0B2B5B"/>
    <w:rsid w:val="5D701DC1"/>
    <w:rsid w:val="5DCA4203"/>
    <w:rsid w:val="5E283F9A"/>
    <w:rsid w:val="5E8E5968"/>
    <w:rsid w:val="5EF8659C"/>
    <w:rsid w:val="5F533996"/>
    <w:rsid w:val="5F952028"/>
    <w:rsid w:val="60326087"/>
    <w:rsid w:val="60446988"/>
    <w:rsid w:val="60987BDF"/>
    <w:rsid w:val="60AC0072"/>
    <w:rsid w:val="610A1004"/>
    <w:rsid w:val="61C95D26"/>
    <w:rsid w:val="621916CA"/>
    <w:rsid w:val="622E0281"/>
    <w:rsid w:val="627F3451"/>
    <w:rsid w:val="628669B7"/>
    <w:rsid w:val="62FF559F"/>
    <w:rsid w:val="63177D30"/>
    <w:rsid w:val="631805A9"/>
    <w:rsid w:val="635C3458"/>
    <w:rsid w:val="63B927C5"/>
    <w:rsid w:val="63DC0418"/>
    <w:rsid w:val="64527C76"/>
    <w:rsid w:val="64992B79"/>
    <w:rsid w:val="65851892"/>
    <w:rsid w:val="663776B4"/>
    <w:rsid w:val="66434B4A"/>
    <w:rsid w:val="66AD26CC"/>
    <w:rsid w:val="671A4DC2"/>
    <w:rsid w:val="674D780C"/>
    <w:rsid w:val="682F70B4"/>
    <w:rsid w:val="688C559D"/>
    <w:rsid w:val="68D47019"/>
    <w:rsid w:val="691B130B"/>
    <w:rsid w:val="694061E2"/>
    <w:rsid w:val="696E11EE"/>
    <w:rsid w:val="6AA408A2"/>
    <w:rsid w:val="6AA533AC"/>
    <w:rsid w:val="6ABE5C37"/>
    <w:rsid w:val="6BA24E31"/>
    <w:rsid w:val="6BB34520"/>
    <w:rsid w:val="6CAD5F3F"/>
    <w:rsid w:val="6CC87209"/>
    <w:rsid w:val="6CE73644"/>
    <w:rsid w:val="6D216F97"/>
    <w:rsid w:val="6D506FDF"/>
    <w:rsid w:val="6D837AD1"/>
    <w:rsid w:val="6EEF75E6"/>
    <w:rsid w:val="6F0F6AAF"/>
    <w:rsid w:val="6F953A0C"/>
    <w:rsid w:val="6FBF7270"/>
    <w:rsid w:val="6FE20994"/>
    <w:rsid w:val="70476FB4"/>
    <w:rsid w:val="70730F1E"/>
    <w:rsid w:val="70CE52B5"/>
    <w:rsid w:val="71102066"/>
    <w:rsid w:val="71364E65"/>
    <w:rsid w:val="71431D53"/>
    <w:rsid w:val="714C113E"/>
    <w:rsid w:val="7153732F"/>
    <w:rsid w:val="71594B6E"/>
    <w:rsid w:val="73AA5336"/>
    <w:rsid w:val="747B1956"/>
    <w:rsid w:val="74FA6902"/>
    <w:rsid w:val="751218F1"/>
    <w:rsid w:val="7520754B"/>
    <w:rsid w:val="75296C10"/>
    <w:rsid w:val="75B21B25"/>
    <w:rsid w:val="75BE6F7D"/>
    <w:rsid w:val="75D3389E"/>
    <w:rsid w:val="7630619B"/>
    <w:rsid w:val="7685684C"/>
    <w:rsid w:val="77020856"/>
    <w:rsid w:val="776D3A3F"/>
    <w:rsid w:val="77882BB4"/>
    <w:rsid w:val="78193159"/>
    <w:rsid w:val="785E0D6E"/>
    <w:rsid w:val="7868498F"/>
    <w:rsid w:val="78B3139D"/>
    <w:rsid w:val="78B578D9"/>
    <w:rsid w:val="78F94A1C"/>
    <w:rsid w:val="79053A13"/>
    <w:rsid w:val="7A254895"/>
    <w:rsid w:val="7A7E2322"/>
    <w:rsid w:val="7C2D79D7"/>
    <w:rsid w:val="7C725D31"/>
    <w:rsid w:val="7C987B90"/>
    <w:rsid w:val="7C9C5CFE"/>
    <w:rsid w:val="7CC60B1B"/>
    <w:rsid w:val="7DAD1798"/>
    <w:rsid w:val="7DCF322F"/>
    <w:rsid w:val="7E2B3A7F"/>
    <w:rsid w:val="7E6056E9"/>
    <w:rsid w:val="7E7D117C"/>
    <w:rsid w:val="7EE03FF3"/>
    <w:rsid w:val="7EF358C2"/>
    <w:rsid w:val="7F984B79"/>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5">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6">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7">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8">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9">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10">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1">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2">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6"/>
    <w:unhideWhenUsed/>
    <w:qFormat/>
    <w:uiPriority w:val="99"/>
    <w:pPr>
      <w:spacing w:line="360" w:lineRule="auto"/>
      <w:ind w:firstLine="420" w:firstLineChars="200"/>
    </w:pPr>
    <w:rPr>
      <w:sz w:val="24"/>
    </w:rPr>
  </w:style>
  <w:style w:type="paragraph" w:styleId="3">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13">
    <w:name w:val="toc 7"/>
    <w:basedOn w:val="1"/>
    <w:next w:val="1"/>
    <w:qFormat/>
    <w:uiPriority w:val="0"/>
    <w:pPr>
      <w:spacing w:line="240" w:lineRule="auto"/>
      <w:ind w:left="1260" w:firstLine="0" w:firstLineChars="0"/>
      <w:jc w:val="left"/>
    </w:pPr>
    <w:rPr>
      <w:sz w:val="18"/>
      <w:szCs w:val="18"/>
    </w:rPr>
  </w:style>
  <w:style w:type="paragraph" w:styleId="14">
    <w:name w:val="Normal Indent"/>
    <w:basedOn w:val="1"/>
    <w:link w:val="65"/>
    <w:qFormat/>
    <w:uiPriority w:val="0"/>
    <w:pPr>
      <w:spacing w:line="240" w:lineRule="auto"/>
      <w:ind w:firstLine="420"/>
    </w:pPr>
    <w:rPr>
      <w:sz w:val="21"/>
      <w:szCs w:val="24"/>
    </w:rPr>
  </w:style>
  <w:style w:type="paragraph" w:styleId="15">
    <w:name w:val="Document Map"/>
    <w:basedOn w:val="1"/>
    <w:link w:val="68"/>
    <w:qFormat/>
    <w:uiPriority w:val="0"/>
    <w:pPr>
      <w:shd w:val="clear" w:color="auto" w:fill="000080"/>
      <w:spacing w:line="240" w:lineRule="auto"/>
      <w:ind w:firstLine="0" w:firstLineChars="0"/>
    </w:pPr>
    <w:rPr>
      <w:kern w:val="0"/>
      <w:sz w:val="20"/>
      <w:szCs w:val="24"/>
    </w:rPr>
  </w:style>
  <w:style w:type="paragraph" w:styleId="16">
    <w:name w:val="annotation text"/>
    <w:basedOn w:val="1"/>
    <w:link w:val="94"/>
    <w:unhideWhenUsed/>
    <w:qFormat/>
    <w:uiPriority w:val="99"/>
    <w:pPr>
      <w:jc w:val="left"/>
    </w:pPr>
    <w:rPr>
      <w:kern w:val="0"/>
      <w:szCs w:val="20"/>
    </w:rPr>
  </w:style>
  <w:style w:type="paragraph" w:styleId="17">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8">
    <w:name w:val="Body Text 3"/>
    <w:basedOn w:val="1"/>
    <w:link w:val="88"/>
    <w:qFormat/>
    <w:uiPriority w:val="0"/>
    <w:pPr>
      <w:spacing w:line="240" w:lineRule="auto"/>
      <w:ind w:firstLine="0" w:firstLineChars="0"/>
    </w:pPr>
    <w:rPr>
      <w:rFonts w:ascii="宋体"/>
      <w:kern w:val="0"/>
      <w:szCs w:val="20"/>
    </w:rPr>
  </w:style>
  <w:style w:type="paragraph" w:styleId="19">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20">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21">
    <w:name w:val="toc 5"/>
    <w:basedOn w:val="1"/>
    <w:next w:val="1"/>
    <w:qFormat/>
    <w:uiPriority w:val="0"/>
    <w:pPr>
      <w:spacing w:line="240" w:lineRule="auto"/>
      <w:ind w:left="840" w:firstLine="0" w:firstLineChars="0"/>
      <w:jc w:val="left"/>
    </w:pPr>
    <w:rPr>
      <w:sz w:val="18"/>
      <w:szCs w:val="18"/>
    </w:rPr>
  </w:style>
  <w:style w:type="paragraph" w:styleId="22">
    <w:name w:val="toc 3"/>
    <w:basedOn w:val="1"/>
    <w:next w:val="1"/>
    <w:qFormat/>
    <w:uiPriority w:val="0"/>
    <w:pPr>
      <w:spacing w:line="240" w:lineRule="auto"/>
      <w:ind w:left="420" w:firstLine="0" w:firstLineChars="0"/>
      <w:jc w:val="left"/>
    </w:pPr>
    <w:rPr>
      <w:i/>
      <w:iCs/>
      <w:sz w:val="20"/>
      <w:szCs w:val="20"/>
    </w:rPr>
  </w:style>
  <w:style w:type="paragraph" w:styleId="23">
    <w:name w:val="Plain Text"/>
    <w:basedOn w:val="1"/>
    <w:link w:val="73"/>
    <w:qFormat/>
    <w:uiPriority w:val="0"/>
    <w:pPr>
      <w:spacing w:line="240" w:lineRule="auto"/>
      <w:ind w:firstLine="0" w:firstLineChars="0"/>
    </w:pPr>
    <w:rPr>
      <w:rFonts w:ascii="宋体" w:hAnsi="Courier New"/>
      <w:kern w:val="0"/>
      <w:sz w:val="20"/>
      <w:szCs w:val="21"/>
    </w:rPr>
  </w:style>
  <w:style w:type="paragraph" w:styleId="24">
    <w:name w:val="toc 8"/>
    <w:basedOn w:val="1"/>
    <w:next w:val="1"/>
    <w:qFormat/>
    <w:uiPriority w:val="0"/>
    <w:pPr>
      <w:spacing w:line="240" w:lineRule="auto"/>
      <w:ind w:left="1470" w:firstLine="0" w:firstLineChars="0"/>
      <w:jc w:val="left"/>
    </w:pPr>
    <w:rPr>
      <w:sz w:val="18"/>
      <w:szCs w:val="18"/>
    </w:rPr>
  </w:style>
  <w:style w:type="paragraph" w:styleId="25">
    <w:name w:val="Date"/>
    <w:basedOn w:val="1"/>
    <w:next w:val="1"/>
    <w:link w:val="74"/>
    <w:qFormat/>
    <w:uiPriority w:val="0"/>
    <w:pPr>
      <w:spacing w:line="240" w:lineRule="auto"/>
      <w:ind w:firstLine="0" w:firstLineChars="0"/>
    </w:pPr>
    <w:rPr>
      <w:kern w:val="0"/>
      <w:szCs w:val="20"/>
    </w:rPr>
  </w:style>
  <w:style w:type="paragraph" w:styleId="26">
    <w:name w:val="Body Text Indent 2"/>
    <w:basedOn w:val="1"/>
    <w:link w:val="122"/>
    <w:qFormat/>
    <w:uiPriority w:val="0"/>
    <w:pPr>
      <w:spacing w:line="480" w:lineRule="auto"/>
      <w:ind w:left="420" w:leftChars="200" w:firstLine="0" w:firstLineChars="0"/>
    </w:pPr>
    <w:rPr>
      <w:sz w:val="21"/>
      <w:szCs w:val="24"/>
    </w:rPr>
  </w:style>
  <w:style w:type="paragraph" w:styleId="27">
    <w:name w:val="Balloon Text"/>
    <w:basedOn w:val="1"/>
    <w:link w:val="111"/>
    <w:qFormat/>
    <w:uiPriority w:val="0"/>
    <w:pPr>
      <w:spacing w:line="240" w:lineRule="auto"/>
      <w:ind w:firstLine="0" w:firstLineChars="0"/>
    </w:pPr>
    <w:rPr>
      <w:kern w:val="0"/>
      <w:sz w:val="18"/>
      <w:szCs w:val="18"/>
    </w:rPr>
  </w:style>
  <w:style w:type="paragraph" w:styleId="28">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9">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30">
    <w:name w:val="toc 1"/>
    <w:basedOn w:val="1"/>
    <w:next w:val="1"/>
    <w:qFormat/>
    <w:uiPriority w:val="39"/>
    <w:pPr>
      <w:spacing w:before="120" w:after="120" w:line="240" w:lineRule="auto"/>
      <w:ind w:firstLine="0" w:firstLineChars="0"/>
      <w:jc w:val="left"/>
    </w:pPr>
    <w:rPr>
      <w:b/>
      <w:bCs/>
      <w:caps/>
      <w:sz w:val="20"/>
      <w:szCs w:val="20"/>
    </w:rPr>
  </w:style>
  <w:style w:type="paragraph" w:styleId="31">
    <w:name w:val="toc 4"/>
    <w:basedOn w:val="1"/>
    <w:next w:val="1"/>
    <w:qFormat/>
    <w:uiPriority w:val="0"/>
    <w:pPr>
      <w:spacing w:line="240" w:lineRule="auto"/>
      <w:ind w:left="630" w:firstLine="0" w:firstLineChars="0"/>
      <w:jc w:val="left"/>
    </w:pPr>
    <w:rPr>
      <w:sz w:val="18"/>
      <w:szCs w:val="18"/>
    </w:rPr>
  </w:style>
  <w:style w:type="paragraph" w:styleId="32">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3">
    <w:name w:val="toc 6"/>
    <w:basedOn w:val="1"/>
    <w:next w:val="1"/>
    <w:qFormat/>
    <w:uiPriority w:val="0"/>
    <w:pPr>
      <w:spacing w:line="240" w:lineRule="auto"/>
      <w:ind w:left="1050" w:firstLine="0" w:firstLineChars="0"/>
      <w:jc w:val="left"/>
    </w:pPr>
    <w:rPr>
      <w:sz w:val="18"/>
      <w:szCs w:val="18"/>
    </w:rPr>
  </w:style>
  <w:style w:type="paragraph" w:styleId="34">
    <w:name w:val="Body Text Indent 3"/>
    <w:basedOn w:val="1"/>
    <w:link w:val="99"/>
    <w:qFormat/>
    <w:uiPriority w:val="0"/>
    <w:pPr>
      <w:spacing w:after="120" w:line="240" w:lineRule="auto"/>
      <w:ind w:left="420" w:leftChars="200" w:firstLine="0" w:firstLineChars="0"/>
    </w:pPr>
    <w:rPr>
      <w:kern w:val="0"/>
      <w:sz w:val="16"/>
      <w:szCs w:val="16"/>
    </w:rPr>
  </w:style>
  <w:style w:type="paragraph" w:styleId="35">
    <w:name w:val="toc 2"/>
    <w:basedOn w:val="1"/>
    <w:next w:val="1"/>
    <w:qFormat/>
    <w:uiPriority w:val="0"/>
    <w:pPr>
      <w:spacing w:line="240" w:lineRule="auto"/>
      <w:ind w:left="210" w:firstLine="0" w:firstLineChars="0"/>
      <w:jc w:val="left"/>
    </w:pPr>
    <w:rPr>
      <w:smallCaps/>
      <w:sz w:val="20"/>
      <w:szCs w:val="20"/>
    </w:rPr>
  </w:style>
  <w:style w:type="paragraph" w:styleId="36">
    <w:name w:val="toc 9"/>
    <w:basedOn w:val="1"/>
    <w:next w:val="1"/>
    <w:qFormat/>
    <w:uiPriority w:val="0"/>
    <w:pPr>
      <w:spacing w:line="240" w:lineRule="auto"/>
      <w:ind w:left="1680" w:firstLine="0" w:firstLineChars="0"/>
      <w:jc w:val="left"/>
    </w:pPr>
    <w:rPr>
      <w:sz w:val="18"/>
      <w:szCs w:val="18"/>
    </w:rPr>
  </w:style>
  <w:style w:type="paragraph" w:styleId="3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8">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9">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40">
    <w:name w:val="annotation subject"/>
    <w:basedOn w:val="16"/>
    <w:next w:val="16"/>
    <w:link w:val="95"/>
    <w:qFormat/>
    <w:uiPriority w:val="0"/>
    <w:pPr>
      <w:spacing w:line="240" w:lineRule="auto"/>
      <w:ind w:firstLine="0" w:firstLineChars="0"/>
    </w:pPr>
    <w:rPr>
      <w:b/>
      <w:bCs/>
      <w:szCs w:val="24"/>
    </w:rPr>
  </w:style>
  <w:style w:type="paragraph" w:styleId="41">
    <w:name w:val="Body Text First Indent"/>
    <w:basedOn w:val="20"/>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字符"/>
    <w:link w:val="39"/>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字符"/>
    <w:link w:val="9"/>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字符"/>
    <w:link w:val="10"/>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字符"/>
    <w:link w:val="14"/>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字符"/>
    <w:link w:val="15"/>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字符1"/>
    <w:link w:val="23"/>
    <w:qFormat/>
    <w:uiPriority w:val="0"/>
    <w:rPr>
      <w:rFonts w:ascii="宋体" w:hAnsi="Courier New" w:eastAsia="宋体" w:cs="Courier New"/>
      <w:szCs w:val="21"/>
    </w:rPr>
  </w:style>
  <w:style w:type="character" w:customStyle="1" w:styleId="74">
    <w:name w:val="日期 字符"/>
    <w:link w:val="25"/>
    <w:qFormat/>
    <w:uiPriority w:val="0"/>
    <w:rPr>
      <w:rFonts w:ascii="Times New Roman" w:hAnsi="Times New Roman" w:eastAsia="宋体" w:cs="Times New Roman"/>
      <w:sz w:val="24"/>
      <w:szCs w:val="20"/>
    </w:rPr>
  </w:style>
  <w:style w:type="character" w:customStyle="1" w:styleId="75">
    <w:name w:val="标题 2 字符"/>
    <w:link w:val="5"/>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字符"/>
    <w:link w:val="4"/>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字符"/>
    <w:link w:val="3"/>
    <w:qFormat/>
    <w:uiPriority w:val="0"/>
    <w:rPr>
      <w:rFonts w:ascii="Times New Roman" w:hAnsi="Times New Roman" w:eastAsia="宋体" w:cs="Times New Roman"/>
      <w:szCs w:val="24"/>
    </w:rPr>
  </w:style>
  <w:style w:type="character" w:customStyle="1" w:styleId="88">
    <w:name w:val="正文文本 3 字符"/>
    <w:link w:val="18"/>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字符"/>
    <w:link w:val="6"/>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字符"/>
    <w:link w:val="16"/>
    <w:semiHidden/>
    <w:qFormat/>
    <w:uiPriority w:val="99"/>
    <w:rPr>
      <w:rFonts w:ascii="Times New Roman" w:hAnsi="Times New Roman" w:eastAsia="宋体"/>
      <w:sz w:val="24"/>
    </w:rPr>
  </w:style>
  <w:style w:type="character" w:customStyle="1" w:styleId="95">
    <w:name w:val="批注主题 字符"/>
    <w:link w:val="40"/>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字符"/>
    <w:link w:val="12"/>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字符"/>
    <w:link w:val="34"/>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表段落 字符"/>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字符"/>
    <w:link w:val="19"/>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字符"/>
    <w:link w:val="27"/>
    <w:qFormat/>
    <w:uiPriority w:val="0"/>
    <w:rPr>
      <w:rFonts w:ascii="Times New Roman" w:hAnsi="Times New Roman" w:eastAsia="宋体" w:cs="Times New Roman"/>
      <w:sz w:val="18"/>
      <w:szCs w:val="18"/>
    </w:rPr>
  </w:style>
  <w:style w:type="character" w:customStyle="1" w:styleId="112">
    <w:name w:val="正文文本 字符"/>
    <w:link w:val="20"/>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字符2"/>
    <w:link w:val="8"/>
    <w:qFormat/>
    <w:uiPriority w:val="9"/>
    <w:rPr>
      <w:rFonts w:ascii="等线" w:hAnsi="等线" w:eastAsia="等线"/>
      <w:b/>
      <w:bCs/>
      <w:kern w:val="2"/>
      <w:sz w:val="28"/>
      <w:szCs w:val="28"/>
    </w:rPr>
  </w:style>
  <w:style w:type="character" w:customStyle="1" w:styleId="115">
    <w:name w:val="标题 8 字符"/>
    <w:link w:val="11"/>
    <w:qFormat/>
    <w:uiPriority w:val="0"/>
    <w:rPr>
      <w:rFonts w:ascii="Arial" w:hAnsi="Arial" w:eastAsia="黑体" w:cs="Times New Roman"/>
      <w:kern w:val="0"/>
      <w:sz w:val="24"/>
      <w:szCs w:val="24"/>
    </w:rPr>
  </w:style>
  <w:style w:type="character" w:customStyle="1" w:styleId="116">
    <w:name w:val="正文文本首行缩进 2 字符"/>
    <w:link w:val="2"/>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字符"/>
    <w:link w:val="32"/>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字符"/>
    <w:link w:val="26"/>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字符"/>
    <w:link w:val="17"/>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字符"/>
    <w:link w:val="29"/>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字符"/>
    <w:link w:val="7"/>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字符1"/>
    <w:link w:val="28"/>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5"/>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6"/>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Revision"/>
    <w:hidden/>
    <w:semiHidden/>
    <w:qFormat/>
    <w:uiPriority w:val="99"/>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5526</Words>
  <Characters>31500</Characters>
  <Lines>262</Lines>
  <Paragraphs>73</Paragraphs>
  <TotalTime>12</TotalTime>
  <ScaleCrop>false</ScaleCrop>
  <LinksUpToDate>false</LinksUpToDate>
  <CharactersWithSpaces>36953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2023-04-18T08:37:00Z</dcterms:created>
  <dc:creator>jzyabc</dc:creator>
  <cp:lastModifiedBy>李寅熙</cp:lastModifiedBy>
  <cp:lastPrinted>2022-10-04T10:51:00Z</cp:lastPrinted>
  <dcterms:modified xsi:type="dcterms:W3CDTF">2023-04-19T06:29:52Z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53F5DAC74B8743A087F12AB845E5A39D</vt:lpwstr>
  </property>
</Properties>
</file>