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ind w:firstLine="0" w:firstLineChars="0"/>
        <w:jc w:val="center"/>
        <w:rPr>
          <w:rFonts w:hint="default" w:ascii="Times New Roman" w:hAnsi="Times New Roman" w:eastAsia="黑体" w:cs="Times New Roman"/>
          <w:sz w:val="40"/>
          <w:szCs w:val="40"/>
          <w:highlight w:val="none"/>
        </w:rPr>
      </w:pPr>
    </w:p>
    <w:p>
      <w:pPr>
        <w:ind w:firstLine="0" w:firstLineChars="0"/>
        <w:jc w:val="center"/>
        <w:rPr>
          <w:rFonts w:hint="default" w:ascii="Times New Roman" w:hAnsi="Times New Roman" w:eastAsia="黑体" w:cs="Times New Roman"/>
          <w:sz w:val="40"/>
          <w:szCs w:val="40"/>
          <w:highlight w:val="none"/>
        </w:rPr>
      </w:pPr>
    </w:p>
    <w:p>
      <w:pPr>
        <w:pStyle w:val="41"/>
        <w:ind w:left="0" w:leftChars="0" w:firstLine="0" w:firstLineChars="0"/>
        <w:jc w:val="center"/>
        <w:rPr>
          <w:rFonts w:hint="default" w:ascii="Times New Roman" w:hAnsi="Times New Roman" w:eastAsia="黑体" w:cs="Times New Roman"/>
          <w:sz w:val="40"/>
          <w:szCs w:val="40"/>
          <w:highlight w:val="none"/>
        </w:rPr>
      </w:pPr>
      <w:bookmarkStart w:id="0" w:name="_Hlk134281266"/>
      <w:r>
        <w:rPr>
          <w:rFonts w:hint="default" w:ascii="Times New Roman" w:hAnsi="Times New Roman" w:eastAsia="黑体" w:cs="Times New Roman"/>
          <w:sz w:val="40"/>
          <w:szCs w:val="40"/>
          <w:highlight w:val="none"/>
        </w:rPr>
        <w:t>工程科研项目策划和知识产权成果挖掘项目</w:t>
      </w:r>
    </w:p>
    <w:p>
      <w:pPr>
        <w:pStyle w:val="41"/>
        <w:ind w:left="0" w:leftChars="0" w:firstLine="0" w:firstLineChars="0"/>
        <w:jc w:val="center"/>
        <w:rPr>
          <w:rFonts w:hint="default" w:ascii="Times New Roman" w:hAnsi="Times New Roman" w:eastAsia="黑体" w:cs="Times New Roman"/>
          <w:highlight w:val="none"/>
        </w:rPr>
      </w:pPr>
      <w:r>
        <w:rPr>
          <w:rFonts w:hint="default" w:ascii="Times New Roman" w:hAnsi="Times New Roman" w:eastAsia="黑体" w:cs="Times New Roman"/>
          <w:sz w:val="40"/>
          <w:szCs w:val="40"/>
          <w:highlight w:val="none"/>
        </w:rPr>
        <w:t>GCCH标段</w:t>
      </w:r>
    </w:p>
    <w:bookmarkEnd w:id="0"/>
    <w:p>
      <w:pPr>
        <w:ind w:firstLine="0" w:firstLineChars="0"/>
        <w:jc w:val="center"/>
        <w:rPr>
          <w:rFonts w:hint="default" w:ascii="Times New Roman" w:hAnsi="Times New Roman" w:eastAsia="黑体" w:cs="Times New Roman"/>
          <w:sz w:val="40"/>
          <w:szCs w:val="40"/>
          <w:highlight w:val="none"/>
        </w:rPr>
      </w:pPr>
    </w:p>
    <w:p>
      <w:pPr>
        <w:ind w:firstLine="0" w:firstLineChars="0"/>
        <w:rPr>
          <w:rFonts w:hint="default" w:ascii="Times New Roman" w:hAnsi="Times New Roman" w:eastAsia="黑体" w:cs="Times New Roman"/>
          <w:sz w:val="40"/>
          <w:szCs w:val="40"/>
          <w:highlight w:val="none"/>
        </w:rPr>
      </w:pPr>
    </w:p>
    <w:p>
      <w:pPr>
        <w:ind w:firstLine="0" w:firstLineChars="0"/>
        <w:jc w:val="center"/>
        <w:rPr>
          <w:rFonts w:hint="default" w:ascii="Times New Roman" w:hAnsi="Times New Roman" w:eastAsia="黑体" w:cs="Times New Roman"/>
          <w:sz w:val="40"/>
          <w:szCs w:val="40"/>
          <w:highlight w:val="none"/>
        </w:rPr>
      </w:pPr>
    </w:p>
    <w:p>
      <w:pPr>
        <w:ind w:firstLine="0" w:firstLineChars="0"/>
        <w:jc w:val="center"/>
        <w:rPr>
          <w:rFonts w:hint="default" w:ascii="Times New Roman" w:hAnsi="Times New Roman" w:cs="Times New Roman"/>
          <w:b/>
          <w:bCs/>
          <w:sz w:val="72"/>
          <w:szCs w:val="72"/>
          <w:highlight w:val="none"/>
        </w:rPr>
      </w:pPr>
      <w:r>
        <w:rPr>
          <w:rFonts w:hint="default" w:ascii="Times New Roman" w:hAnsi="Times New Roman" w:cs="Times New Roman"/>
          <w:b/>
          <w:bCs/>
          <w:sz w:val="72"/>
          <w:szCs w:val="72"/>
          <w:highlight w:val="none"/>
        </w:rPr>
        <w:t>比选文件</w:t>
      </w:r>
    </w:p>
    <w:p>
      <w:pPr>
        <w:pStyle w:val="41"/>
        <w:ind w:left="480" w:firstLine="480"/>
        <w:rPr>
          <w:rFonts w:hint="default" w:ascii="Times New Roman" w:hAnsi="Times New Roman" w:cs="Times New Roman"/>
          <w:highlight w:val="none"/>
        </w:rPr>
      </w:pPr>
    </w:p>
    <w:p>
      <w:pPr>
        <w:pStyle w:val="41"/>
        <w:ind w:left="480" w:firstLine="480"/>
        <w:rPr>
          <w:rFonts w:hint="default" w:ascii="Times New Roman" w:hAnsi="Times New Roman" w:cs="Times New Roman"/>
          <w:highlight w:val="none"/>
        </w:rPr>
      </w:pPr>
    </w:p>
    <w:p>
      <w:pPr>
        <w:pStyle w:val="41"/>
        <w:ind w:left="480" w:firstLine="480"/>
        <w:rPr>
          <w:rFonts w:hint="default" w:ascii="Times New Roman" w:hAnsi="Times New Roman" w:cs="Times New Roman"/>
          <w:highlight w:val="none"/>
        </w:rPr>
      </w:pPr>
    </w:p>
    <w:p>
      <w:pPr>
        <w:pStyle w:val="41"/>
        <w:ind w:left="480" w:firstLine="480"/>
        <w:rPr>
          <w:rFonts w:hint="default" w:ascii="Times New Roman" w:hAnsi="Times New Roman" w:cs="Times New Roman"/>
          <w:highlight w:val="none"/>
        </w:rPr>
      </w:pPr>
    </w:p>
    <w:p>
      <w:pPr>
        <w:pStyle w:val="41"/>
        <w:ind w:left="480" w:firstLine="480"/>
        <w:rPr>
          <w:rFonts w:hint="default" w:ascii="Times New Roman" w:hAnsi="Times New Roman" w:cs="Times New Roman"/>
          <w:highlight w:val="none"/>
        </w:rPr>
      </w:pPr>
    </w:p>
    <w:p>
      <w:pPr>
        <w:pStyle w:val="41"/>
        <w:ind w:left="480" w:firstLine="480"/>
        <w:rPr>
          <w:rFonts w:hint="default" w:ascii="Times New Roman" w:hAnsi="Times New Roman" w:cs="Times New Roman"/>
          <w:highlight w:val="none"/>
        </w:rPr>
      </w:pPr>
    </w:p>
    <w:p>
      <w:pPr>
        <w:pStyle w:val="41"/>
        <w:ind w:left="480" w:firstLine="480"/>
        <w:rPr>
          <w:rFonts w:hint="default" w:ascii="Times New Roman" w:hAnsi="Times New Roman" w:cs="Times New Roman"/>
          <w:highlight w:val="none"/>
        </w:rPr>
      </w:pPr>
    </w:p>
    <w:p>
      <w:pPr>
        <w:pStyle w:val="41"/>
        <w:ind w:left="480" w:firstLine="480"/>
        <w:rPr>
          <w:rFonts w:hint="default" w:ascii="Times New Roman" w:hAnsi="Times New Roman" w:cs="Times New Roman"/>
          <w:highlight w:val="none"/>
        </w:rPr>
      </w:pPr>
    </w:p>
    <w:p>
      <w:pPr>
        <w:pStyle w:val="41"/>
        <w:ind w:left="480" w:firstLine="480"/>
        <w:rPr>
          <w:rFonts w:hint="default" w:ascii="Times New Roman" w:hAnsi="Times New Roman" w:cs="Times New Roman"/>
          <w:highlight w:val="none"/>
        </w:rPr>
      </w:pPr>
    </w:p>
    <w:p>
      <w:pPr>
        <w:pStyle w:val="41"/>
        <w:ind w:left="480" w:firstLine="480"/>
        <w:rPr>
          <w:rFonts w:hint="default" w:ascii="Times New Roman" w:hAnsi="Times New Roman" w:cs="Times New Roman"/>
          <w:highlight w:val="none"/>
        </w:rPr>
      </w:pPr>
    </w:p>
    <w:p>
      <w:pPr>
        <w:pStyle w:val="41"/>
        <w:ind w:left="480" w:firstLine="480"/>
        <w:rPr>
          <w:rFonts w:hint="default" w:ascii="Times New Roman" w:hAnsi="Times New Roman" w:cs="Times New Roman"/>
          <w:highlight w:val="none"/>
        </w:rPr>
      </w:pPr>
    </w:p>
    <w:p>
      <w:pPr>
        <w:ind w:firstLine="0" w:firstLineChars="0"/>
        <w:jc w:val="center"/>
        <w:rPr>
          <w:rFonts w:hint="default" w:ascii="Times New Roman" w:hAnsi="Times New Roman" w:cs="Times New Roman"/>
          <w:b/>
          <w:bCs/>
          <w:sz w:val="32"/>
          <w:szCs w:val="32"/>
          <w:highlight w:val="none"/>
        </w:rPr>
      </w:pPr>
      <w:r>
        <w:rPr>
          <w:rFonts w:hint="default" w:ascii="Times New Roman" w:hAnsi="Times New Roman" w:cs="Times New Roman"/>
          <w:b/>
          <w:bCs/>
          <w:sz w:val="32"/>
          <w:szCs w:val="32"/>
          <w:highlight w:val="none"/>
        </w:rPr>
        <w:t>比选人：四川智慧高速科技有限公司</w:t>
      </w:r>
    </w:p>
    <w:p>
      <w:pPr>
        <w:ind w:firstLine="0" w:firstLineChars="0"/>
        <w:jc w:val="center"/>
        <w:rPr>
          <w:rFonts w:hint="default" w:ascii="Times New Roman" w:hAnsi="Times New Roman" w:cs="Times New Roman"/>
          <w:b/>
          <w:bCs/>
          <w:sz w:val="32"/>
          <w:szCs w:val="32"/>
          <w:highlight w:val="none"/>
        </w:rPr>
      </w:pPr>
      <w:r>
        <w:rPr>
          <w:rFonts w:hint="default" w:ascii="Times New Roman" w:hAnsi="Times New Roman" w:cs="Times New Roman"/>
          <w:b/>
          <w:bCs/>
          <w:sz w:val="32"/>
          <w:szCs w:val="32"/>
          <w:highlight w:val="none"/>
        </w:rPr>
        <w:t>2023年5月</w:t>
      </w:r>
    </w:p>
    <w:p>
      <w:pPr>
        <w:ind w:firstLine="723"/>
        <w:rPr>
          <w:rFonts w:hint="default" w:ascii="Times New Roman" w:hAnsi="Times New Roman" w:cs="Times New Roman"/>
          <w:b/>
          <w:bCs/>
          <w:sz w:val="36"/>
          <w:szCs w:val="36"/>
          <w:highlight w:val="none"/>
        </w:rPr>
      </w:pPr>
      <w:r>
        <w:rPr>
          <w:rFonts w:hint="default" w:ascii="Times New Roman" w:hAnsi="Times New Roman" w:cs="Times New Roman"/>
          <w:b/>
          <w:bCs/>
          <w:sz w:val="36"/>
          <w:szCs w:val="36"/>
          <w:highlight w:val="none"/>
        </w:rPr>
        <w:br w:type="page"/>
      </w:r>
    </w:p>
    <w:p>
      <w:pPr>
        <w:pStyle w:val="281"/>
        <w:jc w:val="center"/>
        <w:rPr>
          <w:rFonts w:hint="default" w:ascii="Times New Roman" w:hAnsi="Times New Roman" w:eastAsia="宋体" w:cs="Times New Roman"/>
          <w:b/>
          <w:bCs/>
          <w:color w:val="auto"/>
          <w:highlight w:val="none"/>
        </w:rPr>
      </w:pPr>
      <w:bookmarkStart w:id="1" w:name="_Toc6774"/>
      <w:r>
        <w:rPr>
          <w:rFonts w:hint="default" w:ascii="Times New Roman" w:hAnsi="Times New Roman" w:eastAsia="宋体" w:cs="Times New Roman"/>
          <w:b/>
          <w:bCs/>
          <w:color w:val="auto"/>
          <w:highlight w:val="none"/>
          <w:lang w:val="zh-CN"/>
        </w:rPr>
        <w:t>目  录</w:t>
      </w:r>
    </w:p>
    <w:p>
      <w:pPr>
        <w:pStyle w:val="29"/>
        <w:tabs>
          <w:tab w:val="right" w:pos="8880"/>
        </w:tabs>
        <w:spacing w:before="0" w:after="0" w:line="36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TOC \o "1-1" \n  \h \u </w:instrText>
      </w:r>
      <w:r>
        <w:rPr>
          <w:rFonts w:hint="default" w:ascii="Times New Roman" w:hAnsi="Times New Roman" w:cs="Times New Roman"/>
          <w:sz w:val="24"/>
          <w:szCs w:val="24"/>
          <w:highlight w:val="none"/>
        </w:rPr>
        <w:fldChar w:fldCharType="separate"/>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"_Toc25339" </w:instrText>
      </w:r>
      <w:r>
        <w:rPr>
          <w:rFonts w:hint="default" w:ascii="Times New Roman" w:hAnsi="Times New Roman" w:cs="Times New Roman"/>
          <w:highlight w:val="none"/>
        </w:rPr>
        <w:fldChar w:fldCharType="separate"/>
      </w:r>
      <w:r>
        <w:rPr>
          <w:rFonts w:hint="default" w:ascii="Times New Roman" w:hAnsi="Times New Roman" w:cs="Times New Roman"/>
          <w:sz w:val="24"/>
          <w:szCs w:val="24"/>
          <w:highlight w:val="none"/>
        </w:rPr>
        <w:t>第一章  比选公告</w:t>
      </w:r>
      <w:r>
        <w:rPr>
          <w:rFonts w:hint="default" w:ascii="Times New Roman" w:hAnsi="Times New Roman" w:cs="Times New Roman"/>
          <w:sz w:val="24"/>
          <w:szCs w:val="24"/>
          <w:highlight w:val="none"/>
        </w:rPr>
        <w:fldChar w:fldCharType="end"/>
      </w:r>
    </w:p>
    <w:p>
      <w:pPr>
        <w:pStyle w:val="29"/>
        <w:tabs>
          <w:tab w:val="right" w:pos="8880"/>
        </w:tabs>
        <w:spacing w:before="0" w:after="0" w:line="360" w:lineRule="auto"/>
        <w:rPr>
          <w:rFonts w:hint="default" w:ascii="Times New Roman" w:hAnsi="Times New Roman" w:cs="Times New Roman"/>
          <w:sz w:val="24"/>
          <w:szCs w:val="24"/>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"_Toc3882" </w:instrText>
      </w:r>
      <w:r>
        <w:rPr>
          <w:rFonts w:hint="default" w:ascii="Times New Roman" w:hAnsi="Times New Roman" w:cs="Times New Roman"/>
          <w:highlight w:val="none"/>
        </w:rPr>
        <w:fldChar w:fldCharType="separate"/>
      </w:r>
      <w:r>
        <w:rPr>
          <w:rFonts w:hint="default" w:ascii="Times New Roman" w:hAnsi="Times New Roman" w:cs="Times New Roman"/>
          <w:sz w:val="24"/>
          <w:szCs w:val="24"/>
          <w:highlight w:val="none"/>
        </w:rPr>
        <w:t>第二章  比选申请人须知</w:t>
      </w:r>
      <w:r>
        <w:rPr>
          <w:rFonts w:hint="default" w:ascii="Times New Roman" w:hAnsi="Times New Roman" w:cs="Times New Roman"/>
          <w:sz w:val="24"/>
          <w:szCs w:val="24"/>
          <w:highlight w:val="none"/>
        </w:rPr>
        <w:fldChar w:fldCharType="end"/>
      </w:r>
    </w:p>
    <w:p>
      <w:pPr>
        <w:pStyle w:val="29"/>
        <w:tabs>
          <w:tab w:val="right" w:pos="8880"/>
        </w:tabs>
        <w:spacing w:before="0" w:after="0" w:line="360" w:lineRule="auto"/>
        <w:rPr>
          <w:rFonts w:hint="default" w:ascii="Times New Roman" w:hAnsi="Times New Roman" w:cs="Times New Roman"/>
          <w:sz w:val="24"/>
          <w:szCs w:val="24"/>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"_Toc21896" </w:instrText>
      </w:r>
      <w:r>
        <w:rPr>
          <w:rFonts w:hint="default" w:ascii="Times New Roman" w:hAnsi="Times New Roman" w:cs="Times New Roman"/>
          <w:highlight w:val="none"/>
        </w:rPr>
        <w:fldChar w:fldCharType="separate"/>
      </w:r>
      <w:r>
        <w:rPr>
          <w:rFonts w:hint="default" w:ascii="Times New Roman" w:hAnsi="Times New Roman" w:cs="Times New Roman"/>
          <w:sz w:val="24"/>
          <w:szCs w:val="24"/>
          <w:highlight w:val="none"/>
        </w:rPr>
        <w:t>第三章  评审办法</w:t>
      </w:r>
      <w:r>
        <w:rPr>
          <w:rFonts w:hint="default" w:ascii="Times New Roman" w:hAnsi="Times New Roman" w:cs="Times New Roman"/>
          <w:sz w:val="24"/>
          <w:szCs w:val="24"/>
          <w:highlight w:val="none"/>
        </w:rPr>
        <w:fldChar w:fldCharType="end"/>
      </w:r>
    </w:p>
    <w:p>
      <w:pPr>
        <w:pStyle w:val="29"/>
        <w:tabs>
          <w:tab w:val="right" w:pos="8880"/>
        </w:tabs>
        <w:spacing w:before="0" w:after="0" w:line="360" w:lineRule="auto"/>
        <w:rPr>
          <w:rFonts w:hint="default" w:ascii="Times New Roman" w:hAnsi="Times New Roman" w:cs="Times New Roman"/>
          <w:sz w:val="24"/>
          <w:szCs w:val="24"/>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"_Toc6816" </w:instrText>
      </w:r>
      <w:r>
        <w:rPr>
          <w:rFonts w:hint="default" w:ascii="Times New Roman" w:hAnsi="Times New Roman" w:cs="Times New Roman"/>
          <w:highlight w:val="none"/>
        </w:rPr>
        <w:fldChar w:fldCharType="separate"/>
      </w:r>
      <w:r>
        <w:rPr>
          <w:rFonts w:hint="default" w:ascii="Times New Roman" w:hAnsi="Times New Roman" w:cs="Times New Roman"/>
          <w:sz w:val="24"/>
          <w:szCs w:val="24"/>
          <w:highlight w:val="none"/>
        </w:rPr>
        <w:t>第四章  合同条款及格式</w:t>
      </w:r>
      <w:r>
        <w:rPr>
          <w:rFonts w:hint="default" w:ascii="Times New Roman" w:hAnsi="Times New Roman" w:cs="Times New Roman"/>
          <w:sz w:val="24"/>
          <w:szCs w:val="24"/>
          <w:highlight w:val="none"/>
        </w:rPr>
        <w:fldChar w:fldCharType="end"/>
      </w:r>
    </w:p>
    <w:p>
      <w:pPr>
        <w:pStyle w:val="29"/>
        <w:tabs>
          <w:tab w:val="right" w:pos="8880"/>
        </w:tabs>
        <w:spacing w:before="0" w:after="0" w:line="360" w:lineRule="auto"/>
        <w:rPr>
          <w:rFonts w:hint="default" w:ascii="Times New Roman" w:hAnsi="Times New Roman" w:cs="Times New Roman"/>
          <w:sz w:val="24"/>
          <w:szCs w:val="24"/>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"_Toc22509" </w:instrText>
      </w:r>
      <w:r>
        <w:rPr>
          <w:rFonts w:hint="default" w:ascii="Times New Roman" w:hAnsi="Times New Roman" w:cs="Times New Roman"/>
          <w:highlight w:val="none"/>
        </w:rPr>
        <w:fldChar w:fldCharType="separate"/>
      </w:r>
      <w:r>
        <w:rPr>
          <w:rFonts w:hint="default" w:ascii="Times New Roman" w:hAnsi="Times New Roman" w:cs="Times New Roman"/>
          <w:sz w:val="24"/>
          <w:szCs w:val="24"/>
          <w:highlight w:val="none"/>
        </w:rPr>
        <w:t>第五章  技术规范</w:t>
      </w:r>
      <w:r>
        <w:rPr>
          <w:rFonts w:hint="default" w:ascii="Times New Roman" w:hAnsi="Times New Roman" w:cs="Times New Roman"/>
          <w:sz w:val="24"/>
          <w:szCs w:val="24"/>
          <w:highlight w:val="none"/>
        </w:rPr>
        <w:fldChar w:fldCharType="end"/>
      </w:r>
    </w:p>
    <w:p>
      <w:pPr>
        <w:pStyle w:val="29"/>
        <w:tabs>
          <w:tab w:val="right" w:pos="8880"/>
        </w:tabs>
        <w:spacing w:before="0" w:after="0" w:line="360" w:lineRule="auto"/>
        <w:rPr>
          <w:rFonts w:hint="default" w:ascii="Times New Roman" w:hAnsi="Times New Roman" w:cs="Times New Roman"/>
          <w:sz w:val="24"/>
          <w:szCs w:val="24"/>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"_Toc15030" </w:instrText>
      </w:r>
      <w:r>
        <w:rPr>
          <w:rFonts w:hint="default" w:ascii="Times New Roman" w:hAnsi="Times New Roman" w:cs="Times New Roman"/>
          <w:highlight w:val="none"/>
        </w:rPr>
        <w:fldChar w:fldCharType="separate"/>
      </w:r>
      <w:r>
        <w:rPr>
          <w:rFonts w:hint="default" w:ascii="Times New Roman" w:hAnsi="Times New Roman" w:cs="Times New Roman"/>
          <w:sz w:val="24"/>
          <w:szCs w:val="24"/>
          <w:highlight w:val="none"/>
        </w:rPr>
        <w:t>第六章  工程量清单</w:t>
      </w:r>
      <w:r>
        <w:rPr>
          <w:rFonts w:hint="default" w:ascii="Times New Roman" w:hAnsi="Times New Roman" w:cs="Times New Roman"/>
          <w:sz w:val="24"/>
          <w:szCs w:val="24"/>
          <w:highlight w:val="none"/>
        </w:rPr>
        <w:fldChar w:fldCharType="end"/>
      </w:r>
    </w:p>
    <w:p>
      <w:pPr>
        <w:pStyle w:val="29"/>
        <w:tabs>
          <w:tab w:val="right" w:pos="8880"/>
        </w:tabs>
        <w:spacing w:before="0" w:after="0" w:line="360" w:lineRule="auto"/>
        <w:rPr>
          <w:rFonts w:hint="default" w:ascii="Times New Roman" w:hAnsi="Times New Roman" w:cs="Times New Roman"/>
          <w:sz w:val="24"/>
          <w:szCs w:val="24"/>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"_Toc16637" </w:instrText>
      </w:r>
      <w:r>
        <w:rPr>
          <w:rFonts w:hint="default" w:ascii="Times New Roman" w:hAnsi="Times New Roman" w:cs="Times New Roman"/>
          <w:highlight w:val="none"/>
        </w:rPr>
        <w:fldChar w:fldCharType="separate"/>
      </w:r>
      <w:r>
        <w:rPr>
          <w:rFonts w:hint="default" w:ascii="Times New Roman" w:hAnsi="Times New Roman" w:cs="Times New Roman"/>
          <w:sz w:val="24"/>
          <w:szCs w:val="24"/>
          <w:highlight w:val="none"/>
        </w:rPr>
        <w:t>第七章  比选申请文件格式</w:t>
      </w:r>
      <w:r>
        <w:rPr>
          <w:rFonts w:hint="default" w:ascii="Times New Roman" w:hAnsi="Times New Roman" w:cs="Times New Roman"/>
          <w:sz w:val="24"/>
          <w:szCs w:val="24"/>
          <w:highlight w:val="none"/>
        </w:rPr>
        <w:fldChar w:fldCharType="end"/>
      </w:r>
    </w:p>
    <w:p>
      <w:pPr>
        <w:ind w:firstLine="480"/>
        <w:rPr>
          <w:rFonts w:hint="default" w:ascii="Times New Roman" w:hAnsi="Times New Roman" w:cs="Times New Roman"/>
          <w:highlight w:val="none"/>
        </w:rPr>
      </w:pPr>
      <w:r>
        <w:rPr>
          <w:rFonts w:hint="default" w:ascii="Times New Roman" w:hAnsi="Times New Roman" w:cs="Times New Roman"/>
          <w:szCs w:val="24"/>
          <w:highlight w:val="none"/>
        </w:rPr>
        <w:fldChar w:fldCharType="end"/>
      </w:r>
    </w:p>
    <w:p>
      <w:pPr>
        <w:adjustRightInd w:val="0"/>
        <w:snapToGrid w:val="0"/>
        <w:ind w:firstLine="0" w:firstLineChars="0"/>
        <w:jc w:val="center"/>
        <w:rPr>
          <w:rFonts w:hint="default" w:ascii="Times New Roman" w:hAnsi="Times New Roman" w:cs="Times New Roman"/>
          <w:sz w:val="28"/>
          <w:highlight w:val="none"/>
        </w:rPr>
      </w:pPr>
      <w:r>
        <w:rPr>
          <w:rFonts w:hint="default" w:ascii="Times New Roman" w:hAnsi="Times New Roman" w:cs="Times New Roman"/>
          <w:sz w:val="72"/>
          <w:szCs w:val="72"/>
          <w:highlight w:val="none"/>
        </w:rPr>
        <w:br w:type="page"/>
      </w:r>
      <w:r>
        <w:rPr>
          <w:rFonts w:hint="default" w:ascii="Times New Roman" w:hAnsi="Times New Roman" w:cs="Times New Roman"/>
          <w:b/>
          <w:bCs/>
          <w:sz w:val="28"/>
          <w:szCs w:val="24"/>
          <w:highlight w:val="none"/>
        </w:rPr>
        <w:t>前   言</w:t>
      </w:r>
      <w:bookmarkEnd w:id="1"/>
    </w:p>
    <w:p>
      <w:pPr>
        <w:ind w:firstLine="416"/>
        <w:rPr>
          <w:rFonts w:hint="default" w:ascii="Times New Roman" w:hAnsi="Times New Roman" w:cs="Times New Roman"/>
          <w:spacing w:val="-4"/>
          <w:sz w:val="22"/>
          <w:highlight w:val="none"/>
        </w:rPr>
      </w:pPr>
      <w:r>
        <w:rPr>
          <w:rFonts w:hint="default" w:ascii="Times New Roman" w:hAnsi="Times New Roman" w:cs="Times New Roman"/>
          <w:spacing w:val="-6"/>
          <w:sz w:val="22"/>
          <w:highlight w:val="none"/>
        </w:rPr>
        <w:t>一、本项目比选文件依据中华人民共和国交通运输部《标准施工招标文件》（2018年版）</w:t>
      </w:r>
      <w:r>
        <w:rPr>
          <w:rFonts w:hint="default" w:ascii="Times New Roman" w:hAnsi="Times New Roman" w:cs="Times New Roman"/>
          <w:spacing w:val="-4"/>
          <w:sz w:val="22"/>
          <w:highlight w:val="none"/>
        </w:rPr>
        <w:t>，结合四川蜀道智慧交通集团有限公司《中介服务机构选聘管理办法（试行）》，以及本项目的具体特点和实际需要</w:t>
      </w:r>
      <w:r>
        <w:rPr>
          <w:rFonts w:hint="default" w:ascii="Times New Roman" w:hAnsi="Times New Roman" w:cs="Times New Roman"/>
          <w:spacing w:val="-6"/>
          <w:sz w:val="22"/>
          <w:highlight w:val="none"/>
        </w:rPr>
        <w:t>编制而成。</w:t>
      </w:r>
      <w:r>
        <w:rPr>
          <w:rFonts w:hint="default" w:ascii="Times New Roman" w:hAnsi="Times New Roman" w:cs="Times New Roman"/>
          <w:spacing w:val="-4"/>
          <w:sz w:val="22"/>
          <w:highlight w:val="none"/>
        </w:rPr>
        <w:t>本册为项目专用本。</w:t>
      </w:r>
    </w:p>
    <w:p>
      <w:pPr>
        <w:spacing w:before="156" w:beforeLines="50"/>
        <w:ind w:firstLine="416"/>
        <w:rPr>
          <w:rFonts w:hint="default" w:ascii="Times New Roman" w:hAnsi="Times New Roman" w:cs="Times New Roman"/>
          <w:spacing w:val="-6"/>
          <w:sz w:val="22"/>
          <w:highlight w:val="none"/>
        </w:rPr>
      </w:pPr>
      <w:r>
        <w:rPr>
          <w:rFonts w:hint="default" w:ascii="Times New Roman" w:hAnsi="Times New Roman" w:cs="Times New Roman"/>
          <w:spacing w:val="-6"/>
          <w:sz w:val="22"/>
          <w:highlight w:val="none"/>
        </w:rPr>
        <w:t>二、项目专用本是对《标准施工招标文件》的补充、完善和修改，比选申请人应将《标准施工招标文件》和项目专用本结合阅读。《标准施工招标文件》中的比选申请人须知、评审办法和合同通用条款及招标技术要求是标准化的条款和规范，针对项目特点对其所作的具体规定、修改和补充分别编在本项目专用本的“比选申请须知前附表”、“评审办法前附表”、“合同专用条款(包括数据表)”、“招标技术要求专用条款”及其他表格、格式中，</w:t>
      </w:r>
      <w:r>
        <w:rPr>
          <w:rFonts w:hint="default" w:ascii="Times New Roman" w:hAnsi="Times New Roman" w:cs="Times New Roman"/>
          <w:b/>
          <w:spacing w:val="-6"/>
          <w:sz w:val="22"/>
          <w:highlight w:val="none"/>
        </w:rPr>
        <w:t>并按《中华人民共和国招标投标法实施条例》修改了“比选申请人须知”和“评审办法”部分正文内容</w:t>
      </w:r>
      <w:r>
        <w:rPr>
          <w:rFonts w:hint="default" w:ascii="Times New Roman" w:hAnsi="Times New Roman" w:cs="Times New Roman"/>
          <w:bCs/>
          <w:spacing w:val="-6"/>
          <w:sz w:val="22"/>
          <w:highlight w:val="none"/>
        </w:rPr>
        <w:t>。</w:t>
      </w:r>
      <w:r>
        <w:rPr>
          <w:rFonts w:hint="default" w:ascii="Times New Roman" w:hAnsi="Times New Roman" w:cs="Times New Roman"/>
          <w:spacing w:val="-6"/>
          <w:sz w:val="22"/>
          <w:highlight w:val="none"/>
        </w:rPr>
        <w:t>凡《标准施工招标文件》与项目专用本对同一规定、要求、数据或注解有不一致之处，以项目专用本为准。凡项目专用本中未编入的内容均以标准文件为准。</w:t>
      </w:r>
    </w:p>
    <w:p>
      <w:pPr>
        <w:spacing w:before="156" w:beforeLines="50"/>
        <w:ind w:firstLine="416"/>
        <w:rPr>
          <w:rFonts w:hint="default" w:ascii="Times New Roman" w:hAnsi="Times New Roman" w:cs="Times New Roman"/>
          <w:spacing w:val="-6"/>
          <w:sz w:val="22"/>
          <w:highlight w:val="none"/>
        </w:rPr>
      </w:pPr>
      <w:r>
        <w:rPr>
          <w:rFonts w:hint="default" w:ascii="Times New Roman" w:hAnsi="Times New Roman" w:cs="Times New Roman"/>
          <w:spacing w:val="-6"/>
          <w:sz w:val="22"/>
          <w:highlight w:val="none"/>
        </w:rPr>
        <w:t>三、比选申请人的比选申请文件应按照项目专用本和《标准施工招标文件》的要求编制，完整反映项目专用本和标准文件的要求和内容。</w:t>
      </w:r>
    </w:p>
    <w:p>
      <w:pPr>
        <w:ind w:firstLine="416"/>
        <w:rPr>
          <w:rFonts w:hint="default" w:ascii="Times New Roman" w:hAnsi="Times New Roman" w:cs="Times New Roman"/>
          <w:spacing w:val="-6"/>
          <w:sz w:val="22"/>
          <w:highlight w:val="none"/>
        </w:rPr>
      </w:pPr>
    </w:p>
    <w:p>
      <w:pPr>
        <w:ind w:firstLine="416"/>
        <w:rPr>
          <w:rFonts w:hint="default" w:ascii="Times New Roman" w:hAnsi="Times New Roman" w:cs="Times New Roman"/>
          <w:spacing w:val="-6"/>
          <w:sz w:val="22"/>
          <w:highlight w:val="none"/>
        </w:rPr>
      </w:pPr>
      <w:r>
        <w:rPr>
          <w:rFonts w:hint="default" w:ascii="Times New Roman" w:hAnsi="Times New Roman" w:cs="Times New Roman"/>
          <w:spacing w:val="-6"/>
          <w:sz w:val="22"/>
          <w:highlight w:val="none"/>
        </w:rPr>
        <w:t>注：</w:t>
      </w:r>
    </w:p>
    <w:p>
      <w:pPr>
        <w:numPr>
          <w:ilvl w:val="0"/>
          <w:numId w:val="3"/>
        </w:numPr>
        <w:ind w:left="777" w:leftChars="200" w:hanging="297" w:hangingChars="150"/>
        <w:rPr>
          <w:rFonts w:hint="default" w:ascii="Times New Roman" w:hAnsi="Times New Roman" w:cs="Times New Roman"/>
          <w:spacing w:val="-6"/>
          <w:sz w:val="21"/>
          <w:szCs w:val="21"/>
          <w:highlight w:val="none"/>
        </w:rPr>
      </w:pPr>
      <w:r>
        <w:rPr>
          <w:rFonts w:hint="default" w:ascii="Times New Roman" w:hAnsi="Times New Roman" w:cs="Times New Roman"/>
          <w:spacing w:val="-6"/>
          <w:sz w:val="21"/>
          <w:szCs w:val="21"/>
          <w:highlight w:val="none"/>
        </w:rPr>
        <w:t>比选文件中提到的时间除有特别说明外，均指北京时间。</w:t>
      </w:r>
    </w:p>
    <w:p>
      <w:pPr>
        <w:numPr>
          <w:ilvl w:val="0"/>
          <w:numId w:val="3"/>
        </w:numPr>
        <w:ind w:left="777" w:leftChars="200" w:hanging="297" w:hangingChars="150"/>
        <w:rPr>
          <w:rFonts w:hint="default" w:ascii="Times New Roman" w:hAnsi="Times New Roman" w:cs="Times New Roman"/>
          <w:spacing w:val="-6"/>
          <w:sz w:val="21"/>
          <w:szCs w:val="21"/>
          <w:highlight w:val="none"/>
        </w:rPr>
      </w:pPr>
      <w:r>
        <w:rPr>
          <w:rFonts w:hint="default" w:ascii="Times New Roman" w:hAnsi="Times New Roman" w:cs="Times New Roman"/>
          <w:spacing w:val="-6"/>
          <w:sz w:val="21"/>
          <w:szCs w:val="21"/>
          <w:highlight w:val="none"/>
        </w:rPr>
        <w:t>比选文件中提到的货币单位除有特别说明外，均指人民币元。</w:t>
      </w:r>
    </w:p>
    <w:p>
      <w:pPr>
        <w:numPr>
          <w:ilvl w:val="0"/>
          <w:numId w:val="3"/>
        </w:numPr>
        <w:ind w:left="777" w:leftChars="200" w:hanging="297" w:hangingChars="150"/>
        <w:rPr>
          <w:rFonts w:hint="default" w:ascii="Times New Roman" w:hAnsi="Times New Roman" w:cs="Times New Roman"/>
          <w:spacing w:val="-6"/>
          <w:sz w:val="21"/>
          <w:szCs w:val="21"/>
          <w:highlight w:val="none"/>
        </w:rPr>
      </w:pPr>
      <w:r>
        <w:rPr>
          <w:rFonts w:hint="default" w:ascii="Times New Roman" w:hAnsi="Times New Roman" w:cs="Times New Roman"/>
          <w:spacing w:val="-6"/>
          <w:sz w:val="21"/>
          <w:szCs w:val="21"/>
          <w:highlight w:val="none"/>
        </w:rPr>
        <w:t>比选文件中提到的“近3年”除有特别说明外，均指2020年1月1日至比选申请文件递交截止日；比选文件中提到的“近5年”除有特别说明外，均指2018年1月1日至比选申请文件递交截止日。</w:t>
      </w:r>
    </w:p>
    <w:p>
      <w:pPr>
        <w:numPr>
          <w:ilvl w:val="0"/>
          <w:numId w:val="3"/>
        </w:numPr>
        <w:ind w:left="777" w:leftChars="200" w:hanging="297" w:hangingChars="150"/>
        <w:rPr>
          <w:rFonts w:hint="default" w:ascii="Times New Roman" w:hAnsi="Times New Roman" w:cs="Times New Roman"/>
          <w:spacing w:val="-6"/>
          <w:sz w:val="21"/>
          <w:szCs w:val="21"/>
          <w:highlight w:val="none"/>
        </w:rPr>
      </w:pPr>
      <w:r>
        <w:rPr>
          <w:rFonts w:hint="default" w:ascii="Times New Roman" w:hAnsi="Times New Roman" w:cs="Times New Roman"/>
          <w:spacing w:val="-6"/>
          <w:sz w:val="21"/>
          <w:szCs w:val="21"/>
          <w:highlight w:val="none"/>
        </w:rPr>
        <w:t>比选文件所提到的盖比选申请人单位章和制造商单位章均为盖比选申请人单位鲜章和制造商单位鲜章，否则视为不满足比选文件实质性要求。</w:t>
      </w:r>
    </w:p>
    <w:p>
      <w:pPr>
        <w:ind w:firstLine="418"/>
        <w:rPr>
          <w:rFonts w:hint="default" w:ascii="Times New Roman" w:hAnsi="Times New Roman" w:cs="Times New Roman"/>
          <w:b/>
          <w:bCs/>
          <w:spacing w:val="-6"/>
          <w:sz w:val="22"/>
          <w:highlight w:val="none"/>
        </w:rPr>
      </w:pPr>
    </w:p>
    <w:p>
      <w:pPr>
        <w:ind w:firstLine="418"/>
        <w:rPr>
          <w:rFonts w:hint="default" w:ascii="Times New Roman" w:hAnsi="Times New Roman" w:cs="Times New Roman"/>
          <w:b/>
          <w:bCs/>
          <w:spacing w:val="-6"/>
          <w:sz w:val="22"/>
          <w:highlight w:val="none"/>
        </w:rPr>
      </w:pPr>
      <w:r>
        <w:rPr>
          <w:rFonts w:hint="default" w:ascii="Times New Roman" w:hAnsi="Times New Roman" w:cs="Times New Roman"/>
          <w:b/>
          <w:bCs/>
          <w:spacing w:val="-6"/>
          <w:sz w:val="22"/>
          <w:highlight w:val="none"/>
        </w:rPr>
        <w:t>本比选文件解释权归比选人。</w:t>
      </w:r>
    </w:p>
    <w:p>
      <w:pPr>
        <w:tabs>
          <w:tab w:val="left" w:pos="5220"/>
          <w:tab w:val="left" w:pos="5400"/>
          <w:tab w:val="left" w:pos="5580"/>
        </w:tabs>
        <w:ind w:firstLine="440"/>
        <w:rPr>
          <w:rFonts w:hint="default" w:ascii="Times New Roman" w:hAnsi="Times New Roman" w:cs="Times New Roman"/>
          <w:sz w:val="22"/>
          <w:highlight w:val="none"/>
        </w:rPr>
      </w:pPr>
    </w:p>
    <w:p>
      <w:pPr>
        <w:pStyle w:val="41"/>
        <w:ind w:left="480" w:firstLine="480"/>
        <w:rPr>
          <w:rFonts w:hint="default" w:ascii="Times New Roman" w:hAnsi="Times New Roman" w:cs="Times New Roman"/>
          <w:highlight w:val="none"/>
        </w:rPr>
      </w:pPr>
    </w:p>
    <w:p>
      <w:pPr>
        <w:ind w:firstLine="442"/>
        <w:jc w:val="right"/>
        <w:rPr>
          <w:rFonts w:hint="default" w:ascii="Times New Roman" w:hAnsi="Times New Roman" w:cs="Times New Roman"/>
          <w:sz w:val="72"/>
          <w:szCs w:val="72"/>
          <w:highlight w:val="none"/>
        </w:rPr>
      </w:pPr>
      <w:r>
        <w:rPr>
          <w:rFonts w:hint="default" w:ascii="Times New Roman" w:hAnsi="Times New Roman" w:cs="Times New Roman"/>
          <w:b/>
          <w:sz w:val="22"/>
          <w:highlight w:val="none"/>
        </w:rPr>
        <w:t>二〇二三年五月</w:t>
      </w:r>
      <w:r>
        <w:rPr>
          <w:rFonts w:hint="default" w:ascii="Times New Roman" w:hAnsi="Times New Roman" w:cs="Times New Roman"/>
          <w:sz w:val="72"/>
          <w:szCs w:val="72"/>
          <w:highlight w:val="none"/>
        </w:rPr>
        <w:br w:type="page"/>
      </w:r>
    </w:p>
    <w:p>
      <w:pPr>
        <w:pStyle w:val="3"/>
        <w:spacing w:before="0" w:after="160"/>
        <w:rPr>
          <w:rFonts w:hint="default" w:ascii="Times New Roman" w:hAnsi="Times New Roman" w:cs="Times New Roman"/>
          <w:highlight w:val="none"/>
        </w:rPr>
      </w:pPr>
      <w:bookmarkStart w:id="2" w:name="_Toc17895"/>
      <w:bookmarkStart w:id="3" w:name="_Toc533428541"/>
      <w:bookmarkStart w:id="4" w:name="_Toc25339"/>
      <w:r>
        <w:rPr>
          <w:rFonts w:hint="default" w:ascii="Times New Roman" w:hAnsi="Times New Roman" w:cs="Times New Roman"/>
          <w:highlight w:val="none"/>
        </w:rPr>
        <w:t>第一章  比选公告</w:t>
      </w:r>
      <w:bookmarkEnd w:id="2"/>
      <w:bookmarkEnd w:id="3"/>
      <w:bookmarkEnd w:id="4"/>
    </w:p>
    <w:p>
      <w:pPr>
        <w:pStyle w:val="4"/>
        <w:spacing w:before="0" w:after="0"/>
        <w:ind w:firstLineChars="0"/>
        <w:rPr>
          <w:rFonts w:hint="default" w:ascii="Times New Roman" w:hAnsi="Times New Roman" w:cs="Times New Roman"/>
          <w:highlight w:val="none"/>
        </w:rPr>
      </w:pPr>
      <w:r>
        <w:rPr>
          <w:rFonts w:hint="default" w:ascii="Times New Roman" w:hAnsi="Times New Roman" w:cs="Times New Roman"/>
          <w:highlight w:val="none"/>
        </w:rPr>
        <w:t>比选条件</w:t>
      </w:r>
    </w:p>
    <w:p>
      <w:pPr>
        <w:ind w:firstLine="480"/>
        <w:rPr>
          <w:rFonts w:hint="default" w:ascii="Times New Roman" w:hAnsi="Times New Roman" w:cs="Times New Roman"/>
          <w:highlight w:val="none"/>
        </w:rPr>
      </w:pPr>
      <w:r>
        <w:rPr>
          <w:rFonts w:hint="default" w:ascii="Times New Roman" w:hAnsi="Times New Roman" w:cs="Times New Roman"/>
          <w:highlight w:val="none"/>
        </w:rPr>
        <w:t>工程科研项目策划和知识产权成果挖掘项目将于近期实施，项目已具备比选条件。现由四川智慧高速科技有限公司作为比选人，在四川智慧高速科技有限公司网站（http：//www.scglxx.com）上对本项目进行公开比选。</w:t>
      </w:r>
    </w:p>
    <w:p>
      <w:pPr>
        <w:pStyle w:val="4"/>
        <w:spacing w:before="0" w:after="0"/>
        <w:ind w:firstLineChars="0"/>
        <w:rPr>
          <w:rFonts w:hint="default" w:ascii="Times New Roman" w:hAnsi="Times New Roman" w:cs="Times New Roman"/>
          <w:highlight w:val="none"/>
        </w:rPr>
      </w:pPr>
      <w:bookmarkStart w:id="5" w:name="_Toc511057800"/>
      <w:r>
        <w:rPr>
          <w:rFonts w:hint="default" w:ascii="Times New Roman" w:hAnsi="Times New Roman" w:cs="Times New Roman"/>
          <w:highlight w:val="none"/>
        </w:rPr>
        <w:t>项目概况与比选范围</w:t>
      </w:r>
      <w:bookmarkEnd w:id="5"/>
    </w:p>
    <w:p>
      <w:pPr>
        <w:pStyle w:val="5"/>
        <w:spacing w:before="0" w:after="0" w:line="360" w:lineRule="auto"/>
        <w:ind w:firstLine="482" w:firstLineChars="200"/>
        <w:rPr>
          <w:rFonts w:hint="default" w:ascii="Times New Roman" w:hAnsi="Times New Roman" w:cs="Times New Roman"/>
          <w:highlight w:val="none"/>
        </w:rPr>
      </w:pPr>
      <w:r>
        <w:rPr>
          <w:rFonts w:hint="default" w:ascii="Times New Roman" w:hAnsi="Times New Roman" w:cs="Times New Roman"/>
          <w:kern w:val="2"/>
          <w:szCs w:val="22"/>
          <w:highlight w:val="none"/>
        </w:rPr>
        <w:t>2.1</w:t>
      </w:r>
      <w:r>
        <w:rPr>
          <w:rFonts w:hint="default" w:ascii="Times New Roman" w:hAnsi="Times New Roman" w:cs="Times New Roman"/>
          <w:highlight w:val="none"/>
        </w:rPr>
        <w:t>项目概况</w:t>
      </w:r>
    </w:p>
    <w:p>
      <w:pPr>
        <w:ind w:firstLine="480"/>
        <w:rPr>
          <w:rFonts w:hint="default" w:ascii="Times New Roman" w:hAnsi="Times New Roman" w:cs="Times New Roman"/>
          <w:highlight w:val="none"/>
        </w:rPr>
      </w:pPr>
      <w:r>
        <w:rPr>
          <w:rFonts w:hint="default" w:ascii="Times New Roman" w:hAnsi="Times New Roman" w:cs="Times New Roman"/>
          <w:highlight w:val="none"/>
        </w:rPr>
        <w:t>“科改示范行动”是国务院国有企业改革领导小组继国企改革“双百行动”、“区域性综改试验”后的又一国企改革专项工程。比选人于2022年3月被列为“科改示范企业”。比选人研发投入占比和知识产权成果产出是“科改示范企业”评估的关键指标。</w:t>
      </w:r>
      <w:r>
        <w:rPr>
          <w:rFonts w:hint="default" w:ascii="Times New Roman" w:hAnsi="Times New Roman" w:cs="Times New Roman"/>
          <w:color w:val="333333"/>
          <w:highlight w:val="none"/>
        </w:rPr>
        <w:t>鉴于工程科研项目技术攻关难度较大，为保障“科改示范企业”评审工作，拟通过市场渠道引入专业咨询单位，开展工程科研项目规划策划和工程领域专利挖掘申报服务。</w:t>
      </w:r>
    </w:p>
    <w:p>
      <w:pPr>
        <w:pStyle w:val="5"/>
        <w:spacing w:before="0" w:after="0" w:line="360" w:lineRule="auto"/>
        <w:ind w:firstLine="482" w:firstLineChars="200"/>
        <w:rPr>
          <w:rFonts w:hint="default" w:ascii="Times New Roman" w:hAnsi="Times New Roman" w:cs="Times New Roman"/>
          <w:kern w:val="2"/>
          <w:szCs w:val="22"/>
          <w:highlight w:val="none"/>
        </w:rPr>
      </w:pPr>
      <w:r>
        <w:rPr>
          <w:rFonts w:hint="default" w:ascii="Times New Roman" w:hAnsi="Times New Roman" w:cs="Times New Roman"/>
          <w:kern w:val="2"/>
          <w:szCs w:val="22"/>
          <w:highlight w:val="none"/>
        </w:rPr>
        <w:t>2.2比选范围</w:t>
      </w:r>
    </w:p>
    <w:p>
      <w:pPr>
        <w:ind w:firstLine="480"/>
        <w:rPr>
          <w:rFonts w:hint="default" w:ascii="Times New Roman" w:hAnsi="Times New Roman" w:cs="Times New Roman"/>
          <w:highlight w:val="none"/>
        </w:rPr>
      </w:pPr>
      <w:r>
        <w:rPr>
          <w:rFonts w:hint="default" w:ascii="Times New Roman" w:hAnsi="Times New Roman" w:cs="Times New Roman"/>
          <w:highlight w:val="none"/>
        </w:rPr>
        <w:t>本次比选为提供工程科研项目策划和知识产权成果挖掘项目全过程服务。</w:t>
      </w:r>
    </w:p>
    <w:p>
      <w:pPr>
        <w:ind w:firstLine="480"/>
        <w:rPr>
          <w:rFonts w:hint="default" w:ascii="Times New Roman" w:hAnsi="Times New Roman" w:cs="Times New Roman"/>
          <w:highlight w:val="none"/>
        </w:rPr>
      </w:pPr>
      <w:bookmarkStart w:id="6" w:name="_Hlk134282390"/>
      <w:r>
        <w:rPr>
          <w:rFonts w:hint="default" w:ascii="Times New Roman" w:hAnsi="Times New Roman" w:cs="Times New Roman"/>
          <w:highlight w:val="none"/>
        </w:rPr>
        <w:t>具体工作内容见下表：</w:t>
      </w:r>
    </w:p>
    <w:tbl>
      <w:tblPr>
        <w:tblStyle w:val="42"/>
        <w:tblW w:w="9458" w:type="dxa"/>
        <w:jc w:val="center"/>
        <w:tblLayout w:type="fixed"/>
        <w:tblCellMar>
          <w:top w:w="0" w:type="dxa"/>
          <w:left w:w="0" w:type="dxa"/>
          <w:bottom w:w="0" w:type="dxa"/>
          <w:right w:w="0" w:type="dxa"/>
        </w:tblCellMar>
      </w:tblPr>
      <w:tblGrid>
        <w:gridCol w:w="1418"/>
        <w:gridCol w:w="6772"/>
        <w:gridCol w:w="1268"/>
      </w:tblGrid>
      <w:tr>
        <w:tblPrEx>
          <w:tblCellMar>
            <w:top w:w="0" w:type="dxa"/>
            <w:left w:w="0" w:type="dxa"/>
            <w:bottom w:w="0" w:type="dxa"/>
            <w:right w:w="0" w:type="dxa"/>
          </w:tblCellMar>
        </w:tblPrEx>
        <w:trPr>
          <w:trHeight w:val="558" w:hRule="atLeast"/>
          <w:jc w:val="center"/>
        </w:trPr>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ind w:left="120" w:leftChars="50" w:right="120" w:rightChars="50" w:firstLine="0" w:firstLineChars="0"/>
              <w:jc w:val="center"/>
              <w:textAlignment w:val="center"/>
              <w:rPr>
                <w:rFonts w:hint="default" w:ascii="Times New Roman" w:hAnsi="Times New Roman" w:cs="Times New Roman" w:eastAsiaTheme="majorEastAsia"/>
                <w:szCs w:val="24"/>
                <w:highlight w:val="none"/>
              </w:rPr>
            </w:pPr>
            <w:r>
              <w:rPr>
                <w:rFonts w:hint="default" w:ascii="Times New Roman" w:hAnsi="Times New Roman" w:cs="Times New Roman" w:eastAsiaTheme="majorEastAsia"/>
                <w:kern w:val="0"/>
                <w:szCs w:val="24"/>
                <w:highlight w:val="none"/>
              </w:rPr>
              <w:t>主要工作内容</w:t>
            </w:r>
          </w:p>
        </w:tc>
        <w:tc>
          <w:tcPr>
            <w:tcW w:w="677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left="120" w:leftChars="50" w:right="120" w:rightChars="50" w:firstLine="0" w:firstLineChars="0"/>
              <w:jc w:val="center"/>
              <w:textAlignment w:val="center"/>
              <w:rPr>
                <w:rFonts w:hint="default" w:ascii="Times New Roman" w:hAnsi="Times New Roman" w:cs="Times New Roman" w:eastAsiaTheme="majorEastAsia"/>
                <w:szCs w:val="24"/>
                <w:highlight w:val="none"/>
              </w:rPr>
            </w:pPr>
            <w:r>
              <w:rPr>
                <w:rFonts w:hint="default" w:ascii="Times New Roman" w:hAnsi="Times New Roman" w:cs="Times New Roman" w:eastAsiaTheme="majorEastAsia"/>
                <w:szCs w:val="24"/>
                <w:highlight w:val="none"/>
              </w:rPr>
              <w:t>主要工作量</w:t>
            </w:r>
          </w:p>
        </w:tc>
        <w:tc>
          <w:tcPr>
            <w:tcW w:w="126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left="120" w:leftChars="50" w:right="120" w:rightChars="50" w:firstLine="0" w:firstLineChars="0"/>
              <w:jc w:val="center"/>
              <w:textAlignment w:val="center"/>
              <w:rPr>
                <w:rFonts w:hint="default" w:ascii="Times New Roman" w:hAnsi="Times New Roman" w:cs="Times New Roman" w:eastAsiaTheme="majorEastAsia"/>
                <w:szCs w:val="24"/>
                <w:highlight w:val="none"/>
              </w:rPr>
            </w:pPr>
            <w:r>
              <w:rPr>
                <w:rFonts w:hint="default" w:ascii="Times New Roman" w:hAnsi="Times New Roman" w:cs="Times New Roman" w:eastAsiaTheme="majorEastAsia"/>
                <w:szCs w:val="24"/>
                <w:highlight w:val="none"/>
              </w:rPr>
              <w:t>数量</w:t>
            </w:r>
          </w:p>
        </w:tc>
      </w:tr>
      <w:tr>
        <w:tblPrEx>
          <w:tblCellMar>
            <w:top w:w="0" w:type="dxa"/>
            <w:left w:w="0" w:type="dxa"/>
            <w:bottom w:w="0" w:type="dxa"/>
            <w:right w:w="0" w:type="dxa"/>
          </w:tblCellMar>
        </w:tblPrEx>
        <w:trPr>
          <w:trHeight w:val="861" w:hRule="atLeast"/>
          <w:jc w:val="center"/>
        </w:trPr>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ind w:left="120" w:leftChars="50" w:right="120" w:rightChars="50" w:firstLine="0" w:firstLineChars="0"/>
              <w:jc w:val="center"/>
              <w:rPr>
                <w:rFonts w:hint="default" w:ascii="Times New Roman" w:hAnsi="Times New Roman" w:cs="Times New Roman" w:eastAsiaTheme="majorEastAsia"/>
                <w:kern w:val="0"/>
                <w:sz w:val="22"/>
                <w:highlight w:val="none"/>
              </w:rPr>
            </w:pPr>
            <w:r>
              <w:rPr>
                <w:rFonts w:hint="default" w:ascii="Times New Roman" w:hAnsi="Times New Roman" w:cs="Times New Roman" w:eastAsiaTheme="majorEastAsia"/>
                <w:kern w:val="0"/>
                <w:sz w:val="22"/>
                <w:highlight w:val="none"/>
              </w:rPr>
              <w:t>研发课题资料</w:t>
            </w:r>
          </w:p>
        </w:tc>
        <w:tc>
          <w:tcPr>
            <w:tcW w:w="677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ind w:left="120" w:leftChars="50" w:right="120" w:rightChars="50" w:firstLine="0" w:firstLineChars="0"/>
              <w:jc w:val="left"/>
              <w:rPr>
                <w:rFonts w:hint="default" w:ascii="Times New Roman" w:hAnsi="Times New Roman" w:cs="Times New Roman" w:eastAsiaTheme="majorEastAsia"/>
                <w:kern w:val="0"/>
                <w:sz w:val="22"/>
                <w:highlight w:val="none"/>
              </w:rPr>
            </w:pPr>
            <w:r>
              <w:rPr>
                <w:rFonts w:hint="default" w:ascii="Times New Roman" w:hAnsi="Times New Roman" w:cs="Times New Roman" w:eastAsiaTheme="majorEastAsia"/>
                <w:kern w:val="0"/>
                <w:sz w:val="22"/>
                <w:highlight w:val="none"/>
              </w:rPr>
              <w:t>大课题包含子课题，立项报告、验收报告、科研日志等全部科研过程资料的策划、撰写、质检、装订等工作。</w:t>
            </w:r>
          </w:p>
        </w:tc>
        <w:tc>
          <w:tcPr>
            <w:tcW w:w="126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ind w:left="120" w:leftChars="50" w:right="120" w:rightChars="50" w:firstLine="0" w:firstLineChars="0"/>
              <w:jc w:val="center"/>
              <w:rPr>
                <w:rFonts w:hint="default" w:ascii="Times New Roman" w:hAnsi="Times New Roman" w:cs="Times New Roman" w:eastAsiaTheme="majorEastAsia"/>
                <w:kern w:val="0"/>
                <w:sz w:val="22"/>
                <w:highlight w:val="none"/>
              </w:rPr>
            </w:pPr>
            <w:r>
              <w:rPr>
                <w:rFonts w:hint="default" w:ascii="Times New Roman" w:hAnsi="Times New Roman" w:cs="Times New Roman" w:eastAsiaTheme="majorEastAsia"/>
                <w:kern w:val="0"/>
                <w:sz w:val="22"/>
                <w:highlight w:val="none"/>
                <w:lang w:val="en-US" w:eastAsia="zh-CN"/>
              </w:rPr>
              <w:t>20</w:t>
            </w:r>
            <w:r>
              <w:rPr>
                <w:rFonts w:hint="default" w:ascii="Times New Roman" w:hAnsi="Times New Roman" w:cs="Times New Roman" w:eastAsiaTheme="majorEastAsia"/>
                <w:kern w:val="0"/>
                <w:sz w:val="22"/>
                <w:highlight w:val="none"/>
              </w:rPr>
              <w:t>（项）</w:t>
            </w:r>
          </w:p>
        </w:tc>
      </w:tr>
      <w:tr>
        <w:tblPrEx>
          <w:tblCellMar>
            <w:top w:w="0" w:type="dxa"/>
            <w:left w:w="0" w:type="dxa"/>
            <w:bottom w:w="0" w:type="dxa"/>
            <w:right w:w="0" w:type="dxa"/>
          </w:tblCellMar>
        </w:tblPrEx>
        <w:trPr>
          <w:trHeight w:val="442" w:hRule="atLeast"/>
          <w:jc w:val="center"/>
        </w:trPr>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ind w:left="120" w:leftChars="50" w:right="120" w:rightChars="50" w:firstLine="0" w:firstLineChars="0"/>
              <w:jc w:val="center"/>
              <w:rPr>
                <w:rFonts w:hint="default" w:ascii="Times New Roman" w:hAnsi="Times New Roman" w:cs="Times New Roman" w:eastAsiaTheme="majorEastAsia"/>
                <w:kern w:val="0"/>
                <w:sz w:val="22"/>
                <w:highlight w:val="none"/>
              </w:rPr>
            </w:pPr>
            <w:r>
              <w:rPr>
                <w:rFonts w:hint="default" w:ascii="Times New Roman" w:hAnsi="Times New Roman" w:cs="Times New Roman" w:eastAsiaTheme="majorEastAsia"/>
                <w:kern w:val="0"/>
                <w:sz w:val="22"/>
                <w:highlight w:val="none"/>
              </w:rPr>
              <w:t>发明专利申请</w:t>
            </w:r>
          </w:p>
        </w:tc>
        <w:tc>
          <w:tcPr>
            <w:tcW w:w="677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ind w:left="120" w:leftChars="50" w:right="120" w:rightChars="50" w:firstLine="0" w:firstLineChars="0"/>
              <w:jc w:val="left"/>
              <w:rPr>
                <w:rFonts w:hint="default" w:ascii="Times New Roman" w:hAnsi="Times New Roman" w:cs="Times New Roman" w:eastAsiaTheme="majorEastAsia"/>
                <w:kern w:val="0"/>
                <w:sz w:val="22"/>
                <w:highlight w:val="none"/>
              </w:rPr>
            </w:pPr>
            <w:r>
              <w:rPr>
                <w:rFonts w:hint="default" w:ascii="Times New Roman" w:hAnsi="Times New Roman" w:cs="Times New Roman" w:eastAsiaTheme="majorEastAsia"/>
                <w:kern w:val="0"/>
                <w:sz w:val="22"/>
                <w:highlight w:val="none"/>
              </w:rPr>
              <w:t>专利的技术挖掘、交底，撰写、质检、申请、答辩等全部工作</w:t>
            </w:r>
          </w:p>
        </w:tc>
        <w:tc>
          <w:tcPr>
            <w:tcW w:w="126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ind w:left="120" w:leftChars="50" w:right="120" w:rightChars="50" w:firstLine="0" w:firstLineChars="0"/>
              <w:jc w:val="center"/>
              <w:rPr>
                <w:rFonts w:hint="default" w:ascii="Times New Roman" w:hAnsi="Times New Roman" w:cs="Times New Roman" w:eastAsiaTheme="majorEastAsia"/>
                <w:kern w:val="0"/>
                <w:sz w:val="22"/>
                <w:highlight w:val="none"/>
              </w:rPr>
            </w:pPr>
            <w:r>
              <w:rPr>
                <w:rFonts w:hint="default" w:ascii="Times New Roman" w:hAnsi="Times New Roman" w:cs="Times New Roman" w:eastAsiaTheme="majorEastAsia"/>
                <w:kern w:val="0"/>
                <w:sz w:val="22"/>
                <w:highlight w:val="none"/>
              </w:rPr>
              <w:t>20（项）</w:t>
            </w:r>
          </w:p>
        </w:tc>
      </w:tr>
      <w:tr>
        <w:tblPrEx>
          <w:tblCellMar>
            <w:top w:w="0" w:type="dxa"/>
            <w:left w:w="0" w:type="dxa"/>
            <w:bottom w:w="0" w:type="dxa"/>
            <w:right w:w="0" w:type="dxa"/>
          </w:tblCellMar>
        </w:tblPrEx>
        <w:trPr>
          <w:trHeight w:val="451" w:hRule="atLeast"/>
          <w:jc w:val="center"/>
        </w:trPr>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ind w:left="120" w:leftChars="50" w:right="120" w:rightChars="50" w:firstLine="0" w:firstLineChars="0"/>
              <w:jc w:val="center"/>
              <w:rPr>
                <w:rFonts w:hint="default" w:ascii="Times New Roman" w:hAnsi="Times New Roman" w:cs="Times New Roman" w:eastAsiaTheme="majorEastAsia"/>
                <w:kern w:val="0"/>
                <w:sz w:val="22"/>
                <w:highlight w:val="none"/>
              </w:rPr>
            </w:pPr>
            <w:r>
              <w:rPr>
                <w:rFonts w:hint="default" w:ascii="Times New Roman" w:hAnsi="Times New Roman" w:cs="Times New Roman" w:eastAsiaTheme="majorEastAsia"/>
                <w:kern w:val="0"/>
                <w:sz w:val="22"/>
                <w:highlight w:val="none"/>
              </w:rPr>
              <w:t>实用新型专利申请</w:t>
            </w:r>
          </w:p>
        </w:tc>
        <w:tc>
          <w:tcPr>
            <w:tcW w:w="677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ind w:left="120" w:leftChars="50" w:right="120" w:rightChars="50" w:firstLine="0" w:firstLineChars="0"/>
              <w:jc w:val="left"/>
              <w:rPr>
                <w:rFonts w:hint="default" w:ascii="Times New Roman" w:hAnsi="Times New Roman" w:cs="Times New Roman" w:eastAsiaTheme="majorEastAsia"/>
                <w:kern w:val="0"/>
                <w:sz w:val="22"/>
                <w:highlight w:val="none"/>
              </w:rPr>
            </w:pPr>
            <w:r>
              <w:rPr>
                <w:rFonts w:hint="default" w:ascii="Times New Roman" w:hAnsi="Times New Roman" w:cs="Times New Roman" w:eastAsiaTheme="majorEastAsia"/>
                <w:kern w:val="0"/>
                <w:sz w:val="22"/>
                <w:highlight w:val="none"/>
              </w:rPr>
              <w:t>专利的技术挖掘、交底，撰写、质检、申请、答辩等全部工作。</w:t>
            </w:r>
          </w:p>
        </w:tc>
        <w:tc>
          <w:tcPr>
            <w:tcW w:w="126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ind w:left="120" w:leftChars="50" w:right="120" w:rightChars="50" w:firstLine="0" w:firstLineChars="0"/>
              <w:jc w:val="center"/>
              <w:rPr>
                <w:rFonts w:hint="default" w:ascii="Times New Roman" w:hAnsi="Times New Roman" w:cs="Times New Roman" w:eastAsiaTheme="majorEastAsia"/>
                <w:kern w:val="0"/>
                <w:sz w:val="22"/>
                <w:highlight w:val="none"/>
              </w:rPr>
            </w:pPr>
            <w:r>
              <w:rPr>
                <w:rFonts w:hint="default" w:ascii="Times New Roman" w:hAnsi="Times New Roman" w:cs="Times New Roman" w:eastAsiaTheme="majorEastAsia"/>
                <w:kern w:val="0"/>
                <w:sz w:val="22"/>
                <w:highlight w:val="none"/>
              </w:rPr>
              <w:t>20（项）</w:t>
            </w:r>
          </w:p>
        </w:tc>
      </w:tr>
    </w:tbl>
    <w:p>
      <w:pPr>
        <w:pStyle w:val="5"/>
        <w:ind w:firstLine="482" w:firstLineChars="200"/>
        <w:rPr>
          <w:rFonts w:hint="default" w:ascii="Times New Roman" w:hAnsi="Times New Roman" w:cs="Times New Roman"/>
          <w:highlight w:val="none"/>
        </w:rPr>
      </w:pPr>
      <w:r>
        <w:rPr>
          <w:rFonts w:hint="default" w:ascii="Times New Roman" w:hAnsi="Times New Roman" w:cs="Times New Roman"/>
          <w:highlight w:val="none"/>
        </w:rPr>
        <w:t>2.3服务期限</w:t>
      </w:r>
    </w:p>
    <w:p>
      <w:pPr>
        <w:ind w:firstLine="480"/>
        <w:rPr>
          <w:rFonts w:hint="default" w:ascii="Times New Roman" w:hAnsi="Times New Roman" w:cs="Times New Roman"/>
          <w:highlight w:val="none"/>
          <w:lang w:val="zh-CN"/>
        </w:rPr>
      </w:pPr>
      <w:r>
        <w:rPr>
          <w:rFonts w:hint="default" w:ascii="Times New Roman" w:hAnsi="Times New Roman" w:cs="Times New Roman"/>
          <w:szCs w:val="24"/>
          <w:highlight w:val="none"/>
        </w:rPr>
        <w:t>合同签订后，在2023年12月31日前完成比选人</w:t>
      </w:r>
      <w:r>
        <w:rPr>
          <w:rFonts w:hint="default" w:ascii="Times New Roman" w:hAnsi="Times New Roman" w:cs="Times New Roman"/>
          <w:szCs w:val="24"/>
          <w:highlight w:val="none"/>
          <w:lang w:val="en-US" w:eastAsia="zh-CN"/>
        </w:rPr>
        <w:t>工程科研项目</w:t>
      </w:r>
      <w:r>
        <w:rPr>
          <w:rFonts w:hint="default" w:ascii="Times New Roman" w:hAnsi="Times New Roman" w:cs="Times New Roman"/>
          <w:szCs w:val="24"/>
          <w:highlight w:val="none"/>
        </w:rPr>
        <w:t>课题规划工作，以及之后</w:t>
      </w:r>
      <w:r>
        <w:rPr>
          <w:rFonts w:hint="default" w:ascii="Times New Roman" w:hAnsi="Times New Roman" w:cs="Times New Roman" w:eastAsiaTheme="minorEastAsia"/>
          <w:szCs w:val="24"/>
          <w:highlight w:val="none"/>
        </w:rPr>
        <w:t>24</w:t>
      </w:r>
      <w:r>
        <w:rPr>
          <w:rFonts w:hint="default" w:ascii="Times New Roman" w:hAnsi="Times New Roman" w:cs="Times New Roman"/>
          <w:szCs w:val="24"/>
          <w:highlight w:val="none"/>
        </w:rPr>
        <w:t>个月</w:t>
      </w:r>
      <w:r>
        <w:rPr>
          <w:rFonts w:hint="default" w:ascii="Times New Roman" w:hAnsi="Times New Roman" w:cs="Times New Roman" w:eastAsiaTheme="majorEastAsia"/>
          <w:kern w:val="0"/>
          <w:szCs w:val="24"/>
          <w:highlight w:val="none"/>
        </w:rPr>
        <w:t>发明专利申请及实用新型专利申请</w:t>
      </w:r>
      <w:r>
        <w:rPr>
          <w:rFonts w:hint="default" w:ascii="Times New Roman" w:hAnsi="Times New Roman" w:cs="Times New Roman" w:eastAsiaTheme="majorEastAsia"/>
          <w:szCs w:val="24"/>
          <w:highlight w:val="none"/>
        </w:rPr>
        <w:t>后续服务工作</w:t>
      </w:r>
      <w:r>
        <w:rPr>
          <w:rFonts w:hint="default" w:ascii="Times New Roman" w:hAnsi="Times New Roman" w:cs="Times New Roman"/>
          <w:highlight w:val="none"/>
          <w:lang w:val="zh-CN"/>
        </w:rPr>
        <w:t>。</w:t>
      </w:r>
    </w:p>
    <w:bookmarkEnd w:id="6"/>
    <w:p>
      <w:pPr>
        <w:pStyle w:val="5"/>
        <w:rPr>
          <w:rFonts w:hint="default" w:ascii="Times New Roman" w:hAnsi="Times New Roman" w:cs="Times New Roman"/>
          <w:highlight w:val="none"/>
        </w:rPr>
      </w:pPr>
      <w:r>
        <w:rPr>
          <w:rFonts w:hint="default" w:ascii="Times New Roman" w:hAnsi="Times New Roman" w:cs="Times New Roman"/>
          <w:highlight w:val="none"/>
        </w:rPr>
        <w:t>2.4最高比选申请限价</w:t>
      </w:r>
    </w:p>
    <w:p>
      <w:pPr>
        <w:ind w:firstLine="480"/>
        <w:rPr>
          <w:rFonts w:hint="default" w:ascii="Times New Roman" w:hAnsi="Times New Roman" w:cs="Times New Roman"/>
          <w:color w:val="000000" w:themeColor="text1"/>
          <w:szCs w:val="24"/>
          <w:highlight w:val="none"/>
          <w14:textFill>
            <w14:solidFill>
              <w14:schemeClr w14:val="tx1"/>
            </w14:solidFill>
          </w14:textFill>
        </w:rPr>
      </w:pPr>
      <w:r>
        <w:rPr>
          <w:rFonts w:hint="default" w:ascii="Times New Roman" w:hAnsi="Times New Roman" w:cs="Times New Roman"/>
          <w:color w:val="000000" w:themeColor="text1"/>
          <w:szCs w:val="24"/>
          <w:highlight w:val="none"/>
          <w14:textFill>
            <w14:solidFill>
              <w14:schemeClr w14:val="tx1"/>
            </w14:solidFill>
          </w14:textFill>
        </w:rPr>
        <w:t>最高比选申请限价：</w:t>
      </w:r>
      <w:r>
        <w:rPr>
          <w:rFonts w:hint="default" w:ascii="Times New Roman" w:hAnsi="Times New Roman" w:cs="Times New Roman"/>
          <w:color w:val="000000" w:themeColor="text1"/>
          <w:szCs w:val="24"/>
          <w:highlight w:val="none"/>
          <w:u w:val="single"/>
          <w14:textFill>
            <w14:solidFill>
              <w14:schemeClr w14:val="tx1"/>
            </w14:solidFill>
          </w14:textFill>
        </w:rPr>
        <w:t>496000.00</w:t>
      </w:r>
      <w:r>
        <w:rPr>
          <w:rFonts w:hint="default" w:ascii="Times New Roman" w:hAnsi="Times New Roman" w:cs="Times New Roman"/>
          <w:color w:val="000000" w:themeColor="text1"/>
          <w:szCs w:val="24"/>
          <w:highlight w:val="none"/>
          <w14:textFill>
            <w14:solidFill>
              <w14:schemeClr w14:val="tx1"/>
            </w14:solidFill>
          </w14:textFill>
        </w:rPr>
        <w:t>元</w:t>
      </w:r>
    </w:p>
    <w:p>
      <w:pPr>
        <w:pStyle w:val="4"/>
        <w:spacing w:before="0" w:after="0"/>
        <w:ind w:firstLineChars="0"/>
        <w:rPr>
          <w:rFonts w:hint="default" w:ascii="Times New Roman" w:hAnsi="Times New Roman" w:cs="Times New Roman"/>
          <w:highlight w:val="none"/>
        </w:rPr>
      </w:pPr>
      <w:r>
        <w:rPr>
          <w:rFonts w:hint="default" w:ascii="Times New Roman" w:hAnsi="Times New Roman" w:cs="Times New Roman"/>
          <w:highlight w:val="none"/>
        </w:rPr>
        <w:t>比选申请人资格要求</w:t>
      </w:r>
    </w:p>
    <w:p>
      <w:pPr>
        <w:ind w:firstLine="480"/>
        <w:rPr>
          <w:rFonts w:hint="default" w:ascii="Times New Roman" w:hAnsi="Times New Roman" w:cs="Times New Roman"/>
          <w:highlight w:val="none"/>
        </w:rPr>
      </w:pPr>
      <w:r>
        <w:rPr>
          <w:rFonts w:hint="default" w:ascii="Times New Roman" w:hAnsi="Times New Roman" w:cs="Times New Roman"/>
          <w:highlight w:val="none"/>
        </w:rPr>
        <w:t>3.1资质要求</w:t>
      </w:r>
    </w:p>
    <w:p>
      <w:pPr>
        <w:numPr>
          <w:ilvl w:val="0"/>
          <w:numId w:val="4"/>
        </w:numPr>
        <w:ind w:firstLine="480"/>
        <w:rPr>
          <w:rFonts w:hint="default" w:ascii="Times New Roman" w:hAnsi="Times New Roman" w:cs="Times New Roman"/>
          <w:szCs w:val="21"/>
          <w:highlight w:val="none"/>
        </w:rPr>
      </w:pPr>
      <w:r>
        <w:rPr>
          <w:rFonts w:hint="default" w:ascii="Times New Roman" w:hAnsi="Times New Roman" w:cs="Times New Roman"/>
          <w:highlight w:val="none"/>
        </w:rPr>
        <w:t>在中华人民共和国境内注册</w:t>
      </w:r>
      <w:r>
        <w:rPr>
          <w:rFonts w:hint="default" w:ascii="Times New Roman" w:hAnsi="Times New Roman" w:cs="Times New Roman"/>
          <w:kern w:val="0"/>
          <w:sz w:val="22"/>
          <w:highlight w:val="none"/>
        </w:rPr>
        <w:t>，具有独立法人资格，</w:t>
      </w:r>
      <w:r>
        <w:rPr>
          <w:rFonts w:hint="default" w:ascii="Times New Roman" w:hAnsi="Times New Roman" w:cs="Times New Roman"/>
          <w:highlight w:val="none"/>
        </w:rPr>
        <w:t>持有有效的营业执照（含三证合一）</w:t>
      </w:r>
      <w:r>
        <w:rPr>
          <w:rFonts w:hint="default" w:ascii="Times New Roman" w:hAnsi="Times New Roman" w:cs="Times New Roman"/>
          <w:szCs w:val="21"/>
          <w:highlight w:val="none"/>
        </w:rPr>
        <w:t>。</w:t>
      </w:r>
    </w:p>
    <w:p>
      <w:pPr>
        <w:pStyle w:val="41"/>
        <w:numPr>
          <w:ilvl w:val="0"/>
          <w:numId w:val="4"/>
        </w:numPr>
        <w:spacing w:after="0"/>
        <w:ind w:left="0" w:leftChars="0" w:firstLine="480"/>
        <w:rPr>
          <w:rFonts w:hint="default" w:ascii="Times New Roman" w:hAnsi="Times New Roman" w:cs="Times New Roman"/>
          <w:szCs w:val="21"/>
          <w:highlight w:val="none"/>
        </w:rPr>
      </w:pPr>
      <w:r>
        <w:rPr>
          <w:rFonts w:hint="default" w:ascii="Times New Roman" w:hAnsi="Times New Roman" w:cs="Times New Roman"/>
          <w:szCs w:val="21"/>
          <w:highlight w:val="none"/>
        </w:rPr>
        <w:t>业绩要求：</w:t>
      </w:r>
      <w:r>
        <w:rPr>
          <w:rFonts w:hint="default" w:ascii="Times New Roman" w:hAnsi="Times New Roman" w:cs="Times New Roman"/>
          <w:szCs w:val="22"/>
          <w:highlight w:val="none"/>
        </w:rPr>
        <w:t>2020年1月1日至本次比选申请文件递交截止日期间</w:t>
      </w:r>
      <w:r>
        <w:rPr>
          <w:rFonts w:hint="default" w:ascii="Times New Roman" w:hAnsi="Times New Roman" w:cs="Times New Roman" w:eastAsiaTheme="minorEastAsia"/>
          <w:highlight w:val="none"/>
        </w:rPr>
        <w:t>（以合同签订时间为准）</w:t>
      </w:r>
      <w:r>
        <w:rPr>
          <w:rFonts w:hint="default" w:ascii="Times New Roman" w:hAnsi="Times New Roman" w:cs="Times New Roman"/>
          <w:szCs w:val="22"/>
          <w:highlight w:val="none"/>
        </w:rPr>
        <w:t>，</w:t>
      </w:r>
      <w:r>
        <w:rPr>
          <w:rFonts w:hint="default" w:ascii="Times New Roman" w:hAnsi="Times New Roman" w:cs="Times New Roman"/>
          <w:spacing w:val="-6"/>
          <w:highlight w:val="none"/>
        </w:rPr>
        <w:t>独立承接过</w:t>
      </w:r>
      <w:r>
        <w:rPr>
          <w:rFonts w:hint="default" w:ascii="Times New Roman" w:hAnsi="Times New Roman" w:cs="Times New Roman"/>
          <w:spacing w:val="-6"/>
          <w:highlight w:val="none"/>
          <w:lang w:val="en-US" w:eastAsia="zh-CN"/>
        </w:rPr>
        <w:t>1个</w:t>
      </w:r>
      <w:r>
        <w:rPr>
          <w:rFonts w:hint="default" w:ascii="Times New Roman" w:hAnsi="Times New Roman" w:cs="Times New Roman"/>
          <w:spacing w:val="-6"/>
          <w:highlight w:val="none"/>
        </w:rPr>
        <w:t>知识产权或产业政策项目咨询服</w:t>
      </w:r>
      <w:r>
        <w:rPr>
          <w:rFonts w:hint="default" w:ascii="Times New Roman" w:hAnsi="Times New Roman" w:cs="Times New Roman"/>
          <w:color w:val="000000" w:themeColor="text1"/>
          <w:spacing w:val="-6"/>
          <w:highlight w:val="none"/>
          <w14:textFill>
            <w14:solidFill>
              <w14:schemeClr w14:val="tx1"/>
            </w14:solidFill>
          </w14:textFill>
        </w:rPr>
        <w:t>务。</w:t>
      </w:r>
    </w:p>
    <w:p>
      <w:pPr>
        <w:pStyle w:val="41"/>
        <w:numPr>
          <w:ilvl w:val="0"/>
          <w:numId w:val="4"/>
        </w:numPr>
        <w:spacing w:after="0"/>
        <w:ind w:left="0" w:leftChars="0" w:firstLine="480"/>
        <w:rPr>
          <w:rFonts w:hint="default" w:ascii="Times New Roman" w:hAnsi="Times New Roman" w:cs="Times New Roman"/>
          <w:szCs w:val="21"/>
          <w:highlight w:val="none"/>
        </w:rPr>
      </w:pPr>
      <w:r>
        <w:rPr>
          <w:rFonts w:hint="default" w:ascii="Times New Roman" w:hAnsi="Times New Roman" w:cs="Times New Roman"/>
          <w:szCs w:val="21"/>
          <w:highlight w:val="none"/>
        </w:rPr>
        <w:t>财务要求：</w:t>
      </w:r>
      <w:r>
        <w:rPr>
          <w:rFonts w:hint="default" w:ascii="Times New Roman" w:hAnsi="Times New Roman" w:cs="Times New Roman"/>
          <w:szCs w:val="22"/>
          <w:highlight w:val="none"/>
        </w:rPr>
        <w:t>2021年或2022年净利润≥0</w:t>
      </w:r>
      <w:r>
        <w:rPr>
          <w:rFonts w:hint="default" w:ascii="Times New Roman" w:hAnsi="Times New Roman" w:cs="Times New Roman"/>
          <w:szCs w:val="21"/>
          <w:highlight w:val="none"/>
        </w:rPr>
        <w:t>。</w:t>
      </w:r>
    </w:p>
    <w:p>
      <w:pPr>
        <w:pStyle w:val="41"/>
        <w:numPr>
          <w:ilvl w:val="0"/>
          <w:numId w:val="4"/>
        </w:numPr>
        <w:spacing w:after="0"/>
        <w:ind w:left="0" w:leftChars="0" w:firstLine="480"/>
        <w:rPr>
          <w:rFonts w:hint="default" w:ascii="Times New Roman" w:hAnsi="Times New Roman" w:cs="Times New Roman"/>
          <w:szCs w:val="21"/>
          <w:highlight w:val="none"/>
        </w:rPr>
      </w:pPr>
      <w:r>
        <w:rPr>
          <w:rFonts w:hint="default" w:ascii="Times New Roman" w:hAnsi="Times New Roman" w:cs="Times New Roman"/>
          <w:szCs w:val="21"/>
          <w:highlight w:val="none"/>
        </w:rPr>
        <w:t>人员方面须具有相应的管理及技术能力。</w:t>
      </w:r>
    </w:p>
    <w:p>
      <w:pPr>
        <w:pStyle w:val="41"/>
        <w:numPr>
          <w:ilvl w:val="0"/>
          <w:numId w:val="4"/>
        </w:numPr>
        <w:spacing w:after="0"/>
        <w:ind w:left="0" w:leftChars="0" w:firstLine="480"/>
        <w:rPr>
          <w:rFonts w:hint="default" w:ascii="Times New Roman" w:hAnsi="Times New Roman" w:cs="Times New Roman"/>
          <w:szCs w:val="21"/>
          <w:highlight w:val="none"/>
        </w:rPr>
      </w:pPr>
      <w:r>
        <w:rPr>
          <w:rFonts w:hint="default" w:ascii="Times New Roman" w:hAnsi="Times New Roman" w:cs="Times New Roman"/>
          <w:szCs w:val="21"/>
          <w:highlight w:val="none"/>
        </w:rPr>
        <w:t>在“信用中国”网站（http：//www.creditchina.gov.cn）中被列入失信被执行人名单的比选申请人，不得参与比选。</w:t>
      </w:r>
    </w:p>
    <w:p>
      <w:pPr>
        <w:pStyle w:val="41"/>
        <w:numPr>
          <w:ilvl w:val="0"/>
          <w:numId w:val="4"/>
        </w:numPr>
        <w:spacing w:after="0"/>
        <w:ind w:left="0" w:leftChars="0" w:firstLine="480"/>
        <w:rPr>
          <w:rFonts w:hint="default" w:ascii="Times New Roman" w:hAnsi="Times New Roman" w:cs="Times New Roman"/>
          <w:szCs w:val="21"/>
          <w:highlight w:val="none"/>
        </w:rPr>
      </w:pPr>
      <w:r>
        <w:rPr>
          <w:rFonts w:hint="default" w:ascii="Times New Roman" w:hAnsi="Times New Roman" w:cs="Times New Roman"/>
          <w:szCs w:val="21"/>
          <w:highlight w:val="none"/>
        </w:rPr>
        <w:t>在国家企业信用信息公示</w:t>
      </w:r>
      <w:bookmarkStart w:id="81" w:name="_GoBack"/>
      <w:bookmarkEnd w:id="81"/>
      <w:r>
        <w:rPr>
          <w:rFonts w:hint="default" w:ascii="Times New Roman" w:hAnsi="Times New Roman" w:cs="Times New Roman"/>
          <w:szCs w:val="21"/>
          <w:highlight w:val="none"/>
        </w:rPr>
        <w:t>系统（http：//www.gsxt.gov.cn）中被列入严重违法失信企业名单的比选申请人，不得参与比选。</w:t>
      </w:r>
    </w:p>
    <w:p>
      <w:pPr>
        <w:pStyle w:val="41"/>
        <w:numPr>
          <w:ilvl w:val="0"/>
          <w:numId w:val="4"/>
        </w:numPr>
        <w:spacing w:after="0"/>
        <w:ind w:left="0" w:leftChars="0" w:firstLine="480"/>
        <w:rPr>
          <w:rFonts w:hint="default" w:ascii="Times New Roman" w:hAnsi="Times New Roman" w:cs="Times New Roman"/>
          <w:szCs w:val="21"/>
          <w:highlight w:val="none"/>
        </w:rPr>
      </w:pPr>
      <w:r>
        <w:rPr>
          <w:rFonts w:hint="default" w:ascii="Times New Roman" w:hAnsi="Times New Roman" w:cs="Times New Roman"/>
          <w:highlight w:val="none"/>
        </w:rPr>
        <w:t>在中国裁判文书网（http：//wenshu.court.gov.cn）中比选申请人（单位）及其法定代表人、拟委任的项目负责人在</w:t>
      </w:r>
      <w:r>
        <w:rPr>
          <w:rFonts w:hint="default" w:ascii="Times New Roman" w:hAnsi="Times New Roman" w:cs="Times New Roman"/>
          <w:spacing w:val="-6"/>
          <w:highlight w:val="none"/>
        </w:rPr>
        <w:t>2020</w:t>
      </w:r>
      <w:r>
        <w:rPr>
          <w:rFonts w:hint="default" w:ascii="Times New Roman" w:hAnsi="Times New Roman" w:cs="Times New Roman"/>
          <w:highlight w:val="none"/>
        </w:rPr>
        <w:t>年1月1日至本次</w:t>
      </w:r>
      <w:r>
        <w:rPr>
          <w:rFonts w:hint="default" w:ascii="Times New Roman" w:hAnsi="Times New Roman" w:cs="Times New Roman"/>
          <w:spacing w:val="-6"/>
          <w:highlight w:val="none"/>
        </w:rPr>
        <w:t>比选申请文件递交截止日</w:t>
      </w:r>
      <w:r>
        <w:rPr>
          <w:rFonts w:hint="default" w:ascii="Times New Roman" w:hAnsi="Times New Roman" w:cs="Times New Roman"/>
          <w:highlight w:val="none"/>
        </w:rPr>
        <w:t>期间有行贿犯罪记录的，不得参与比选</w:t>
      </w:r>
      <w:r>
        <w:rPr>
          <w:rFonts w:hint="default" w:ascii="Times New Roman" w:hAnsi="Times New Roman" w:cs="Times New Roman"/>
          <w:szCs w:val="21"/>
          <w:highlight w:val="none"/>
        </w:rPr>
        <w:t>。</w:t>
      </w:r>
    </w:p>
    <w:p>
      <w:pPr>
        <w:pStyle w:val="41"/>
        <w:numPr>
          <w:ilvl w:val="0"/>
          <w:numId w:val="4"/>
        </w:numPr>
        <w:spacing w:after="0"/>
        <w:ind w:left="0" w:leftChars="0" w:firstLine="480"/>
        <w:rPr>
          <w:rFonts w:hint="default" w:ascii="Times New Roman" w:hAnsi="Times New Roman" w:cs="Times New Roman"/>
          <w:szCs w:val="21"/>
          <w:highlight w:val="none"/>
        </w:rPr>
      </w:pPr>
      <w:r>
        <w:rPr>
          <w:rFonts w:hint="default" w:ascii="Times New Roman" w:hAnsi="Times New Roman" w:cs="Times New Roman"/>
          <w:szCs w:val="21"/>
          <w:highlight w:val="none"/>
        </w:rPr>
        <w:t>近三年提供的中介服务未因重大执业质量等问题受到监管部门、行业协会的严重处罚或省国资委通报。</w:t>
      </w:r>
    </w:p>
    <w:p>
      <w:pPr>
        <w:ind w:firstLine="480"/>
        <w:rPr>
          <w:rFonts w:hint="default" w:ascii="Times New Roman" w:hAnsi="Times New Roman" w:cs="Times New Roman"/>
          <w:highlight w:val="none"/>
        </w:rPr>
      </w:pPr>
      <w:r>
        <w:rPr>
          <w:rFonts w:hint="default" w:ascii="Times New Roman" w:hAnsi="Times New Roman" w:cs="Times New Roman"/>
          <w:highlight w:val="none"/>
        </w:rPr>
        <w:t>3.2本次比选</w:t>
      </w:r>
      <w:r>
        <w:rPr>
          <w:rFonts w:hint="default" w:ascii="Times New Roman" w:hAnsi="Times New Roman" w:cs="Times New Roman"/>
          <w:highlight w:val="none"/>
          <w:u w:val="single"/>
        </w:rPr>
        <w:t>不接受</w:t>
      </w:r>
      <w:r>
        <w:rPr>
          <w:rFonts w:hint="default" w:ascii="Times New Roman" w:hAnsi="Times New Roman" w:cs="Times New Roman"/>
          <w:highlight w:val="none"/>
        </w:rPr>
        <w:t>联合体比选申请。</w:t>
      </w:r>
    </w:p>
    <w:p>
      <w:pPr>
        <w:ind w:firstLine="480"/>
        <w:rPr>
          <w:rFonts w:hint="default" w:ascii="Times New Roman" w:hAnsi="Times New Roman" w:cs="Times New Roman"/>
          <w:highlight w:val="none"/>
        </w:rPr>
      </w:pPr>
      <w:r>
        <w:rPr>
          <w:rFonts w:hint="default" w:ascii="Times New Roman" w:hAnsi="Times New Roman" w:cs="Times New Roman"/>
          <w:highlight w:val="none"/>
        </w:rPr>
        <w:t>3.3单位负责人为同一人或者存在控股、管理关系的不同单位，不得参加同一项目比选申请。否则，该项目相关比选申请均无效。（控股关系，是指其出资额占有限责任公司资本总额百分之五十以上或者其持有的股份占股份有限公司股本总额百分之五十以上的股东。管理关系，是指不具有出资持股关系的其它单位之间存在的管理与被管理关系，如一些事业单位。）</w:t>
      </w:r>
    </w:p>
    <w:p>
      <w:pPr>
        <w:pStyle w:val="4"/>
        <w:spacing w:before="0" w:after="0"/>
        <w:ind w:firstLineChars="0"/>
        <w:rPr>
          <w:rFonts w:hint="default" w:ascii="Times New Roman" w:hAnsi="Times New Roman" w:cs="Times New Roman"/>
          <w:highlight w:val="none"/>
        </w:rPr>
      </w:pPr>
      <w:r>
        <w:rPr>
          <w:rFonts w:hint="default" w:ascii="Times New Roman" w:hAnsi="Times New Roman" w:cs="Times New Roman"/>
          <w:highlight w:val="none"/>
        </w:rPr>
        <w:t>比选文件的获取</w:t>
      </w:r>
    </w:p>
    <w:p>
      <w:pPr>
        <w:ind w:firstLine="48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highlight w:val="none"/>
        </w:rPr>
        <w:t>4.1有意参加本次比选的比选申请人，</w:t>
      </w:r>
      <w:r>
        <w:rPr>
          <w:rFonts w:hint="default" w:ascii="Times New Roman" w:hAnsi="Times New Roman" w:cs="Times New Roman"/>
          <w:color w:val="000000" w:themeColor="text1"/>
          <w:highlight w:val="none"/>
          <w14:textFill>
            <w14:solidFill>
              <w14:schemeClr w14:val="tx1"/>
            </w14:solidFill>
          </w14:textFill>
        </w:rPr>
        <w:t>请于</w:t>
      </w:r>
      <w:r>
        <w:rPr>
          <w:rFonts w:hint="default" w:ascii="Times New Roman" w:hAnsi="Times New Roman" w:cs="Times New Roman"/>
          <w:color w:val="000000" w:themeColor="text1"/>
          <w:highlight w:val="none"/>
          <w:u w:val="single"/>
          <w14:textFill>
            <w14:solidFill>
              <w14:schemeClr w14:val="tx1"/>
            </w14:solidFill>
          </w14:textFill>
        </w:rPr>
        <w:t>2023</w:t>
      </w:r>
      <w:r>
        <w:rPr>
          <w:rFonts w:hint="default" w:ascii="Times New Roman" w:hAnsi="Times New Roman" w:cs="Times New Roman"/>
          <w:color w:val="000000" w:themeColor="text1"/>
          <w:highlight w:val="none"/>
          <w14:textFill>
            <w14:solidFill>
              <w14:schemeClr w14:val="tx1"/>
            </w14:solidFill>
          </w14:textFill>
        </w:rPr>
        <w:t>年</w:t>
      </w:r>
      <w:r>
        <w:rPr>
          <w:rFonts w:hint="default" w:ascii="Times New Roman" w:hAnsi="Times New Roman" w:cs="Times New Roman"/>
          <w:color w:val="000000" w:themeColor="text1"/>
          <w:highlight w:val="none"/>
          <w:u w:val="single"/>
          <w14:textFill>
            <w14:solidFill>
              <w14:schemeClr w14:val="tx1"/>
            </w14:solidFill>
          </w14:textFill>
        </w:rPr>
        <w:t>5</w:t>
      </w:r>
      <w:r>
        <w:rPr>
          <w:rFonts w:hint="default" w:ascii="Times New Roman" w:hAnsi="Times New Roman" w:cs="Times New Roman"/>
          <w:color w:val="000000" w:themeColor="text1"/>
          <w:highlight w:val="none"/>
          <w14:textFill>
            <w14:solidFill>
              <w14:schemeClr w14:val="tx1"/>
            </w14:solidFill>
          </w14:textFill>
        </w:rPr>
        <w:t>月</w:t>
      </w:r>
      <w:r>
        <w:rPr>
          <w:rFonts w:hint="default" w:ascii="Times New Roman" w:hAnsi="Times New Roman" w:cs="Times New Roman"/>
          <w:color w:val="000000" w:themeColor="text1"/>
          <w:highlight w:val="none"/>
          <w:u w:val="single"/>
          <w:lang w:val="en-US" w:eastAsia="zh-CN"/>
          <w14:textFill>
            <w14:solidFill>
              <w14:schemeClr w14:val="tx1"/>
            </w14:solidFill>
          </w14:textFill>
        </w:rPr>
        <w:t>12</w:t>
      </w:r>
      <w:r>
        <w:rPr>
          <w:rFonts w:hint="default" w:ascii="Times New Roman" w:hAnsi="Times New Roman" w:cs="Times New Roman"/>
          <w:color w:val="000000" w:themeColor="text1"/>
          <w:highlight w:val="none"/>
          <w14:textFill>
            <w14:solidFill>
              <w14:schemeClr w14:val="tx1"/>
            </w14:solidFill>
          </w14:textFill>
        </w:rPr>
        <w:t>日（北京时间，下同）起，在四川智慧高速科技有限公司网站（http：//www.scglxx.com/）其它比选栏目中匿名下载比选文件。</w:t>
      </w:r>
    </w:p>
    <w:p>
      <w:pPr>
        <w:ind w:firstLine="480"/>
        <w:rPr>
          <w:rFonts w:hint="default" w:ascii="Times New Roman" w:hAnsi="Times New Roman" w:cs="Times New Roman"/>
          <w:highlight w:val="none"/>
        </w:rPr>
      </w:pPr>
      <w:r>
        <w:rPr>
          <w:rFonts w:hint="default" w:ascii="Times New Roman" w:hAnsi="Times New Roman" w:cs="Times New Roman"/>
          <w:highlight w:val="none"/>
        </w:rPr>
        <w:t>4.2比选人不提供其他任何报名和获取比选文件的方式。</w:t>
      </w:r>
    </w:p>
    <w:p>
      <w:pPr>
        <w:pStyle w:val="4"/>
        <w:spacing w:before="0" w:after="0"/>
        <w:ind w:firstLineChars="0"/>
        <w:rPr>
          <w:rFonts w:hint="default" w:ascii="Times New Roman" w:hAnsi="Times New Roman" w:cs="Times New Roman"/>
          <w:highlight w:val="none"/>
        </w:rPr>
      </w:pPr>
      <w:r>
        <w:rPr>
          <w:rFonts w:hint="default" w:ascii="Times New Roman" w:hAnsi="Times New Roman" w:cs="Times New Roman"/>
          <w:highlight w:val="none"/>
        </w:rPr>
        <w:t>比选申请文件的递交及相关事宜</w:t>
      </w:r>
    </w:p>
    <w:p>
      <w:pPr>
        <w:ind w:firstLine="480"/>
        <w:rPr>
          <w:rFonts w:hint="default" w:ascii="Times New Roman" w:hAnsi="Times New Roman" w:cs="Times New Roman"/>
          <w:szCs w:val="21"/>
          <w:highlight w:val="none"/>
        </w:rPr>
      </w:pPr>
      <w:r>
        <w:rPr>
          <w:rFonts w:hint="default" w:ascii="Times New Roman" w:hAnsi="Times New Roman" w:cs="Times New Roman"/>
          <w:color w:val="000000" w:themeColor="text1"/>
          <w:szCs w:val="21"/>
          <w:highlight w:val="none"/>
          <w14:textFill>
            <w14:solidFill>
              <w14:schemeClr w14:val="tx1"/>
            </w14:solidFill>
          </w14:textFill>
        </w:rPr>
        <w:t>5.1比选申请文件递交的截止时间（比选申请截止时间，下同）为</w:t>
      </w:r>
      <w:r>
        <w:rPr>
          <w:rFonts w:hint="default" w:ascii="Times New Roman" w:hAnsi="Times New Roman" w:cs="Times New Roman"/>
          <w:color w:val="000000" w:themeColor="text1"/>
          <w:highlight w:val="none"/>
          <w:u w:val="single"/>
          <w14:textFill>
            <w14:solidFill>
              <w14:schemeClr w14:val="tx1"/>
            </w14:solidFill>
          </w14:textFill>
        </w:rPr>
        <w:t>2023</w:t>
      </w:r>
      <w:r>
        <w:rPr>
          <w:rFonts w:hint="default" w:ascii="Times New Roman" w:hAnsi="Times New Roman" w:cs="Times New Roman"/>
          <w:color w:val="000000" w:themeColor="text1"/>
          <w:highlight w:val="none"/>
          <w14:textFill>
            <w14:solidFill>
              <w14:schemeClr w14:val="tx1"/>
            </w14:solidFill>
          </w14:textFill>
        </w:rPr>
        <w:t>年</w:t>
      </w:r>
      <w:r>
        <w:rPr>
          <w:rFonts w:hint="default" w:ascii="Times New Roman" w:hAnsi="Times New Roman" w:cs="Times New Roman"/>
          <w:color w:val="000000" w:themeColor="text1"/>
          <w:highlight w:val="none"/>
          <w:u w:val="single"/>
          <w14:textFill>
            <w14:solidFill>
              <w14:schemeClr w14:val="tx1"/>
            </w14:solidFill>
          </w14:textFill>
        </w:rPr>
        <w:t>5</w:t>
      </w:r>
      <w:r>
        <w:rPr>
          <w:rFonts w:hint="default" w:ascii="Times New Roman" w:hAnsi="Times New Roman" w:cs="Times New Roman"/>
          <w:color w:val="000000" w:themeColor="text1"/>
          <w:highlight w:val="none"/>
          <w14:textFill>
            <w14:solidFill>
              <w14:schemeClr w14:val="tx1"/>
            </w14:solidFill>
          </w14:textFill>
        </w:rPr>
        <w:t>月</w:t>
      </w:r>
      <w:r>
        <w:rPr>
          <w:rFonts w:hint="default" w:ascii="Times New Roman" w:hAnsi="Times New Roman" w:cs="Times New Roman"/>
          <w:color w:val="000000" w:themeColor="text1"/>
          <w:highlight w:val="none"/>
          <w:u w:val="single"/>
          <w:lang w:val="en-US" w:eastAsia="zh-CN"/>
          <w14:textFill>
            <w14:solidFill>
              <w14:schemeClr w14:val="tx1"/>
            </w14:solidFill>
          </w14:textFill>
        </w:rPr>
        <w:t>18</w:t>
      </w:r>
      <w:r>
        <w:rPr>
          <w:rFonts w:hint="default" w:ascii="Times New Roman" w:hAnsi="Times New Roman" w:cs="Times New Roman"/>
          <w:color w:val="000000" w:themeColor="text1"/>
          <w:highlight w:val="none"/>
          <w14:textFill>
            <w14:solidFill>
              <w14:schemeClr w14:val="tx1"/>
            </w14:solidFill>
          </w14:textFill>
        </w:rPr>
        <w:t>日</w:t>
      </w:r>
      <w:r>
        <w:rPr>
          <w:rFonts w:hint="default" w:ascii="Times New Roman" w:hAnsi="Times New Roman" w:cs="Times New Roman"/>
          <w:color w:val="000000" w:themeColor="text1"/>
          <w:highlight w:val="none"/>
          <w:u w:val="single"/>
          <w14:textFill>
            <w14:solidFill>
              <w14:schemeClr w14:val="tx1"/>
            </w14:solidFill>
          </w14:textFill>
        </w:rPr>
        <w:t>10</w:t>
      </w:r>
      <w:r>
        <w:rPr>
          <w:rFonts w:hint="default" w:ascii="Times New Roman" w:hAnsi="Times New Roman" w:cs="Times New Roman"/>
          <w:color w:val="000000" w:themeColor="text1"/>
          <w:szCs w:val="21"/>
          <w:highlight w:val="none"/>
          <w14:textFill>
            <w14:solidFill>
              <w14:schemeClr w14:val="tx1"/>
            </w14:solidFill>
          </w14:textFill>
        </w:rPr>
        <w:t>时</w:t>
      </w:r>
      <w:r>
        <w:rPr>
          <w:rFonts w:hint="default" w:ascii="Times New Roman" w:hAnsi="Times New Roman" w:cs="Times New Roman"/>
          <w:color w:val="000000" w:themeColor="text1"/>
          <w:szCs w:val="21"/>
          <w:highlight w:val="none"/>
          <w:u w:val="single"/>
          <w14:textFill>
            <w14:solidFill>
              <w14:schemeClr w14:val="tx1"/>
            </w14:solidFill>
          </w14:textFill>
        </w:rPr>
        <w:t>30</w:t>
      </w:r>
      <w:r>
        <w:rPr>
          <w:rFonts w:hint="default" w:ascii="Times New Roman" w:hAnsi="Times New Roman" w:cs="Times New Roman"/>
          <w:color w:val="000000" w:themeColor="text1"/>
          <w:szCs w:val="21"/>
          <w:highlight w:val="none"/>
          <w14:textFill>
            <w14:solidFill>
              <w14:schemeClr w14:val="tx1"/>
            </w14:solidFill>
          </w14:textFill>
        </w:rPr>
        <w:t>分，</w:t>
      </w:r>
      <w:r>
        <w:rPr>
          <w:rFonts w:hint="default" w:ascii="Times New Roman" w:hAnsi="Times New Roman" w:cs="Times New Roman"/>
          <w:szCs w:val="21"/>
          <w:highlight w:val="none"/>
        </w:rPr>
        <w:t>比选申请人须在比选截止时间当日10：00-10：30将比选申请文件</w:t>
      </w:r>
      <w:r>
        <w:rPr>
          <w:rFonts w:hint="default" w:ascii="Times New Roman" w:hAnsi="Times New Roman" w:cs="Times New Roman"/>
          <w:b/>
          <w:bCs/>
          <w:szCs w:val="21"/>
          <w:highlight w:val="none"/>
        </w:rPr>
        <w:t>当面递交</w:t>
      </w:r>
      <w:r>
        <w:rPr>
          <w:rFonts w:hint="default" w:ascii="Times New Roman" w:hAnsi="Times New Roman" w:cs="Times New Roman"/>
          <w:szCs w:val="21"/>
          <w:highlight w:val="none"/>
        </w:rPr>
        <w:t>至</w:t>
      </w:r>
      <w:r>
        <w:rPr>
          <w:rFonts w:hint="default" w:ascii="Times New Roman" w:hAnsi="Times New Roman" w:cs="Times New Roman"/>
          <w:szCs w:val="21"/>
          <w:highlight w:val="none"/>
          <w:u w:val="single"/>
        </w:rPr>
        <w:t>成都市高新区天府二街萃华路89号成都国际科技节能大厦A座10楼</w:t>
      </w:r>
      <w:r>
        <w:rPr>
          <w:rFonts w:hint="default" w:ascii="Times New Roman" w:hAnsi="Times New Roman" w:cs="Times New Roman"/>
          <w:szCs w:val="21"/>
          <w:highlight w:val="none"/>
        </w:rPr>
        <w:t>。</w:t>
      </w:r>
    </w:p>
    <w:p>
      <w:pPr>
        <w:ind w:firstLine="480"/>
        <w:rPr>
          <w:rFonts w:hint="default" w:ascii="Times New Roman" w:hAnsi="Times New Roman" w:cs="Times New Roman"/>
          <w:szCs w:val="24"/>
          <w:highlight w:val="none"/>
        </w:rPr>
      </w:pPr>
      <w:r>
        <w:rPr>
          <w:rFonts w:hint="default" w:ascii="Times New Roman" w:hAnsi="Times New Roman" w:cs="Times New Roman"/>
          <w:szCs w:val="21"/>
          <w:highlight w:val="none"/>
        </w:rPr>
        <w:t>5.2</w:t>
      </w:r>
      <w:r>
        <w:rPr>
          <w:rFonts w:hint="default" w:ascii="Times New Roman" w:hAnsi="Times New Roman" w:cs="Times New Roman"/>
          <w:szCs w:val="24"/>
          <w:highlight w:val="none"/>
        </w:rPr>
        <w:t>逾期送达、未送达指定地点或者不按照比选文件要求密封的比选申请文件，比选人将予以拒收。</w:t>
      </w:r>
    </w:p>
    <w:p>
      <w:pPr>
        <w:pStyle w:val="4"/>
        <w:spacing w:before="0" w:after="0"/>
        <w:ind w:firstLineChars="0"/>
        <w:rPr>
          <w:rFonts w:hint="default" w:ascii="Times New Roman" w:hAnsi="Times New Roman" w:cs="Times New Roman"/>
          <w:highlight w:val="none"/>
        </w:rPr>
      </w:pPr>
      <w:r>
        <w:rPr>
          <w:rFonts w:hint="default" w:ascii="Times New Roman" w:hAnsi="Times New Roman" w:cs="Times New Roman"/>
          <w:highlight w:val="none"/>
        </w:rPr>
        <w:t>发布公告的媒介</w:t>
      </w:r>
    </w:p>
    <w:p>
      <w:pPr>
        <w:ind w:firstLine="480"/>
        <w:rPr>
          <w:rFonts w:hint="default" w:ascii="Times New Roman" w:hAnsi="Times New Roman" w:cs="Times New Roman"/>
          <w:highlight w:val="none"/>
        </w:rPr>
      </w:pPr>
      <w:r>
        <w:rPr>
          <w:rFonts w:hint="default" w:ascii="Times New Roman" w:hAnsi="Times New Roman" w:cs="Times New Roman"/>
          <w:highlight w:val="none"/>
        </w:rPr>
        <w:t>本次比选公告在四川智慧高速科技有限公司网站http：//www.scglxx.com/发布。</w:t>
      </w:r>
    </w:p>
    <w:p>
      <w:pPr>
        <w:pStyle w:val="4"/>
        <w:spacing w:before="0" w:after="0"/>
        <w:ind w:firstLineChars="0"/>
        <w:rPr>
          <w:rFonts w:hint="default" w:ascii="Times New Roman" w:hAnsi="Times New Roman" w:cs="Times New Roman"/>
          <w:highlight w:val="none"/>
          <w:lang w:val="zh-CN"/>
        </w:rPr>
      </w:pPr>
      <w:r>
        <w:rPr>
          <w:rFonts w:hint="default" w:ascii="Times New Roman" w:hAnsi="Times New Roman" w:cs="Times New Roman"/>
          <w:highlight w:val="none"/>
          <w:lang w:val="zh-CN"/>
        </w:rPr>
        <w:t>评审办法</w:t>
      </w:r>
    </w:p>
    <w:p>
      <w:pPr>
        <w:ind w:firstLine="480"/>
        <w:rPr>
          <w:rFonts w:hint="default" w:ascii="Times New Roman" w:hAnsi="Times New Roman" w:cs="Times New Roman"/>
          <w:highlight w:val="none"/>
        </w:rPr>
      </w:pPr>
      <w:r>
        <w:rPr>
          <w:rFonts w:hint="default" w:ascii="Times New Roman" w:hAnsi="Times New Roman" w:cs="Times New Roman"/>
          <w:highlight w:val="none"/>
        </w:rPr>
        <w:t>本次评审采用综合评分法，资格后审、单信封形式，按照综合得分由高到低排序推荐1～3名中标候选人。</w:t>
      </w:r>
    </w:p>
    <w:p>
      <w:pPr>
        <w:ind w:firstLine="480"/>
        <w:rPr>
          <w:rFonts w:hint="default" w:ascii="Times New Roman" w:hAnsi="Times New Roman" w:cs="Times New Roman"/>
          <w:highlight w:val="none"/>
        </w:rPr>
      </w:pPr>
      <w:r>
        <w:rPr>
          <w:rFonts w:hint="default" w:ascii="Times New Roman" w:hAnsi="Times New Roman" w:cs="Times New Roman"/>
          <w:highlight w:val="none"/>
        </w:rPr>
        <w:t>评审委员会依照比选人比选管理办法从比选人评审委员会库中随机抽取5名有关行业专家组成，根据比选文件规定的评审办法，对比选申请文件进行评审和比较，形成评审报告，按综合评分由高到低排序推荐1～3名中选候选人。综合评分相等时，评审委员会依次按照以下优先顺序推荐中选候选人：</w:t>
      </w:r>
    </w:p>
    <w:p>
      <w:pPr>
        <w:ind w:firstLine="480"/>
        <w:rPr>
          <w:rFonts w:hint="default" w:ascii="Times New Roman" w:hAnsi="Times New Roman" w:cs="Times New Roman"/>
          <w:highlight w:val="none"/>
        </w:rPr>
      </w:pPr>
      <w:r>
        <w:rPr>
          <w:rFonts w:hint="default" w:ascii="Times New Roman" w:hAnsi="Times New Roman" w:cs="Times New Roman"/>
          <w:highlight w:val="none"/>
        </w:rPr>
        <w:t>（1）评审价低的比选申请人优先；</w:t>
      </w:r>
    </w:p>
    <w:p>
      <w:pPr>
        <w:ind w:firstLine="480"/>
        <w:rPr>
          <w:rFonts w:hint="default" w:ascii="Times New Roman" w:hAnsi="Times New Roman" w:cs="Times New Roman"/>
          <w:highlight w:val="none"/>
        </w:rPr>
      </w:pPr>
      <w:r>
        <w:rPr>
          <w:rFonts w:hint="default" w:ascii="Times New Roman" w:hAnsi="Times New Roman" w:cs="Times New Roman"/>
          <w:highlight w:val="none"/>
        </w:rPr>
        <w:t>（2）商务和技术得分较高的比选申请人优先；</w:t>
      </w:r>
    </w:p>
    <w:p>
      <w:pPr>
        <w:ind w:firstLine="480"/>
        <w:rPr>
          <w:rFonts w:hint="default" w:ascii="Times New Roman" w:hAnsi="Times New Roman" w:cs="Times New Roman"/>
          <w:highlight w:val="none"/>
        </w:rPr>
      </w:pPr>
      <w:r>
        <w:rPr>
          <w:rFonts w:hint="default" w:ascii="Times New Roman" w:hAnsi="Times New Roman" w:cs="Times New Roman"/>
          <w:highlight w:val="none"/>
        </w:rPr>
        <w:t>（3）出现上述以外的情况，则按照有利于比选人的原则推荐中选候选人。</w:t>
      </w:r>
    </w:p>
    <w:p>
      <w:pPr>
        <w:pStyle w:val="4"/>
        <w:spacing w:before="0" w:after="0"/>
        <w:ind w:firstLineChars="0"/>
        <w:rPr>
          <w:rFonts w:hint="default" w:ascii="Times New Roman" w:hAnsi="Times New Roman" w:cs="Times New Roman"/>
          <w:highlight w:val="none"/>
        </w:rPr>
      </w:pPr>
      <w:r>
        <w:rPr>
          <w:rFonts w:hint="default" w:ascii="Times New Roman" w:hAnsi="Times New Roman" w:cs="Times New Roman"/>
          <w:highlight w:val="none"/>
        </w:rPr>
        <w:t>联系方式</w:t>
      </w:r>
    </w:p>
    <w:p>
      <w:pPr>
        <w:ind w:firstLine="480"/>
        <w:rPr>
          <w:rFonts w:hint="default" w:ascii="Times New Roman" w:hAnsi="Times New Roman" w:cs="Times New Roman"/>
          <w:highlight w:val="none"/>
        </w:rPr>
      </w:pPr>
      <w:r>
        <w:rPr>
          <w:rFonts w:hint="default" w:ascii="Times New Roman" w:hAnsi="Times New Roman" w:cs="Times New Roman"/>
          <w:highlight w:val="none"/>
        </w:rPr>
        <w:t>比 选 人：四川智慧高速科技有限公司</w:t>
      </w:r>
    </w:p>
    <w:p>
      <w:pPr>
        <w:ind w:firstLine="480"/>
        <w:rPr>
          <w:rFonts w:hint="default" w:ascii="Times New Roman" w:hAnsi="Times New Roman" w:cs="Times New Roman"/>
          <w:highlight w:val="none"/>
        </w:rPr>
      </w:pPr>
      <w:r>
        <w:rPr>
          <w:rFonts w:hint="default" w:ascii="Times New Roman" w:hAnsi="Times New Roman" w:cs="Times New Roman"/>
          <w:highlight w:val="none"/>
        </w:rPr>
        <w:t>地    址：成都市高新区天府二街萃华路89号成都国际科技节能大厦A座10楼</w:t>
      </w:r>
    </w:p>
    <w:p>
      <w:pPr>
        <w:ind w:firstLine="480"/>
        <w:rPr>
          <w:rFonts w:hint="default" w:ascii="Times New Roman" w:hAnsi="Times New Roman" w:cs="Times New Roman"/>
          <w:highlight w:val="none"/>
        </w:rPr>
      </w:pPr>
      <w:r>
        <w:rPr>
          <w:rFonts w:hint="default" w:ascii="Times New Roman" w:hAnsi="Times New Roman" w:cs="Times New Roman"/>
          <w:highlight w:val="none"/>
        </w:rPr>
        <w:t>邮政编码：610041</w:t>
      </w:r>
    </w:p>
    <w:p>
      <w:pPr>
        <w:ind w:firstLine="480"/>
        <w:rPr>
          <w:rFonts w:hint="default" w:ascii="Times New Roman" w:hAnsi="Times New Roman" w:cs="Times New Roman"/>
          <w:highlight w:val="none"/>
        </w:rPr>
      </w:pPr>
      <w:r>
        <w:rPr>
          <w:rFonts w:hint="default" w:ascii="Times New Roman" w:hAnsi="Times New Roman" w:cs="Times New Roman"/>
          <w:highlight w:val="none"/>
        </w:rPr>
        <w:t>联 系 人：范先生、黄先生</w:t>
      </w:r>
    </w:p>
    <w:p>
      <w:pPr>
        <w:ind w:firstLine="480"/>
        <w:rPr>
          <w:rFonts w:hint="default" w:ascii="Times New Roman" w:hAnsi="Times New Roman" w:cs="Times New Roman"/>
          <w:highlight w:val="none"/>
        </w:rPr>
      </w:pPr>
      <w:r>
        <w:rPr>
          <w:rFonts w:hint="default" w:ascii="Times New Roman" w:hAnsi="Times New Roman" w:cs="Times New Roman"/>
          <w:highlight w:val="none"/>
        </w:rPr>
        <w:t>联系电话：028-86128503</w:t>
      </w:r>
    </w:p>
    <w:p>
      <w:pPr>
        <w:ind w:firstLine="480"/>
        <w:rPr>
          <w:rFonts w:hint="default" w:ascii="Times New Roman" w:hAnsi="Times New Roman" w:cs="Times New Roman"/>
          <w:highlight w:val="none"/>
        </w:rPr>
      </w:pPr>
      <w:r>
        <w:rPr>
          <w:rFonts w:hint="default" w:ascii="Times New Roman" w:hAnsi="Times New Roman" w:cs="Times New Roman"/>
          <w:highlight w:val="none"/>
        </w:rPr>
        <w:t>传    真：028-85527031</w:t>
      </w:r>
    </w:p>
    <w:p>
      <w:pPr>
        <w:ind w:firstLine="0" w:firstLineChars="0"/>
        <w:jc w:val="right"/>
        <w:rPr>
          <w:rFonts w:hint="default" w:ascii="Times New Roman" w:hAnsi="Times New Roman" w:cs="Times New Roman"/>
          <w:highlight w:val="none"/>
        </w:rPr>
      </w:pPr>
    </w:p>
    <w:p>
      <w:pPr>
        <w:ind w:firstLine="0" w:firstLineChars="0"/>
        <w:jc w:val="right"/>
        <w:rPr>
          <w:rFonts w:hint="default" w:ascii="Times New Roman" w:hAnsi="Times New Roman" w:cs="Times New Roman"/>
          <w:highlight w:val="none"/>
        </w:rPr>
      </w:pPr>
      <w:r>
        <w:rPr>
          <w:rFonts w:hint="default" w:ascii="Times New Roman" w:hAnsi="Times New Roman" w:cs="Times New Roman"/>
          <w:highlight w:val="none"/>
        </w:rPr>
        <w:t>2023年</w:t>
      </w:r>
      <w:r>
        <w:rPr>
          <w:rFonts w:hint="default" w:ascii="Times New Roman" w:hAnsi="Times New Roman" w:cs="Times New Roman"/>
          <w:highlight w:val="none"/>
          <w:u w:val="single"/>
        </w:rPr>
        <w:t>5</w:t>
      </w:r>
      <w:r>
        <w:rPr>
          <w:rFonts w:hint="default" w:ascii="Times New Roman" w:hAnsi="Times New Roman" w:cs="Times New Roman"/>
          <w:highlight w:val="none"/>
        </w:rPr>
        <w:t>月</w:t>
      </w:r>
      <w:r>
        <w:rPr>
          <w:rFonts w:hint="default" w:ascii="Times New Roman" w:hAnsi="Times New Roman" w:cs="Times New Roman"/>
          <w:highlight w:val="none"/>
          <w:u w:val="single"/>
          <w:lang w:val="en-US" w:eastAsia="zh-CN"/>
        </w:rPr>
        <w:t>12</w:t>
      </w:r>
      <w:r>
        <w:rPr>
          <w:rFonts w:hint="default" w:ascii="Times New Roman" w:hAnsi="Times New Roman" w:cs="Times New Roman"/>
          <w:highlight w:val="none"/>
        </w:rPr>
        <w:t>日</w:t>
      </w:r>
    </w:p>
    <w:p>
      <w:pPr>
        <w:ind w:firstLine="0" w:firstLineChars="0"/>
        <w:jc w:val="center"/>
        <w:rPr>
          <w:rFonts w:hint="default" w:ascii="Times New Roman" w:hAnsi="Times New Roman" w:cs="Times New Roman"/>
          <w:b/>
          <w:bCs/>
          <w:sz w:val="44"/>
          <w:szCs w:val="44"/>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200" w:right="1469" w:bottom="1238" w:left="1557" w:header="851" w:footer="680"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cs="Times New Roman"/>
          <w:highlight w:val="none"/>
        </w:rPr>
        <w:br w:type="page"/>
      </w:r>
    </w:p>
    <w:p>
      <w:pPr>
        <w:pStyle w:val="3"/>
        <w:spacing w:before="0" w:after="0" w:line="360" w:lineRule="auto"/>
        <w:rPr>
          <w:rFonts w:hint="default" w:ascii="Times New Roman" w:hAnsi="Times New Roman" w:cs="Times New Roman"/>
          <w:sz w:val="40"/>
          <w:szCs w:val="40"/>
          <w:highlight w:val="none"/>
        </w:rPr>
      </w:pPr>
      <w:bookmarkStart w:id="7" w:name="_Toc10612"/>
      <w:bookmarkStart w:id="8" w:name="_Toc3882"/>
      <w:r>
        <w:rPr>
          <w:rFonts w:hint="default" w:ascii="Times New Roman" w:hAnsi="Times New Roman" w:cs="Times New Roman"/>
          <w:sz w:val="40"/>
          <w:szCs w:val="40"/>
          <w:highlight w:val="none"/>
        </w:rPr>
        <w:t>第二章  比选申请人须知</w:t>
      </w:r>
      <w:bookmarkEnd w:id="7"/>
      <w:bookmarkEnd w:id="8"/>
    </w:p>
    <w:p>
      <w:pPr>
        <w:ind w:firstLine="0" w:firstLineChars="0"/>
        <w:jc w:val="center"/>
        <w:rPr>
          <w:rFonts w:hint="default" w:ascii="Times New Roman" w:hAnsi="Times New Roman" w:cs="Times New Roman"/>
          <w:b/>
          <w:bCs/>
          <w:sz w:val="28"/>
          <w:szCs w:val="28"/>
          <w:highlight w:val="none"/>
        </w:rPr>
      </w:pPr>
      <w:r>
        <w:rPr>
          <w:rFonts w:hint="default" w:ascii="Times New Roman" w:hAnsi="Times New Roman" w:cs="Times New Roman"/>
          <w:b/>
          <w:bCs/>
          <w:sz w:val="28"/>
          <w:szCs w:val="28"/>
          <w:highlight w:val="none"/>
        </w:rPr>
        <w:t>比选申请人须知前附表</w:t>
      </w:r>
    </w:p>
    <w:p>
      <w:pPr>
        <w:spacing w:line="288" w:lineRule="auto"/>
        <w:ind w:firstLine="42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比选申请人须知前附表》是用于进一步明确《比选申请人须知》正文中的未尽事宜，由比选人根据本项目具体特点和实际需要编写和填写，与《比选申请人须知》正文无抵触且与比选文件其他章节相衔接。前附表内容与本须知不一致的，以前附表内容为准。“比选申请人须知前附表”中的附录表格同属“比选申请人须知前附表”内容，具有同等效力。</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556"/>
        <w:gridCol w:w="4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88" w:type="dxa"/>
            <w:vAlign w:val="center"/>
          </w:tcPr>
          <w:p>
            <w:pPr>
              <w:pStyle w:val="22"/>
              <w:jc w:val="center"/>
              <w:rPr>
                <w:rFonts w:hint="default" w:ascii="Times New Roman" w:hAnsi="Times New Roman" w:cs="Times New Roman"/>
                <w:b/>
                <w:kern w:val="2"/>
                <w:sz w:val="21"/>
                <w:highlight w:val="none"/>
              </w:rPr>
            </w:pPr>
            <w:r>
              <w:rPr>
                <w:rFonts w:hint="default" w:ascii="Times New Roman" w:hAnsi="Times New Roman" w:cs="Times New Roman"/>
                <w:b/>
                <w:kern w:val="2"/>
                <w:sz w:val="21"/>
                <w:highlight w:val="none"/>
              </w:rPr>
              <w:t>条款号</w:t>
            </w:r>
          </w:p>
        </w:tc>
        <w:tc>
          <w:tcPr>
            <w:tcW w:w="2556" w:type="dxa"/>
            <w:vAlign w:val="center"/>
          </w:tcPr>
          <w:p>
            <w:pPr>
              <w:pStyle w:val="22"/>
              <w:jc w:val="center"/>
              <w:rPr>
                <w:rFonts w:hint="default" w:ascii="Times New Roman" w:hAnsi="Times New Roman" w:cs="Times New Roman"/>
                <w:b/>
                <w:kern w:val="2"/>
                <w:sz w:val="21"/>
                <w:highlight w:val="none"/>
              </w:rPr>
            </w:pPr>
            <w:r>
              <w:rPr>
                <w:rFonts w:hint="default" w:ascii="Times New Roman" w:hAnsi="Times New Roman" w:cs="Times New Roman"/>
                <w:b/>
                <w:kern w:val="2"/>
                <w:sz w:val="21"/>
                <w:highlight w:val="none"/>
              </w:rPr>
              <w:t>条款名称</w:t>
            </w:r>
          </w:p>
        </w:tc>
        <w:tc>
          <w:tcPr>
            <w:tcW w:w="4673" w:type="dxa"/>
            <w:vAlign w:val="center"/>
          </w:tcPr>
          <w:p>
            <w:pPr>
              <w:pStyle w:val="22"/>
              <w:jc w:val="center"/>
              <w:rPr>
                <w:rFonts w:hint="default" w:ascii="Times New Roman" w:hAnsi="Times New Roman" w:cs="Times New Roman"/>
                <w:b/>
                <w:kern w:val="2"/>
                <w:sz w:val="21"/>
                <w:highlight w:val="none"/>
              </w:rPr>
            </w:pPr>
            <w:r>
              <w:rPr>
                <w:rFonts w:hint="default" w:ascii="Times New Roman" w:hAnsi="Times New Roman" w:cs="Times New Roman"/>
                <w:b/>
                <w:kern w:val="2"/>
                <w:sz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988" w:type="dxa"/>
            <w:vAlign w:val="center"/>
          </w:tcPr>
          <w:p>
            <w:pPr>
              <w:pStyle w:val="22"/>
              <w:jc w:val="center"/>
              <w:rPr>
                <w:rFonts w:hint="default" w:ascii="Times New Roman" w:hAnsi="Times New Roman" w:eastAsia="宋体" w:cs="Times New Roman"/>
                <w:kern w:val="2"/>
                <w:sz w:val="21"/>
                <w:highlight w:val="none"/>
                <w:lang w:eastAsia="zh-CN"/>
              </w:rPr>
            </w:pPr>
            <w:r>
              <w:rPr>
                <w:rFonts w:hint="default" w:ascii="Times New Roman" w:hAnsi="Times New Roman" w:cs="Times New Roman"/>
                <w:kern w:val="2"/>
                <w:sz w:val="21"/>
                <w:highlight w:val="none"/>
              </w:rPr>
              <w:t>1.1.</w:t>
            </w:r>
            <w:r>
              <w:rPr>
                <w:rFonts w:hint="default" w:ascii="Times New Roman" w:hAnsi="Times New Roman" w:cs="Times New Roman"/>
                <w:kern w:val="2"/>
                <w:sz w:val="21"/>
                <w:highlight w:val="none"/>
                <w:lang w:val="en-US" w:eastAsia="zh-CN"/>
              </w:rPr>
              <w:t>2</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比选人</w:t>
            </w:r>
          </w:p>
        </w:tc>
        <w:tc>
          <w:tcPr>
            <w:tcW w:w="4673" w:type="dxa"/>
            <w:vAlign w:val="center"/>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名  称：四川智慧高速科技有限公司公司</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地  址：成都市高新区天府二街萃华路89号成都国际科技节能大厦A座10楼</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联系人：范先生、黄先生</w:t>
            </w:r>
          </w:p>
          <w:p>
            <w:pPr>
              <w:spacing w:line="240" w:lineRule="auto"/>
              <w:ind w:firstLine="0" w:firstLineChars="0"/>
              <w:rPr>
                <w:rFonts w:hint="default" w:ascii="Times New Roman" w:hAnsi="Times New Roman" w:cs="Times New Roman"/>
                <w:spacing w:val="-6"/>
                <w:sz w:val="21"/>
                <w:szCs w:val="21"/>
                <w:highlight w:val="none"/>
              </w:rPr>
            </w:pPr>
            <w:r>
              <w:rPr>
                <w:rFonts w:hint="default" w:ascii="Times New Roman" w:hAnsi="Times New Roman" w:cs="Times New Roman"/>
                <w:sz w:val="21"/>
                <w:szCs w:val="21"/>
                <w:highlight w:val="none"/>
              </w:rPr>
              <w:t>电  话：028-61107713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jc w:val="center"/>
              <w:rPr>
                <w:rFonts w:hint="default" w:ascii="Times New Roman" w:hAnsi="Times New Roman" w:eastAsia="宋体" w:cs="Times New Roman"/>
                <w:kern w:val="2"/>
                <w:sz w:val="21"/>
                <w:highlight w:val="none"/>
                <w:lang w:eastAsia="zh-CN"/>
              </w:rPr>
            </w:pPr>
            <w:r>
              <w:rPr>
                <w:rFonts w:hint="default" w:ascii="Times New Roman" w:hAnsi="Times New Roman" w:cs="Times New Roman"/>
                <w:kern w:val="2"/>
                <w:sz w:val="21"/>
                <w:highlight w:val="none"/>
              </w:rPr>
              <w:t>1.1.</w:t>
            </w:r>
            <w:r>
              <w:rPr>
                <w:rFonts w:hint="default" w:ascii="Times New Roman" w:hAnsi="Times New Roman" w:cs="Times New Roman"/>
                <w:kern w:val="2"/>
                <w:sz w:val="21"/>
                <w:highlight w:val="none"/>
                <w:lang w:val="en-US" w:eastAsia="zh-CN"/>
              </w:rPr>
              <w:t>3</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招标代理机构</w:t>
            </w:r>
          </w:p>
        </w:tc>
        <w:tc>
          <w:tcPr>
            <w:tcW w:w="4673" w:type="dxa"/>
            <w:vAlign w:val="center"/>
          </w:tcPr>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pPr>
              <w:pStyle w:val="325"/>
              <w:jc w:val="center"/>
              <w:rPr>
                <w:rFonts w:hint="default" w:ascii="Times New Roman" w:hAnsi="Times New Roman" w:eastAsia="宋体" w:cs="Times New Roman"/>
                <w:highlight w:val="none"/>
                <w:lang w:eastAsia="zh-CN"/>
              </w:rPr>
            </w:pPr>
            <w:r>
              <w:rPr>
                <w:rFonts w:hint="default" w:ascii="Times New Roman" w:hAnsi="Times New Roman" w:cs="Times New Roman"/>
                <w:highlight w:val="none"/>
              </w:rPr>
              <w:t>1.1.</w:t>
            </w:r>
            <w:r>
              <w:rPr>
                <w:rFonts w:hint="default" w:ascii="Times New Roman" w:hAnsi="Times New Roman" w:cs="Times New Roman"/>
                <w:highlight w:val="none"/>
                <w:lang w:val="en-US" w:eastAsia="zh-CN"/>
              </w:rPr>
              <w:t>4</w:t>
            </w:r>
          </w:p>
        </w:tc>
        <w:tc>
          <w:tcPr>
            <w:tcW w:w="2556" w:type="dxa"/>
            <w:vAlign w:val="center"/>
          </w:tcPr>
          <w:p>
            <w:pPr>
              <w:pStyle w:val="325"/>
              <w:jc w:val="center"/>
              <w:rPr>
                <w:rFonts w:hint="default" w:ascii="Times New Roman" w:hAnsi="Times New Roman" w:cs="Times New Roman"/>
                <w:highlight w:val="none"/>
              </w:rPr>
            </w:pPr>
            <w:r>
              <w:rPr>
                <w:rFonts w:hint="default" w:ascii="Times New Roman" w:hAnsi="Times New Roman" w:cs="Times New Roman"/>
                <w:highlight w:val="none"/>
              </w:rPr>
              <w:t>项目名称、标段号</w:t>
            </w:r>
          </w:p>
        </w:tc>
        <w:tc>
          <w:tcPr>
            <w:tcW w:w="4673" w:type="dxa"/>
            <w:vAlign w:val="center"/>
          </w:tcPr>
          <w:p>
            <w:pPr>
              <w:pStyle w:val="22"/>
              <w:adjustRightInd w:val="0"/>
              <w:rPr>
                <w:rFonts w:hint="default" w:ascii="Times New Roman" w:hAnsi="Times New Roman" w:cs="Times New Roman"/>
                <w:sz w:val="21"/>
                <w:highlight w:val="none"/>
              </w:rPr>
            </w:pPr>
            <w:r>
              <w:rPr>
                <w:rFonts w:hint="default" w:ascii="Times New Roman" w:hAnsi="Times New Roman" w:cs="Times New Roman"/>
                <w:sz w:val="21"/>
                <w:highlight w:val="none"/>
              </w:rPr>
              <w:t>工程科研项目策划和知识产权成果挖掘项目</w:t>
            </w:r>
          </w:p>
          <w:p>
            <w:pPr>
              <w:pStyle w:val="22"/>
              <w:adjustRightInd w:val="0"/>
              <w:rPr>
                <w:rFonts w:hint="default" w:ascii="Times New Roman" w:hAnsi="Times New Roman" w:cs="Times New Roman"/>
                <w:sz w:val="21"/>
                <w:highlight w:val="none"/>
              </w:rPr>
            </w:pPr>
            <w:r>
              <w:rPr>
                <w:rFonts w:hint="default" w:ascii="Times New Roman" w:hAnsi="Times New Roman" w:cs="Times New Roman"/>
                <w:sz w:val="21"/>
                <w:highlight w:val="none"/>
              </w:rPr>
              <w:t>标段号：GCCH标段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jc w:val="center"/>
              <w:rPr>
                <w:rFonts w:hint="default" w:ascii="Times New Roman" w:hAnsi="Times New Roman" w:eastAsia="宋体" w:cs="Times New Roman"/>
                <w:kern w:val="2"/>
                <w:sz w:val="21"/>
                <w:highlight w:val="none"/>
                <w:lang w:eastAsia="zh-CN"/>
              </w:rPr>
            </w:pPr>
            <w:r>
              <w:rPr>
                <w:rFonts w:hint="default" w:ascii="Times New Roman" w:hAnsi="Times New Roman" w:cs="Times New Roman"/>
                <w:kern w:val="2"/>
                <w:sz w:val="21"/>
                <w:highlight w:val="none"/>
              </w:rPr>
              <w:t>1.1.</w:t>
            </w:r>
            <w:r>
              <w:rPr>
                <w:rFonts w:hint="default" w:ascii="Times New Roman" w:hAnsi="Times New Roman" w:cs="Times New Roman"/>
                <w:kern w:val="2"/>
                <w:sz w:val="21"/>
                <w:highlight w:val="none"/>
                <w:lang w:val="en-US" w:eastAsia="zh-CN"/>
              </w:rPr>
              <w:t>5</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建设地点</w:t>
            </w:r>
          </w:p>
        </w:tc>
        <w:tc>
          <w:tcPr>
            <w:tcW w:w="4673" w:type="dxa"/>
            <w:vAlign w:val="center"/>
          </w:tcPr>
          <w:p>
            <w:pPr>
              <w:pStyle w:val="22"/>
              <w:adjustRightInd w:val="0"/>
              <w:rPr>
                <w:rFonts w:hint="default" w:ascii="Times New Roman" w:hAnsi="Times New Roman" w:cs="Times New Roman"/>
                <w:sz w:val="21"/>
                <w:highlight w:val="none"/>
              </w:rPr>
            </w:pPr>
            <w:r>
              <w:rPr>
                <w:rFonts w:hint="default" w:ascii="Times New Roman" w:hAnsi="Times New Roman" w:cs="Times New Roman"/>
                <w:sz w:val="21"/>
                <w:highlight w:val="none"/>
              </w:rPr>
              <w:t>成都市高新区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1.2.1</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资金来源及比例</w:t>
            </w:r>
          </w:p>
        </w:tc>
        <w:tc>
          <w:tcPr>
            <w:tcW w:w="4673" w:type="dxa"/>
            <w:vAlign w:val="center"/>
          </w:tcPr>
          <w:p>
            <w:pPr>
              <w:pStyle w:val="22"/>
              <w:adjustRightInd w:val="0"/>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比选人自筹资金100%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1.2.2</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资金落实情况</w:t>
            </w:r>
          </w:p>
        </w:tc>
        <w:tc>
          <w:tcPr>
            <w:tcW w:w="4673" w:type="dxa"/>
            <w:vAlign w:val="center"/>
          </w:tcPr>
          <w:p>
            <w:pPr>
              <w:pStyle w:val="22"/>
              <w:adjustRightInd w:val="0"/>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325"/>
              <w:jc w:val="center"/>
              <w:rPr>
                <w:rFonts w:hint="default" w:ascii="Times New Roman" w:hAnsi="Times New Roman" w:cs="Times New Roman"/>
                <w:highlight w:val="none"/>
              </w:rPr>
            </w:pPr>
            <w:r>
              <w:rPr>
                <w:rFonts w:hint="default" w:ascii="Times New Roman" w:hAnsi="Times New Roman" w:cs="Times New Roman"/>
                <w:highlight w:val="none"/>
              </w:rPr>
              <w:t>1.3.1</w:t>
            </w:r>
          </w:p>
        </w:tc>
        <w:tc>
          <w:tcPr>
            <w:tcW w:w="2556" w:type="dxa"/>
            <w:vAlign w:val="center"/>
          </w:tcPr>
          <w:p>
            <w:pPr>
              <w:pStyle w:val="325"/>
              <w:jc w:val="center"/>
              <w:rPr>
                <w:rFonts w:hint="default" w:ascii="Times New Roman" w:hAnsi="Times New Roman" w:cs="Times New Roman"/>
                <w:highlight w:val="none"/>
              </w:rPr>
            </w:pPr>
            <w:r>
              <w:rPr>
                <w:rFonts w:hint="default" w:ascii="Times New Roman" w:hAnsi="Times New Roman" w:cs="Times New Roman"/>
                <w:highlight w:val="none"/>
              </w:rPr>
              <w:t>比选范围</w:t>
            </w:r>
          </w:p>
        </w:tc>
        <w:tc>
          <w:tcPr>
            <w:tcW w:w="4673" w:type="dxa"/>
            <w:vAlign w:val="center"/>
          </w:tcPr>
          <w:p>
            <w:pPr>
              <w:adjustRightIn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88" w:type="dxa"/>
            <w:vAlign w:val="center"/>
          </w:tcPr>
          <w:p>
            <w:pPr>
              <w:pStyle w:val="325"/>
              <w:jc w:val="center"/>
              <w:rPr>
                <w:rFonts w:hint="default" w:ascii="Times New Roman" w:hAnsi="Times New Roman" w:cs="Times New Roman"/>
                <w:highlight w:val="none"/>
              </w:rPr>
            </w:pPr>
            <w:r>
              <w:rPr>
                <w:rFonts w:hint="default" w:ascii="Times New Roman" w:hAnsi="Times New Roman" w:cs="Times New Roman"/>
                <w:highlight w:val="none"/>
              </w:rPr>
              <w:t>1.3.2</w:t>
            </w:r>
          </w:p>
        </w:tc>
        <w:tc>
          <w:tcPr>
            <w:tcW w:w="2556" w:type="dxa"/>
            <w:vAlign w:val="center"/>
          </w:tcPr>
          <w:p>
            <w:pPr>
              <w:pStyle w:val="325"/>
              <w:jc w:val="center"/>
              <w:rPr>
                <w:rFonts w:hint="default" w:ascii="Times New Roman" w:hAnsi="Times New Roman" w:cs="Times New Roman"/>
                <w:highlight w:val="none"/>
              </w:rPr>
            </w:pPr>
            <w:r>
              <w:rPr>
                <w:rFonts w:hint="default" w:ascii="Times New Roman" w:hAnsi="Times New Roman" w:cs="Times New Roman"/>
                <w:highlight w:val="none"/>
              </w:rPr>
              <w:t>服务期限</w:t>
            </w:r>
          </w:p>
        </w:tc>
        <w:tc>
          <w:tcPr>
            <w:tcW w:w="4673" w:type="dxa"/>
            <w:vAlign w:val="center"/>
          </w:tcPr>
          <w:p>
            <w:pPr>
              <w:adjustRightIn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合同签订后，在2023年12月31日前完成比选人</w:t>
            </w:r>
            <w:r>
              <w:rPr>
                <w:rFonts w:hint="default" w:ascii="Times New Roman" w:hAnsi="Times New Roman" w:cs="Times New Roman"/>
                <w:sz w:val="21"/>
                <w:szCs w:val="21"/>
                <w:highlight w:val="none"/>
                <w:lang w:val="en-US" w:eastAsia="zh-CN"/>
              </w:rPr>
              <w:t>工程科研项目</w:t>
            </w:r>
            <w:r>
              <w:rPr>
                <w:rFonts w:hint="default" w:ascii="Times New Roman" w:hAnsi="Times New Roman" w:cs="Times New Roman"/>
                <w:sz w:val="21"/>
                <w:szCs w:val="21"/>
                <w:highlight w:val="none"/>
              </w:rPr>
              <w:t>课题规划工作，以及之后</w:t>
            </w:r>
            <w:r>
              <w:rPr>
                <w:rFonts w:hint="default" w:ascii="Times New Roman" w:hAnsi="Times New Roman" w:eastAsia="宋体" w:cs="Times New Roman"/>
                <w:sz w:val="21"/>
                <w:szCs w:val="21"/>
                <w:highlight w:val="none"/>
              </w:rPr>
              <w:t>24</w:t>
            </w:r>
            <w:r>
              <w:rPr>
                <w:rFonts w:hint="default" w:ascii="Times New Roman" w:hAnsi="Times New Roman" w:cs="Times New Roman"/>
                <w:sz w:val="21"/>
                <w:szCs w:val="21"/>
                <w:highlight w:val="none"/>
              </w:rPr>
              <w:t>个月</w:t>
            </w:r>
            <w:r>
              <w:rPr>
                <w:rFonts w:hint="default" w:ascii="Times New Roman" w:hAnsi="Times New Roman" w:eastAsia="宋体" w:cs="Times New Roman"/>
                <w:kern w:val="0"/>
                <w:sz w:val="21"/>
                <w:szCs w:val="21"/>
                <w:highlight w:val="none"/>
              </w:rPr>
              <w:t>发明专利申请及实用新型专利申请</w:t>
            </w:r>
            <w:r>
              <w:rPr>
                <w:rFonts w:hint="default" w:ascii="Times New Roman" w:hAnsi="Times New Roman" w:eastAsia="宋体" w:cs="Times New Roman"/>
                <w:sz w:val="21"/>
                <w:szCs w:val="21"/>
                <w:highlight w:val="none"/>
              </w:rPr>
              <w:t>后续服务工作</w:t>
            </w:r>
            <w:r>
              <w:rPr>
                <w:rFonts w:hint="default" w:ascii="Times New Roman" w:hAnsi="Times New Roman" w:cs="Times New Roman"/>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1.3.3</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质量要求</w:t>
            </w:r>
          </w:p>
        </w:tc>
        <w:tc>
          <w:tcPr>
            <w:tcW w:w="4673" w:type="dxa"/>
            <w:vAlign w:val="center"/>
          </w:tcPr>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验收的质量评定：合格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1.3.4</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安全目标</w:t>
            </w:r>
          </w:p>
        </w:tc>
        <w:tc>
          <w:tcPr>
            <w:tcW w:w="4673" w:type="dxa"/>
            <w:vAlign w:val="center"/>
          </w:tcPr>
          <w:p>
            <w:pPr>
              <w:pStyle w:val="22"/>
              <w:adjustRightInd w:val="0"/>
              <w:snapToGrid w:val="0"/>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零事故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1.4.1</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比选申请人资质条件、能力和信誉</w:t>
            </w:r>
          </w:p>
        </w:tc>
        <w:tc>
          <w:tcPr>
            <w:tcW w:w="4673" w:type="dxa"/>
            <w:vAlign w:val="center"/>
          </w:tcPr>
          <w:p>
            <w:pPr>
              <w:pStyle w:val="22"/>
              <w:adjustRightInd w:val="0"/>
              <w:snapToGrid w:val="0"/>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资质要求：见附录1</w:t>
            </w:r>
          </w:p>
          <w:p>
            <w:pPr>
              <w:pStyle w:val="22"/>
              <w:adjustRightInd w:val="0"/>
              <w:snapToGrid w:val="0"/>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财务要求：见附录2</w:t>
            </w:r>
          </w:p>
          <w:p>
            <w:pPr>
              <w:pStyle w:val="22"/>
              <w:adjustRightInd w:val="0"/>
              <w:snapToGrid w:val="0"/>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业绩要求：见附录3</w:t>
            </w:r>
          </w:p>
          <w:p>
            <w:pPr>
              <w:pStyle w:val="22"/>
              <w:adjustRightInd w:val="0"/>
              <w:snapToGrid w:val="0"/>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人员要求：见附录4</w:t>
            </w:r>
          </w:p>
          <w:p>
            <w:pPr>
              <w:pStyle w:val="22"/>
              <w:adjustRightInd w:val="0"/>
              <w:snapToGrid w:val="0"/>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信誉要求：见附录5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1.4.2</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是否接受联合体比选申请</w:t>
            </w:r>
          </w:p>
        </w:tc>
        <w:tc>
          <w:tcPr>
            <w:tcW w:w="4673" w:type="dxa"/>
            <w:vAlign w:val="center"/>
          </w:tcPr>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1.4.3</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比选申请人不得存在的其他关联情形</w:t>
            </w:r>
          </w:p>
        </w:tc>
        <w:tc>
          <w:tcPr>
            <w:tcW w:w="4673" w:type="dxa"/>
            <w:vAlign w:val="center"/>
          </w:tcPr>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见第二章总则1.4.3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1.4.4</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比选申请人不得存在的其他不良状况或不良信用</w:t>
            </w:r>
          </w:p>
        </w:tc>
        <w:tc>
          <w:tcPr>
            <w:tcW w:w="4673" w:type="dxa"/>
            <w:vAlign w:val="center"/>
          </w:tcPr>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见第二章总则1.4.4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jc w:val="center"/>
              <w:rPr>
                <w:rFonts w:hint="default" w:ascii="Times New Roman" w:hAnsi="Times New Roman" w:eastAsia="宋体" w:cs="Times New Roman"/>
                <w:kern w:val="2"/>
                <w:sz w:val="21"/>
                <w:highlight w:val="none"/>
                <w:lang w:val="en-US" w:eastAsia="zh-CN"/>
              </w:rPr>
            </w:pPr>
            <w:r>
              <w:rPr>
                <w:rFonts w:hint="default" w:ascii="Times New Roman" w:hAnsi="Times New Roman" w:cs="Times New Roman"/>
                <w:kern w:val="2"/>
                <w:sz w:val="21"/>
                <w:highlight w:val="none"/>
              </w:rPr>
              <w:t>1.</w:t>
            </w:r>
            <w:r>
              <w:rPr>
                <w:rFonts w:hint="default" w:ascii="Times New Roman" w:hAnsi="Times New Roman" w:cs="Times New Roman"/>
                <w:kern w:val="2"/>
                <w:sz w:val="21"/>
                <w:highlight w:val="none"/>
                <w:lang w:val="en-US" w:eastAsia="zh-CN"/>
              </w:rPr>
              <w:t>11.1</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分包</w:t>
            </w:r>
          </w:p>
        </w:tc>
        <w:tc>
          <w:tcPr>
            <w:tcW w:w="4673" w:type="dxa"/>
            <w:vAlign w:val="center"/>
          </w:tcPr>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本项目严禁转包和</w:t>
            </w:r>
            <w:r>
              <w:rPr>
                <w:rFonts w:hint="default" w:ascii="Times New Roman" w:hAnsi="Times New Roman" w:cs="Times New Roman"/>
                <w:kern w:val="2"/>
                <w:sz w:val="21"/>
                <w:highlight w:val="none"/>
                <w:lang w:val="en-US" w:eastAsia="zh-CN"/>
              </w:rPr>
              <w:t>违法</w:t>
            </w:r>
            <w:r>
              <w:rPr>
                <w:rFonts w:hint="default" w:ascii="Times New Roman" w:hAnsi="Times New Roman" w:cs="Times New Roman"/>
                <w:kern w:val="2"/>
                <w:sz w:val="21"/>
                <w:highlight w:val="none"/>
              </w:rPr>
              <w:t>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2.1</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构成比选文件的其他资料</w:t>
            </w:r>
          </w:p>
        </w:tc>
        <w:tc>
          <w:tcPr>
            <w:tcW w:w="4673" w:type="dxa"/>
            <w:vAlign w:val="center"/>
          </w:tcPr>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补遗书（如果有）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restart"/>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2.2.1</w:t>
            </w:r>
          </w:p>
        </w:tc>
        <w:tc>
          <w:tcPr>
            <w:tcW w:w="2556" w:type="dxa"/>
            <w:vMerge w:val="restart"/>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比选申请人要求澄清比选文件</w:t>
            </w:r>
          </w:p>
        </w:tc>
        <w:tc>
          <w:tcPr>
            <w:tcW w:w="4673" w:type="dxa"/>
            <w:vAlign w:val="center"/>
          </w:tcPr>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时间：比选申请截止日</w:t>
            </w:r>
            <w:r>
              <w:rPr>
                <w:rFonts w:hint="default" w:ascii="Times New Roman" w:hAnsi="Times New Roman" w:cs="Times New Roman"/>
                <w:color w:val="auto"/>
                <w:sz w:val="21"/>
                <w:szCs w:val="21"/>
                <w:highlight w:val="none"/>
                <w:u w:val="single"/>
                <w:lang w:eastAsia="zh-CN"/>
              </w:rPr>
              <w:t>2</w:t>
            </w:r>
            <w:r>
              <w:rPr>
                <w:rFonts w:hint="default" w:ascii="Times New Roman" w:hAnsi="Times New Roman" w:cs="Times New Roman"/>
                <w:color w:val="auto"/>
                <w:sz w:val="21"/>
                <w:szCs w:val="21"/>
                <w:highlight w:val="none"/>
                <w:lang w:eastAsia="zh-CN"/>
              </w:rPr>
              <w:t>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continue"/>
            <w:vAlign w:val="center"/>
          </w:tcPr>
          <w:p>
            <w:pPr>
              <w:pStyle w:val="22"/>
              <w:jc w:val="center"/>
              <w:rPr>
                <w:rFonts w:hint="default" w:ascii="Times New Roman" w:hAnsi="Times New Roman" w:cs="Times New Roman"/>
                <w:kern w:val="2"/>
                <w:sz w:val="21"/>
                <w:highlight w:val="none"/>
              </w:rPr>
            </w:pPr>
          </w:p>
        </w:tc>
        <w:tc>
          <w:tcPr>
            <w:tcW w:w="2556" w:type="dxa"/>
            <w:vMerge w:val="continue"/>
            <w:vAlign w:val="center"/>
          </w:tcPr>
          <w:p>
            <w:pPr>
              <w:pStyle w:val="303"/>
              <w:jc w:val="center"/>
              <w:rPr>
                <w:rFonts w:hint="default" w:ascii="Times New Roman" w:hAnsi="Times New Roman" w:cs="Times New Roman"/>
                <w:color w:val="auto"/>
                <w:sz w:val="21"/>
                <w:szCs w:val="21"/>
                <w:highlight w:val="none"/>
                <w:lang w:eastAsia="zh-CN"/>
              </w:rPr>
            </w:pPr>
          </w:p>
        </w:tc>
        <w:tc>
          <w:tcPr>
            <w:tcW w:w="4673" w:type="dxa"/>
            <w:vAlign w:val="center"/>
          </w:tcPr>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形式：书面提出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4"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2.2.2</w:t>
            </w:r>
          </w:p>
        </w:tc>
        <w:tc>
          <w:tcPr>
            <w:tcW w:w="2556" w:type="dxa"/>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比选文件澄清发出的形式</w:t>
            </w:r>
          </w:p>
        </w:tc>
        <w:tc>
          <w:tcPr>
            <w:tcW w:w="4673" w:type="dxa"/>
            <w:vAlign w:val="center"/>
          </w:tcPr>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送交比选申请文件截止之日2天前，比选人将以补遗书形式对比选文件进行澄清，补遗书（如果有）、通知书（如果有）及相关公告在四川智慧高速科技有限公司网站（http：//www.scglxx.com/）发布，由比选申请人自行下载。</w:t>
            </w:r>
          </w:p>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比选申请人应在比选申请期间适时关注上述网站，并及时下载相关内容，比选人不再另行通知。如有疑问，应及时与比选人联系；逾期未联系的，比选人视为比选申请人没有任何疑问，或是已收到或默认已收到。否则，造成的一切后果由比选申请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2.2.3</w:t>
            </w:r>
          </w:p>
        </w:tc>
        <w:tc>
          <w:tcPr>
            <w:tcW w:w="2556" w:type="dxa"/>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比选申请人确认收到比选文件澄清</w:t>
            </w:r>
          </w:p>
        </w:tc>
        <w:tc>
          <w:tcPr>
            <w:tcW w:w="4673" w:type="dxa"/>
            <w:vAlign w:val="center"/>
          </w:tcPr>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无时间要求，由比选申请人从比选人指定的网站上自行查阅与下载，不要求比选申请人向比选人发出确认函。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9"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2.3.1</w:t>
            </w:r>
          </w:p>
        </w:tc>
        <w:tc>
          <w:tcPr>
            <w:tcW w:w="2556" w:type="dxa"/>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比选文件修改发出的形式</w:t>
            </w:r>
          </w:p>
        </w:tc>
        <w:tc>
          <w:tcPr>
            <w:tcW w:w="4673" w:type="dxa"/>
            <w:vAlign w:val="center"/>
          </w:tcPr>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送交比选申请文件截止之日2天前，比选人将以补遗书形式对比选文件进行澄清，补遗书（如果有）、通知书（如果有）及相关公告在四川智慧高速科技有限公司网站（http：//www.scglxx.com/）发布，由比选申请人自行下载。</w:t>
            </w:r>
          </w:p>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比选申请人应在比选申请期间适时关注上述网站，并及时下载相关内容，比选人不再另行通知。如有疑问，应及时与比选人联系；逾期未联系的，比选人视为比选申请人没有任何疑问，或是已收到或默认已收到。否则，造成的一切后果由比选申请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2.3.2</w:t>
            </w:r>
          </w:p>
        </w:tc>
        <w:tc>
          <w:tcPr>
            <w:tcW w:w="2556" w:type="dxa"/>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比选申请人确认收到比选文件修改</w:t>
            </w:r>
          </w:p>
        </w:tc>
        <w:tc>
          <w:tcPr>
            <w:tcW w:w="4673" w:type="dxa"/>
            <w:vAlign w:val="center"/>
          </w:tcPr>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无时间要求，由比选申请人从比选人指定的网站上自行查阅与下载，不要求比选申请人向比选人发出确认函。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3.1</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比选申请文件的组成</w:t>
            </w:r>
          </w:p>
        </w:tc>
        <w:tc>
          <w:tcPr>
            <w:tcW w:w="4673" w:type="dxa"/>
            <w:vAlign w:val="center"/>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1、比选申请函</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2、授权委托书或法定代表人身份证明</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3、项目建设方案</w:t>
            </w:r>
          </w:p>
          <w:p>
            <w:pPr>
              <w:spacing w:line="240" w:lineRule="auto"/>
              <w:ind w:firstLine="0" w:firstLineChars="0"/>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w:t>
            </w:r>
            <w:r>
              <w:rPr>
                <w:rFonts w:hint="default" w:ascii="Times New Roman" w:hAnsi="Times New Roman" w:eastAsia="宋体" w:cs="Times New Roman"/>
                <w:sz w:val="21"/>
                <w:szCs w:val="21"/>
                <w:highlight w:val="none"/>
              </w:rPr>
              <w:t>资格审查证明资料</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5、比选申请人须知前附表规定的其他资料</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eastAsia="宋体" w:cs="Times New Roman"/>
                <w:sz w:val="21"/>
                <w:szCs w:val="21"/>
                <w:highlight w:val="none"/>
              </w:rPr>
              <w:t>6、已标价工程量清单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jc w:val="center"/>
              <w:rPr>
                <w:rFonts w:hint="default" w:ascii="Times New Roman" w:hAnsi="Times New Roman" w:eastAsia="宋体" w:cs="Times New Roman"/>
                <w:kern w:val="2"/>
                <w:sz w:val="21"/>
                <w:highlight w:val="none"/>
                <w:lang w:eastAsia="zh-CN"/>
              </w:rPr>
            </w:pPr>
            <w:r>
              <w:rPr>
                <w:rFonts w:hint="default" w:ascii="Times New Roman" w:hAnsi="Times New Roman" w:cs="Times New Roman"/>
                <w:kern w:val="2"/>
                <w:sz w:val="21"/>
                <w:highlight w:val="none"/>
              </w:rPr>
              <w:t>3.1.</w:t>
            </w:r>
            <w:r>
              <w:rPr>
                <w:rFonts w:hint="default" w:ascii="Times New Roman" w:hAnsi="Times New Roman" w:cs="Times New Roman"/>
                <w:kern w:val="2"/>
                <w:sz w:val="21"/>
                <w:highlight w:val="none"/>
                <w:lang w:val="en-US" w:eastAsia="zh-CN"/>
              </w:rPr>
              <w:t>1</w:t>
            </w:r>
          </w:p>
        </w:tc>
        <w:tc>
          <w:tcPr>
            <w:tcW w:w="2556" w:type="dxa"/>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比选申请文件密封形式</w:t>
            </w:r>
          </w:p>
        </w:tc>
        <w:tc>
          <w:tcPr>
            <w:tcW w:w="4673" w:type="dxa"/>
            <w:vAlign w:val="center"/>
          </w:tcPr>
          <w:p>
            <w:pPr>
              <w:pStyle w:val="30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单信封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88" w:type="dxa"/>
            <w:vAlign w:val="center"/>
          </w:tcPr>
          <w:p>
            <w:pPr>
              <w:pStyle w:val="22"/>
              <w:jc w:val="center"/>
              <w:rPr>
                <w:rFonts w:hint="default" w:ascii="Times New Roman" w:hAnsi="Times New Roman" w:eastAsia="宋体" w:cs="Times New Roman"/>
                <w:kern w:val="2"/>
                <w:sz w:val="21"/>
                <w:highlight w:val="none"/>
                <w:lang w:eastAsia="zh-CN"/>
              </w:rPr>
            </w:pPr>
            <w:r>
              <w:rPr>
                <w:rFonts w:hint="default" w:ascii="Times New Roman" w:hAnsi="Times New Roman" w:cs="Times New Roman"/>
                <w:kern w:val="2"/>
                <w:sz w:val="21"/>
                <w:highlight w:val="none"/>
              </w:rPr>
              <w:t>3.1.</w:t>
            </w:r>
            <w:r>
              <w:rPr>
                <w:rFonts w:hint="default" w:ascii="Times New Roman" w:hAnsi="Times New Roman" w:cs="Times New Roman"/>
                <w:kern w:val="2"/>
                <w:sz w:val="21"/>
                <w:highlight w:val="none"/>
                <w:lang w:val="en-US" w:eastAsia="zh-CN"/>
              </w:rPr>
              <w:t>1</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构成比选申请文件的其他资料</w:t>
            </w:r>
          </w:p>
        </w:tc>
        <w:tc>
          <w:tcPr>
            <w:tcW w:w="4673" w:type="dxa"/>
            <w:vAlign w:val="center"/>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补遗书（如果有）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3.2.1</w:t>
            </w:r>
          </w:p>
        </w:tc>
        <w:tc>
          <w:tcPr>
            <w:tcW w:w="2556" w:type="dxa"/>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增值税税金的计算方法</w:t>
            </w:r>
          </w:p>
        </w:tc>
        <w:tc>
          <w:tcPr>
            <w:tcW w:w="4673" w:type="dxa"/>
            <w:vAlign w:val="center"/>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一般计税方法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3.2.2</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工程量清单的填写方式</w:t>
            </w:r>
          </w:p>
        </w:tc>
        <w:tc>
          <w:tcPr>
            <w:tcW w:w="4673" w:type="dxa"/>
            <w:vAlign w:val="center"/>
          </w:tcPr>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比选申请人按照比选人提供的格式填写工程量清单。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3.2.3</w:t>
            </w:r>
          </w:p>
        </w:tc>
        <w:tc>
          <w:tcPr>
            <w:tcW w:w="2556" w:type="dxa"/>
            <w:vAlign w:val="center"/>
          </w:tcPr>
          <w:p>
            <w:pPr>
              <w:pStyle w:val="303"/>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报价方式</w:t>
            </w:r>
          </w:p>
        </w:tc>
        <w:tc>
          <w:tcPr>
            <w:tcW w:w="4673" w:type="dxa"/>
            <w:vAlign w:val="center"/>
          </w:tcPr>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7"/>
              <w:jc w:val="center"/>
              <w:rPr>
                <w:rFonts w:hint="default" w:ascii="Times New Roman" w:hAnsi="Times New Roman" w:eastAsia="宋体" w:cs="Times New Roman"/>
                <w:kern w:val="2"/>
                <w:sz w:val="21"/>
                <w:szCs w:val="21"/>
                <w:highlight w:val="none"/>
                <w:lang w:eastAsia="zh-CN"/>
              </w:rPr>
            </w:pPr>
            <w:r>
              <w:rPr>
                <w:rFonts w:hint="default" w:ascii="Times New Roman" w:hAnsi="Times New Roman" w:cs="Times New Roman"/>
                <w:kern w:val="2"/>
                <w:sz w:val="21"/>
                <w:szCs w:val="21"/>
                <w:highlight w:val="none"/>
              </w:rPr>
              <w:t>3.2.</w:t>
            </w:r>
            <w:r>
              <w:rPr>
                <w:rFonts w:hint="default" w:ascii="Times New Roman" w:hAnsi="Times New Roman" w:cs="Times New Roman"/>
                <w:kern w:val="2"/>
                <w:sz w:val="21"/>
                <w:szCs w:val="21"/>
                <w:highlight w:val="none"/>
                <w:lang w:val="en-US" w:eastAsia="zh-CN"/>
              </w:rPr>
              <w:t>6</w:t>
            </w:r>
          </w:p>
        </w:tc>
        <w:tc>
          <w:tcPr>
            <w:tcW w:w="2556" w:type="dxa"/>
            <w:vAlign w:val="center"/>
          </w:tcPr>
          <w:p>
            <w:pPr>
              <w:pStyle w:val="27"/>
              <w:jc w:val="center"/>
              <w:rPr>
                <w:rFonts w:hint="default" w:ascii="Times New Roman" w:hAnsi="Times New Roman" w:cs="Times New Roman"/>
                <w:kern w:val="2"/>
                <w:sz w:val="21"/>
                <w:szCs w:val="21"/>
                <w:highlight w:val="none"/>
              </w:rPr>
            </w:pPr>
            <w:r>
              <w:rPr>
                <w:rFonts w:hint="default" w:ascii="Times New Roman" w:hAnsi="Times New Roman" w:cs="Times New Roman"/>
                <w:kern w:val="2"/>
                <w:sz w:val="21"/>
                <w:szCs w:val="21"/>
                <w:highlight w:val="none"/>
              </w:rPr>
              <w:t>是否接受调价函</w:t>
            </w:r>
          </w:p>
        </w:tc>
        <w:tc>
          <w:tcPr>
            <w:tcW w:w="4673" w:type="dxa"/>
            <w:vAlign w:val="center"/>
          </w:tcPr>
          <w:p>
            <w:pPr>
              <w:pStyle w:val="303"/>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7"/>
              <w:jc w:val="center"/>
              <w:rPr>
                <w:rFonts w:hint="default" w:ascii="Times New Roman" w:hAnsi="Times New Roman" w:eastAsia="宋体" w:cs="Times New Roman"/>
                <w:kern w:val="2"/>
                <w:sz w:val="21"/>
                <w:szCs w:val="21"/>
                <w:highlight w:val="none"/>
                <w:lang w:eastAsia="zh-CN"/>
              </w:rPr>
            </w:pPr>
            <w:r>
              <w:rPr>
                <w:rFonts w:hint="default" w:ascii="Times New Roman" w:hAnsi="Times New Roman" w:cs="Times New Roman"/>
                <w:kern w:val="2"/>
                <w:sz w:val="21"/>
                <w:szCs w:val="21"/>
                <w:highlight w:val="none"/>
              </w:rPr>
              <w:t>3.2.</w:t>
            </w:r>
            <w:r>
              <w:rPr>
                <w:rFonts w:hint="default" w:ascii="Times New Roman" w:hAnsi="Times New Roman" w:cs="Times New Roman"/>
                <w:kern w:val="2"/>
                <w:sz w:val="21"/>
                <w:szCs w:val="21"/>
                <w:highlight w:val="none"/>
                <w:lang w:val="en-US" w:eastAsia="zh-CN"/>
              </w:rPr>
              <w:t>8</w:t>
            </w:r>
          </w:p>
        </w:tc>
        <w:tc>
          <w:tcPr>
            <w:tcW w:w="2556" w:type="dxa"/>
            <w:vAlign w:val="center"/>
          </w:tcPr>
          <w:p>
            <w:pPr>
              <w:pStyle w:val="27"/>
              <w:snapToGrid/>
              <w:jc w:val="center"/>
              <w:rPr>
                <w:rFonts w:hint="default" w:ascii="Times New Roman" w:hAnsi="Times New Roman" w:cs="Times New Roman"/>
                <w:kern w:val="2"/>
                <w:sz w:val="21"/>
                <w:szCs w:val="21"/>
                <w:highlight w:val="none"/>
              </w:rPr>
            </w:pPr>
            <w:r>
              <w:rPr>
                <w:rFonts w:hint="default" w:ascii="Times New Roman" w:hAnsi="Times New Roman" w:cs="Times New Roman"/>
                <w:kern w:val="2"/>
                <w:sz w:val="21"/>
                <w:szCs w:val="21"/>
                <w:highlight w:val="none"/>
              </w:rPr>
              <w:t>最高比选申请限价</w:t>
            </w:r>
          </w:p>
        </w:tc>
        <w:tc>
          <w:tcPr>
            <w:tcW w:w="4673" w:type="dxa"/>
            <w:vAlign w:val="center"/>
          </w:tcPr>
          <w:p>
            <w:pPr>
              <w:widowControl/>
              <w:snapToGrid w:val="0"/>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最高比选申请限价：</w:t>
            </w:r>
            <w:r>
              <w:rPr>
                <w:rFonts w:hint="default" w:ascii="Times New Roman" w:hAnsi="Times New Roman" w:cs="Times New Roman"/>
                <w:sz w:val="21"/>
                <w:szCs w:val="21"/>
                <w:highlight w:val="none"/>
                <w:u w:val="single"/>
              </w:rPr>
              <w:t>496000.00</w:t>
            </w:r>
            <w:r>
              <w:rPr>
                <w:rFonts w:hint="default" w:ascii="Times New Roman" w:hAnsi="Times New Roman" w:cs="Times New Roman"/>
                <w:sz w:val="21"/>
                <w:szCs w:val="21"/>
                <w:highlight w:val="none"/>
              </w:rPr>
              <w:t>元</w:t>
            </w:r>
          </w:p>
          <w:p>
            <w:pPr>
              <w:pStyle w:val="41"/>
              <w:snapToGrid w:val="0"/>
              <w:spacing w:after="0" w:line="240" w:lineRule="auto"/>
              <w:ind w:left="0" w:leftChars="0" w:firstLine="0" w:firstLineChars="0"/>
              <w:rPr>
                <w:rFonts w:hint="default" w:ascii="Times New Roman" w:hAnsi="Times New Roman" w:cs="Times New Roman"/>
                <w:sz w:val="21"/>
                <w:szCs w:val="21"/>
                <w:highlight w:val="none"/>
              </w:rPr>
            </w:pPr>
            <w:r>
              <w:rPr>
                <w:rFonts w:hint="default" w:ascii="Times New Roman" w:hAnsi="Times New Roman" w:cs="Times New Roman"/>
                <w:color w:val="000000"/>
                <w:sz w:val="21"/>
                <w:szCs w:val="21"/>
                <w:highlight w:val="none"/>
              </w:rPr>
              <w:t>公布的最高比选申请限价作为比选申请人比选报价的控制上限。凡是比选报价超过最高比选申请限价的，其比选申请将被否决。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7"/>
              <w:jc w:val="center"/>
              <w:rPr>
                <w:rFonts w:hint="default" w:ascii="Times New Roman" w:hAnsi="Times New Roman" w:eastAsia="宋体" w:cs="Times New Roman"/>
                <w:kern w:val="2"/>
                <w:sz w:val="21"/>
                <w:szCs w:val="21"/>
                <w:highlight w:val="none"/>
                <w:lang w:eastAsia="zh-CN"/>
              </w:rPr>
            </w:pPr>
            <w:r>
              <w:rPr>
                <w:rFonts w:hint="default" w:ascii="Times New Roman" w:hAnsi="Times New Roman" w:cs="Times New Roman"/>
                <w:kern w:val="2"/>
                <w:sz w:val="21"/>
                <w:szCs w:val="21"/>
                <w:highlight w:val="none"/>
              </w:rPr>
              <w:t>3.2.</w:t>
            </w:r>
            <w:r>
              <w:rPr>
                <w:rFonts w:hint="default" w:ascii="Times New Roman" w:hAnsi="Times New Roman" w:cs="Times New Roman"/>
                <w:kern w:val="2"/>
                <w:sz w:val="21"/>
                <w:szCs w:val="21"/>
                <w:highlight w:val="none"/>
                <w:lang w:val="en-US" w:eastAsia="zh-CN"/>
              </w:rPr>
              <w:t>9</w:t>
            </w:r>
          </w:p>
        </w:tc>
        <w:tc>
          <w:tcPr>
            <w:tcW w:w="2556" w:type="dxa"/>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比选申请报价的其他要求</w:t>
            </w:r>
          </w:p>
        </w:tc>
        <w:tc>
          <w:tcPr>
            <w:tcW w:w="4673" w:type="dxa"/>
            <w:vAlign w:val="center"/>
          </w:tcPr>
          <w:p>
            <w:pPr>
              <w:pStyle w:val="303"/>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3.3.1</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比选申请有效期</w:t>
            </w:r>
          </w:p>
        </w:tc>
        <w:tc>
          <w:tcPr>
            <w:tcW w:w="4673" w:type="dxa"/>
            <w:vAlign w:val="center"/>
          </w:tcPr>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自比选申请人提交比选申请文件截止之日起计算</w:t>
            </w:r>
            <w:r>
              <w:rPr>
                <w:rFonts w:hint="default" w:ascii="Times New Roman" w:hAnsi="Times New Roman" w:cs="Times New Roman"/>
                <w:kern w:val="2"/>
                <w:sz w:val="21"/>
                <w:highlight w:val="none"/>
                <w:u w:val="single"/>
              </w:rPr>
              <w:t>90</w:t>
            </w:r>
            <w:r>
              <w:rPr>
                <w:rFonts w:hint="default" w:ascii="Times New Roman" w:hAnsi="Times New Roman" w:cs="Times New Roman"/>
                <w:kern w:val="2"/>
                <w:sz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3.3.2</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授权委托书期限</w:t>
            </w:r>
          </w:p>
        </w:tc>
        <w:tc>
          <w:tcPr>
            <w:tcW w:w="4673" w:type="dxa"/>
            <w:vAlign w:val="center"/>
          </w:tcPr>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自比选申请人提交比选申请文件截止之日起计算</w:t>
            </w:r>
            <w:r>
              <w:rPr>
                <w:rFonts w:hint="default" w:ascii="Times New Roman" w:hAnsi="Times New Roman" w:cs="Times New Roman"/>
                <w:kern w:val="2"/>
                <w:sz w:val="21"/>
                <w:highlight w:val="none"/>
                <w:u w:val="single"/>
              </w:rPr>
              <w:t>90</w:t>
            </w:r>
            <w:r>
              <w:rPr>
                <w:rFonts w:hint="default" w:ascii="Times New Roman" w:hAnsi="Times New Roman" w:cs="Times New Roman"/>
                <w:kern w:val="2"/>
                <w:sz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3.4.1</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比选申请保证金</w:t>
            </w:r>
          </w:p>
        </w:tc>
        <w:tc>
          <w:tcPr>
            <w:tcW w:w="4673" w:type="dxa"/>
            <w:vAlign w:val="center"/>
          </w:tcPr>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本项目不需要提交比选申请保证金。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3.4.</w:t>
            </w:r>
            <w:r>
              <w:rPr>
                <w:rFonts w:hint="default" w:ascii="Times New Roman" w:hAnsi="Times New Roman" w:cs="Times New Roman"/>
                <w:kern w:val="2"/>
                <w:sz w:val="21"/>
                <w:highlight w:val="none"/>
                <w:lang w:eastAsia="zh-CN"/>
              </w:rPr>
              <w:t>3</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比选申请保证金的利息计算原则</w:t>
            </w:r>
          </w:p>
        </w:tc>
        <w:tc>
          <w:tcPr>
            <w:tcW w:w="4673" w:type="dxa"/>
            <w:vAlign w:val="center"/>
          </w:tcPr>
          <w:p>
            <w:pPr>
              <w:pStyle w:val="22"/>
              <w:spacing w:line="360" w:lineRule="auto"/>
              <w:rPr>
                <w:rFonts w:hint="default" w:ascii="Times New Roman" w:hAnsi="Times New Roman" w:cs="Times New Roman"/>
                <w:b/>
                <w:kern w:val="2"/>
                <w:sz w:val="21"/>
                <w:highlight w:val="none"/>
              </w:rPr>
            </w:pPr>
            <w:r>
              <w:rPr>
                <w:rFonts w:hint="default" w:ascii="Times New Roman" w:hAnsi="Times New Roman" w:cs="Times New Roman"/>
                <w:kern w:val="2"/>
                <w:sz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3.4.3</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比选申请保证金的退还</w:t>
            </w:r>
          </w:p>
        </w:tc>
        <w:tc>
          <w:tcPr>
            <w:tcW w:w="4673" w:type="dxa"/>
            <w:vAlign w:val="center"/>
          </w:tcPr>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本项目不需要提交比选申请保证金。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3.4.4</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比选申请保证金不予退还的情形</w:t>
            </w:r>
          </w:p>
        </w:tc>
        <w:tc>
          <w:tcPr>
            <w:tcW w:w="4673" w:type="dxa"/>
            <w:vAlign w:val="center"/>
          </w:tcPr>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本项目不需要提交比选申请保证金。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88" w:type="dxa"/>
            <w:vAlign w:val="center"/>
          </w:tcPr>
          <w:p>
            <w:pPr>
              <w:pStyle w:val="22"/>
              <w:jc w:val="center"/>
              <w:rPr>
                <w:rFonts w:hint="default" w:ascii="Times New Roman" w:hAnsi="Times New Roman" w:eastAsia="宋体" w:cs="Times New Roman"/>
                <w:kern w:val="2"/>
                <w:sz w:val="21"/>
                <w:highlight w:val="none"/>
                <w:lang w:val="en-US" w:eastAsia="zh-CN"/>
              </w:rPr>
            </w:pPr>
            <w:r>
              <w:rPr>
                <w:rFonts w:hint="default" w:ascii="Times New Roman" w:hAnsi="Times New Roman" w:cs="Times New Roman"/>
                <w:kern w:val="2"/>
                <w:sz w:val="21"/>
                <w:highlight w:val="none"/>
                <w:lang w:val="en-US" w:eastAsia="zh-CN"/>
              </w:rPr>
              <w:t>3.5</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eastAsia="宋体" w:cs="Times New Roman"/>
                <w:color w:val="auto"/>
                <w:sz w:val="21"/>
                <w:szCs w:val="21"/>
                <w:highlight w:val="none"/>
                <w:lang w:eastAsia="zh-CN"/>
              </w:rPr>
              <w:t>资格审查资料的特殊要求</w:t>
            </w:r>
          </w:p>
        </w:tc>
        <w:tc>
          <w:tcPr>
            <w:tcW w:w="4673" w:type="dxa"/>
            <w:vAlign w:val="center"/>
          </w:tcPr>
          <w:p>
            <w:pPr>
              <w:pStyle w:val="22"/>
              <w:adjustRightInd w:val="0"/>
              <w:snapToGrid w:val="0"/>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1、比选文件中所指的盖单位章均为盖单位鲜章，除此以外的其它形式均为不满足比选文件强制要求。</w:t>
            </w:r>
          </w:p>
          <w:p>
            <w:pPr>
              <w:pStyle w:val="22"/>
              <w:rPr>
                <w:rFonts w:hint="default" w:ascii="Times New Roman" w:hAnsi="Times New Roman" w:cs="Times New Roman"/>
                <w:kern w:val="2"/>
                <w:sz w:val="21"/>
                <w:highlight w:val="none"/>
              </w:rPr>
            </w:pPr>
            <w:r>
              <w:rPr>
                <w:rFonts w:hint="default" w:ascii="Times New Roman" w:hAnsi="Times New Roman" w:eastAsia="宋体" w:cs="Times New Roman"/>
                <w:kern w:val="2"/>
                <w:sz w:val="21"/>
                <w:szCs w:val="21"/>
                <w:highlight w:val="none"/>
              </w:rPr>
              <w:t>2、凡未按比选文件要求附资料的按照不满足比选文件强制要求进行评审。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88" w:type="dxa"/>
            <w:vAlign w:val="center"/>
          </w:tcPr>
          <w:p>
            <w:pPr>
              <w:pStyle w:val="22"/>
              <w:jc w:val="center"/>
              <w:rPr>
                <w:rFonts w:hint="default" w:ascii="Times New Roman" w:hAnsi="Times New Roman" w:cs="Times New Roman"/>
                <w:kern w:val="2"/>
                <w:sz w:val="21"/>
                <w:highlight w:val="none"/>
                <w:lang w:val="en-US" w:eastAsia="zh-CN"/>
              </w:rPr>
            </w:pPr>
            <w:r>
              <w:rPr>
                <w:rFonts w:hint="default" w:ascii="Times New Roman" w:hAnsi="Times New Roman" w:eastAsia="宋体" w:cs="Times New Roman"/>
                <w:kern w:val="2"/>
                <w:sz w:val="21"/>
                <w:szCs w:val="21"/>
                <w:highlight w:val="none"/>
              </w:rPr>
              <w:t>3.5.2</w:t>
            </w:r>
          </w:p>
        </w:tc>
        <w:tc>
          <w:tcPr>
            <w:tcW w:w="2556" w:type="dxa"/>
            <w:vAlign w:val="center"/>
          </w:tcPr>
          <w:p>
            <w:pPr>
              <w:pStyle w:val="22"/>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kern w:val="2"/>
                <w:sz w:val="21"/>
                <w:szCs w:val="21"/>
                <w:highlight w:val="none"/>
              </w:rPr>
              <w:t>近年财务状况的年份要求</w:t>
            </w:r>
          </w:p>
        </w:tc>
        <w:tc>
          <w:tcPr>
            <w:tcW w:w="4673" w:type="dxa"/>
            <w:vAlign w:val="center"/>
          </w:tcPr>
          <w:p>
            <w:pPr>
              <w:pStyle w:val="22"/>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sz w:val="21"/>
                <w:szCs w:val="21"/>
                <w:highlight w:val="none"/>
              </w:rPr>
              <w:t>2021或2022年度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3.5.</w:t>
            </w:r>
            <w:r>
              <w:rPr>
                <w:rFonts w:hint="default" w:ascii="Times New Roman" w:hAnsi="Times New Roman" w:cs="Times New Roman"/>
                <w:kern w:val="2"/>
                <w:sz w:val="21"/>
                <w:highlight w:val="none"/>
                <w:lang w:eastAsia="zh-CN"/>
              </w:rPr>
              <w:t>3</w:t>
            </w:r>
          </w:p>
        </w:tc>
        <w:tc>
          <w:tcPr>
            <w:tcW w:w="2556" w:type="dxa"/>
            <w:vAlign w:val="center"/>
          </w:tcPr>
          <w:p>
            <w:pPr>
              <w:pStyle w:val="22"/>
              <w:ind w:left="-120" w:leftChars="-50" w:right="-120" w:rightChars="-50"/>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近年完成的类似项目的时间要求</w:t>
            </w:r>
          </w:p>
        </w:tc>
        <w:tc>
          <w:tcPr>
            <w:tcW w:w="4673" w:type="dxa"/>
            <w:vAlign w:val="center"/>
          </w:tcPr>
          <w:p>
            <w:pPr>
              <w:pStyle w:val="22"/>
              <w:adjustRightInd w:val="0"/>
              <w:snapToGrid w:val="0"/>
              <w:rPr>
                <w:rFonts w:hint="default" w:ascii="Times New Roman" w:hAnsi="Times New Roman" w:cs="Times New Roman"/>
                <w:kern w:val="2"/>
                <w:sz w:val="21"/>
                <w:highlight w:val="none"/>
              </w:rPr>
            </w:pPr>
            <w:r>
              <w:rPr>
                <w:rFonts w:hint="default" w:ascii="Times New Roman" w:hAnsi="Times New Roman" w:cs="Times New Roman"/>
                <w:sz w:val="21"/>
                <w:highlight w:val="none"/>
              </w:rPr>
              <w:t>2020年1月1日至</w:t>
            </w:r>
            <w:r>
              <w:rPr>
                <w:rFonts w:hint="default" w:ascii="Times New Roman" w:hAnsi="Times New Roman" w:cs="Times New Roman"/>
                <w:szCs w:val="22"/>
                <w:highlight w:val="none"/>
              </w:rPr>
              <w:t>本次比选申请文件递交截止日期间</w:t>
            </w:r>
            <w:r>
              <w:rPr>
                <w:rFonts w:hint="default" w:ascii="Times New Roman" w:hAnsi="Times New Roman" w:cs="Times New Roman" w:eastAsiaTheme="minorEastAsia"/>
                <w:highlight w:val="none"/>
              </w:rPr>
              <w:t>（以合同签订时间为准）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3.6.1</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是否允许递交备选比选申请方案</w:t>
            </w:r>
          </w:p>
        </w:tc>
        <w:tc>
          <w:tcPr>
            <w:tcW w:w="4673" w:type="dxa"/>
            <w:vAlign w:val="center"/>
          </w:tcPr>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3.7.</w:t>
            </w:r>
            <w:r>
              <w:rPr>
                <w:rFonts w:hint="default" w:ascii="Times New Roman" w:hAnsi="Times New Roman" w:cs="Times New Roman"/>
                <w:kern w:val="2"/>
                <w:sz w:val="21"/>
                <w:highlight w:val="none"/>
                <w:lang w:eastAsia="zh-CN"/>
              </w:rPr>
              <w:t>4</w:t>
            </w:r>
          </w:p>
        </w:tc>
        <w:tc>
          <w:tcPr>
            <w:tcW w:w="2556" w:type="dxa"/>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比选申请文件正本、副本份数及其他要求</w:t>
            </w:r>
          </w:p>
        </w:tc>
        <w:tc>
          <w:tcPr>
            <w:tcW w:w="4673" w:type="dxa"/>
            <w:vAlign w:val="center"/>
          </w:tcPr>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比选申请文件正本：1份，副本：1份</w:t>
            </w:r>
          </w:p>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是否要求提交电子版文件：不要求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3.7.</w:t>
            </w:r>
            <w:r>
              <w:rPr>
                <w:rFonts w:hint="default" w:ascii="Times New Roman" w:hAnsi="Times New Roman" w:cs="Times New Roman"/>
                <w:kern w:val="2"/>
                <w:sz w:val="21"/>
                <w:highlight w:val="none"/>
                <w:lang w:eastAsia="zh-CN"/>
              </w:rPr>
              <w:t>5</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装订的其他要求</w:t>
            </w:r>
          </w:p>
        </w:tc>
        <w:tc>
          <w:tcPr>
            <w:tcW w:w="4673" w:type="dxa"/>
            <w:vAlign w:val="center"/>
          </w:tcPr>
          <w:p>
            <w:pPr>
              <w:pStyle w:val="2"/>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比选申请文件的正本、副本应编制目录、且逐页标注连续编码。比选申请文件应采用粘贴或装订方式分别装订成册，并标明“正本”、“副本”，</w:t>
            </w:r>
            <w:r>
              <w:rPr>
                <w:rFonts w:hint="default" w:ascii="Times New Roman" w:hAnsi="Times New Roman" w:cs="Times New Roman"/>
                <w:b/>
                <w:bCs/>
                <w:sz w:val="21"/>
                <w:szCs w:val="21"/>
                <w:highlight w:val="none"/>
              </w:rPr>
              <w:t>不得采用活页夹等可随时拆换的方式装订</w:t>
            </w:r>
            <w:r>
              <w:rPr>
                <w:rFonts w:hint="default" w:ascii="Times New Roman" w:hAnsi="Times New Roman" w:cs="Times New Roman"/>
                <w:sz w:val="21"/>
                <w:szCs w:val="21"/>
                <w:highlight w:val="none"/>
              </w:rPr>
              <w:t>，否则，由于比选申请文件页码编制和装订造成的丢失、散落或其它后果概由比选申请人自行承担。比选文件要求比选申请文件中附原件的，应一律附于比选申请文件“正本”内。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4.1.1</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比选申请文件密封形式</w:t>
            </w:r>
          </w:p>
        </w:tc>
        <w:tc>
          <w:tcPr>
            <w:tcW w:w="4673" w:type="dxa"/>
            <w:vAlign w:val="center"/>
          </w:tcPr>
          <w:p>
            <w:pPr>
              <w:pStyle w:val="2"/>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正本与副本应统一密封在一个封套中。封套应加贴封条，并在封套的封口处加盖比选申请人单位章或由比选申请人的法定代表人或其委托代理人签字。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4.1.2</w:t>
            </w:r>
          </w:p>
        </w:tc>
        <w:tc>
          <w:tcPr>
            <w:tcW w:w="2556" w:type="dxa"/>
            <w:vAlign w:val="center"/>
          </w:tcPr>
          <w:p>
            <w:pPr>
              <w:pStyle w:val="303"/>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封套上应载明的信息</w:t>
            </w:r>
          </w:p>
        </w:tc>
        <w:tc>
          <w:tcPr>
            <w:tcW w:w="4673" w:type="dxa"/>
            <w:vAlign w:val="center"/>
          </w:tcPr>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b/>
                <w:color w:val="auto"/>
                <w:sz w:val="21"/>
                <w:szCs w:val="21"/>
                <w:highlight w:val="none"/>
                <w:lang w:eastAsia="zh-CN"/>
              </w:rPr>
              <w:t>外层封套</w:t>
            </w:r>
          </w:p>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u w:val="single"/>
                <w:lang w:eastAsia="zh-CN"/>
              </w:rPr>
              <w:t xml:space="preserve">    项目全称    标段号  </w:t>
            </w:r>
            <w:r>
              <w:rPr>
                <w:rFonts w:hint="default" w:ascii="Times New Roman" w:hAnsi="Times New Roman" w:cs="Times New Roman"/>
                <w:color w:val="auto"/>
                <w:sz w:val="21"/>
                <w:szCs w:val="21"/>
                <w:highlight w:val="none"/>
                <w:lang w:eastAsia="zh-CN"/>
              </w:rPr>
              <w:t xml:space="preserve">比选申请文件 </w:t>
            </w:r>
          </w:p>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在</w:t>
            </w:r>
            <w:r>
              <w:rPr>
                <w:rFonts w:hint="default" w:ascii="Times New Roman" w:hAnsi="Times New Roman" w:cs="Times New Roman"/>
                <w:color w:val="auto"/>
                <w:sz w:val="21"/>
                <w:szCs w:val="21"/>
                <w:highlight w:val="none"/>
                <w:u w:val="single"/>
                <w:lang w:eastAsia="zh-CN"/>
              </w:rPr>
              <w:t xml:space="preserve">    </w:t>
            </w:r>
            <w:r>
              <w:rPr>
                <w:rFonts w:hint="default" w:ascii="Times New Roman" w:hAnsi="Times New Roman" w:cs="Times New Roman"/>
                <w:color w:val="auto"/>
                <w:sz w:val="21"/>
                <w:szCs w:val="21"/>
                <w:highlight w:val="none"/>
                <w:lang w:eastAsia="zh-CN"/>
              </w:rPr>
              <w:t>年</w:t>
            </w:r>
            <w:r>
              <w:rPr>
                <w:rFonts w:hint="default" w:ascii="Times New Roman" w:hAnsi="Times New Roman" w:cs="Times New Roman"/>
                <w:color w:val="auto"/>
                <w:sz w:val="21"/>
                <w:szCs w:val="21"/>
                <w:highlight w:val="none"/>
                <w:u w:val="single"/>
                <w:lang w:eastAsia="zh-CN"/>
              </w:rPr>
              <w:t xml:space="preserve">   </w:t>
            </w:r>
            <w:r>
              <w:rPr>
                <w:rFonts w:hint="default" w:ascii="Times New Roman" w:hAnsi="Times New Roman" w:cs="Times New Roman"/>
                <w:color w:val="auto"/>
                <w:sz w:val="21"/>
                <w:szCs w:val="21"/>
                <w:highlight w:val="none"/>
                <w:lang w:eastAsia="zh-CN"/>
              </w:rPr>
              <w:t>月</w:t>
            </w:r>
            <w:r>
              <w:rPr>
                <w:rFonts w:hint="default" w:ascii="Times New Roman" w:hAnsi="Times New Roman" w:cs="Times New Roman"/>
                <w:color w:val="auto"/>
                <w:sz w:val="21"/>
                <w:szCs w:val="21"/>
                <w:highlight w:val="none"/>
                <w:u w:val="single"/>
                <w:lang w:eastAsia="zh-CN"/>
              </w:rPr>
              <w:t xml:space="preserve">   </w:t>
            </w:r>
            <w:r>
              <w:rPr>
                <w:rFonts w:hint="default" w:ascii="Times New Roman" w:hAnsi="Times New Roman" w:cs="Times New Roman"/>
                <w:color w:val="auto"/>
                <w:sz w:val="21"/>
                <w:szCs w:val="21"/>
                <w:highlight w:val="none"/>
                <w:lang w:eastAsia="zh-CN"/>
              </w:rPr>
              <w:t>日</w:t>
            </w:r>
            <w:r>
              <w:rPr>
                <w:rFonts w:hint="default" w:ascii="Times New Roman" w:hAnsi="Times New Roman" w:cs="Times New Roman"/>
                <w:color w:val="auto"/>
                <w:sz w:val="21"/>
                <w:szCs w:val="21"/>
                <w:highlight w:val="none"/>
                <w:u w:val="single"/>
                <w:lang w:eastAsia="zh-CN"/>
              </w:rPr>
              <w:t xml:space="preserve">   </w:t>
            </w:r>
            <w:r>
              <w:rPr>
                <w:rFonts w:hint="default" w:ascii="Times New Roman" w:hAnsi="Times New Roman" w:cs="Times New Roman"/>
                <w:color w:val="auto"/>
                <w:sz w:val="21"/>
                <w:szCs w:val="21"/>
                <w:highlight w:val="none"/>
                <w:lang w:eastAsia="zh-CN"/>
              </w:rPr>
              <w:t>时</w:t>
            </w:r>
            <w:r>
              <w:rPr>
                <w:rFonts w:hint="default" w:ascii="Times New Roman" w:hAnsi="Times New Roman" w:cs="Times New Roman"/>
                <w:color w:val="auto"/>
                <w:sz w:val="21"/>
                <w:szCs w:val="21"/>
                <w:highlight w:val="none"/>
                <w:u w:val="single"/>
                <w:lang w:eastAsia="zh-CN"/>
              </w:rPr>
              <w:t xml:space="preserve">   </w:t>
            </w:r>
            <w:r>
              <w:rPr>
                <w:rFonts w:hint="default" w:ascii="Times New Roman" w:hAnsi="Times New Roman" w:cs="Times New Roman"/>
                <w:color w:val="auto"/>
                <w:sz w:val="21"/>
                <w:szCs w:val="21"/>
                <w:highlight w:val="none"/>
                <w:lang w:eastAsia="zh-CN"/>
              </w:rPr>
              <w:t>分前不得开启</w:t>
            </w:r>
          </w:p>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比选申请人名称：</w:t>
            </w:r>
            <w:r>
              <w:rPr>
                <w:rFonts w:hint="default" w:ascii="Times New Roman" w:hAnsi="Times New Roman" w:cs="Times New Roman"/>
                <w:color w:val="auto"/>
                <w:sz w:val="21"/>
                <w:szCs w:val="21"/>
                <w:highlight w:val="none"/>
                <w:u w:val="single"/>
                <w:lang w:eastAsia="zh-CN"/>
              </w:rPr>
              <w:t xml:space="preserve">               </w:t>
            </w:r>
            <w:r>
              <w:rPr>
                <w:rFonts w:hint="default" w:ascii="Times New Roman" w:hAnsi="Times New Roman" w:cs="Times New Roman"/>
                <w:color w:val="auto"/>
                <w:sz w:val="21"/>
                <w:szCs w:val="21"/>
                <w:highlight w:val="none"/>
                <w:lang w:eastAsia="zh-CN"/>
              </w:rPr>
              <w:t xml:space="preserve">（盖单位章）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4.2.</w:t>
            </w:r>
            <w:r>
              <w:rPr>
                <w:rFonts w:hint="default" w:ascii="Times New Roman" w:hAnsi="Times New Roman" w:cs="Times New Roman"/>
                <w:kern w:val="2"/>
                <w:sz w:val="21"/>
                <w:highlight w:val="none"/>
                <w:lang w:eastAsia="zh-CN"/>
              </w:rPr>
              <w:t>3</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是否退还比选申请文件</w:t>
            </w:r>
          </w:p>
        </w:tc>
        <w:tc>
          <w:tcPr>
            <w:tcW w:w="4673" w:type="dxa"/>
            <w:vAlign w:val="center"/>
          </w:tcPr>
          <w:p>
            <w:pPr>
              <w:pStyle w:val="22"/>
              <w:rPr>
                <w:rFonts w:hint="default" w:ascii="Times New Roman" w:hAnsi="Times New Roman" w:cs="Times New Roman"/>
                <w:kern w:val="2"/>
                <w:sz w:val="21"/>
                <w:highlight w:val="none"/>
              </w:rPr>
            </w:pPr>
            <w:r>
              <w:rPr>
                <w:rFonts w:hint="default" w:ascii="Times New Roman" w:hAnsi="Times New Roman" w:cs="Times New Roman"/>
                <w:sz w:val="21"/>
                <w:highlight w:val="none"/>
              </w:rPr>
              <w:t>若比选申请人少于3家（不含3家）将不予开标，比选申请文件原封退还。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5.1</w:t>
            </w:r>
          </w:p>
        </w:tc>
        <w:tc>
          <w:tcPr>
            <w:tcW w:w="2556" w:type="dxa"/>
            <w:vAlign w:val="center"/>
          </w:tcPr>
          <w:p>
            <w:pPr>
              <w:pStyle w:val="303"/>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开标时间和地点</w:t>
            </w:r>
          </w:p>
        </w:tc>
        <w:tc>
          <w:tcPr>
            <w:tcW w:w="4673" w:type="dxa"/>
            <w:vAlign w:val="center"/>
          </w:tcPr>
          <w:p>
            <w:pPr>
              <w:pStyle w:val="303"/>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开标时间：比选申请截止时间之后</w:t>
            </w:r>
          </w:p>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开标地点：</w:t>
            </w:r>
            <w:r>
              <w:rPr>
                <w:rFonts w:hint="default" w:ascii="Times New Roman" w:hAnsi="Times New Roman" w:cs="Times New Roman"/>
                <w:sz w:val="21"/>
                <w:szCs w:val="21"/>
                <w:highlight w:val="none"/>
                <w:lang w:eastAsia="zh-CN"/>
              </w:rPr>
              <w:t>成都市高新区天府二街萃华路89号成都国际科技节能大厦A座10楼</w:t>
            </w:r>
          </w:p>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因故未参加开标的比选申请人视为默认认可开标结果。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5.</w:t>
            </w:r>
            <w:r>
              <w:rPr>
                <w:rFonts w:hint="default" w:ascii="Times New Roman" w:hAnsi="Times New Roman" w:cs="Times New Roman"/>
                <w:kern w:val="2"/>
                <w:sz w:val="21"/>
                <w:highlight w:val="none"/>
                <w:lang w:eastAsia="zh-CN"/>
              </w:rPr>
              <w:t>2</w:t>
            </w:r>
            <w:r>
              <w:rPr>
                <w:rFonts w:hint="default" w:ascii="Times New Roman" w:hAnsi="Times New Roman" w:cs="Times New Roman"/>
                <w:kern w:val="2"/>
                <w:sz w:val="21"/>
                <w:highlight w:val="none"/>
              </w:rPr>
              <w:t>.</w:t>
            </w:r>
            <w:r>
              <w:rPr>
                <w:rFonts w:hint="default" w:ascii="Times New Roman" w:hAnsi="Times New Roman" w:cs="Times New Roman"/>
                <w:kern w:val="2"/>
                <w:sz w:val="21"/>
                <w:highlight w:val="none"/>
                <w:lang w:val="en-US" w:eastAsia="zh-CN"/>
              </w:rPr>
              <w:t>1</w:t>
            </w:r>
          </w:p>
        </w:tc>
        <w:tc>
          <w:tcPr>
            <w:tcW w:w="2556" w:type="dxa"/>
            <w:vAlign w:val="center"/>
          </w:tcPr>
          <w:p>
            <w:pPr>
              <w:pStyle w:val="2"/>
              <w:spacing w:line="240" w:lineRule="auto"/>
              <w:ind w:firstLine="0" w:firstLineChars="0"/>
              <w:jc w:val="center"/>
              <w:rPr>
                <w:rFonts w:hint="default" w:ascii="Times New Roman" w:hAnsi="Times New Roman" w:cs="Times New Roman"/>
                <w:sz w:val="21"/>
                <w:szCs w:val="21"/>
                <w:highlight w:val="none"/>
                <w:lang w:val="en-US"/>
              </w:rPr>
            </w:pPr>
            <w:r>
              <w:rPr>
                <w:rFonts w:hint="default" w:ascii="Times New Roman" w:hAnsi="Times New Roman" w:cs="Times New Roman"/>
                <w:sz w:val="21"/>
                <w:szCs w:val="21"/>
                <w:highlight w:val="none"/>
                <w:lang w:val="en-US"/>
              </w:rPr>
              <w:t>开标程序</w:t>
            </w:r>
          </w:p>
        </w:tc>
        <w:tc>
          <w:tcPr>
            <w:tcW w:w="4673" w:type="dxa"/>
            <w:vAlign w:val="center"/>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kern w:val="0"/>
                <w:sz w:val="21"/>
                <w:szCs w:val="21"/>
                <w:highlight w:val="none"/>
              </w:rPr>
              <w:t>开标顺序：随机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6.1.1</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评审委员会的组建</w:t>
            </w:r>
          </w:p>
        </w:tc>
        <w:tc>
          <w:tcPr>
            <w:tcW w:w="4673" w:type="dxa"/>
            <w:vAlign w:val="center"/>
          </w:tcPr>
          <w:p>
            <w:pPr>
              <w:spacing w:line="240" w:lineRule="auto"/>
              <w:ind w:firstLine="0" w:firstLineChars="0"/>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评审委员会构成：5人；</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kern w:val="0"/>
                <w:sz w:val="21"/>
                <w:szCs w:val="21"/>
                <w:highlight w:val="none"/>
              </w:rPr>
              <w:t>评审专家确定方式：依照比选人比选管理办法从比选人评审委员会库中随机抽取。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6.</w:t>
            </w:r>
            <w:r>
              <w:rPr>
                <w:rFonts w:hint="default" w:ascii="Times New Roman" w:hAnsi="Times New Roman" w:cs="Times New Roman"/>
                <w:kern w:val="2"/>
                <w:sz w:val="21"/>
                <w:highlight w:val="none"/>
                <w:lang w:eastAsia="zh-CN"/>
              </w:rPr>
              <w:t>3</w:t>
            </w:r>
            <w:r>
              <w:rPr>
                <w:rFonts w:hint="default" w:ascii="Times New Roman" w:hAnsi="Times New Roman" w:cs="Times New Roman"/>
                <w:kern w:val="2"/>
                <w:sz w:val="21"/>
                <w:highlight w:val="none"/>
              </w:rPr>
              <w:t>.2</w:t>
            </w:r>
          </w:p>
        </w:tc>
        <w:tc>
          <w:tcPr>
            <w:tcW w:w="2556" w:type="dxa"/>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评审委员会推荐中选候选人的人数</w:t>
            </w:r>
          </w:p>
        </w:tc>
        <w:tc>
          <w:tcPr>
            <w:tcW w:w="4673" w:type="dxa"/>
            <w:vAlign w:val="center"/>
          </w:tcPr>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小于等于3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7.1</w:t>
            </w:r>
          </w:p>
        </w:tc>
        <w:tc>
          <w:tcPr>
            <w:tcW w:w="2556" w:type="dxa"/>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中选候选人公示媒介</w:t>
            </w:r>
          </w:p>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及期限</w:t>
            </w:r>
          </w:p>
        </w:tc>
        <w:tc>
          <w:tcPr>
            <w:tcW w:w="4673" w:type="dxa"/>
            <w:vAlign w:val="center"/>
          </w:tcPr>
          <w:p>
            <w:pPr>
              <w:pStyle w:val="303"/>
              <w:jc w:val="both"/>
              <w:rPr>
                <w:rFonts w:hint="default" w:ascii="Times New Roman" w:hAnsi="Times New Roman" w:cs="Times New Roman"/>
                <w:color w:val="auto"/>
                <w:sz w:val="21"/>
                <w:szCs w:val="21"/>
                <w:highlight w:val="none"/>
                <w:u w:val="single"/>
                <w:lang w:eastAsia="zh-CN"/>
              </w:rPr>
            </w:pPr>
            <w:r>
              <w:rPr>
                <w:rFonts w:hint="default" w:ascii="Times New Roman" w:hAnsi="Times New Roman" w:cs="Times New Roman"/>
                <w:color w:val="auto"/>
                <w:sz w:val="21"/>
                <w:szCs w:val="21"/>
                <w:highlight w:val="none"/>
                <w:lang w:eastAsia="zh-CN"/>
              </w:rPr>
              <w:t>公示媒介：四川智慧高速科技有限公司</w:t>
            </w:r>
            <w:r>
              <w:rPr>
                <w:rFonts w:hint="default" w:ascii="Times New Roman" w:hAnsi="Times New Roman" w:cs="Times New Roman"/>
                <w:color w:val="auto"/>
                <w:sz w:val="21"/>
                <w:szCs w:val="21"/>
                <w:highlight w:val="none"/>
              </w:rPr>
              <w:t>网站</w:t>
            </w:r>
            <w:r>
              <w:rPr>
                <w:rFonts w:hint="default" w:ascii="Times New Roman" w:hAnsi="Times New Roman" w:cs="Times New Roman"/>
                <w:color w:val="auto"/>
                <w:sz w:val="21"/>
                <w:szCs w:val="21"/>
                <w:highlight w:val="none"/>
                <w:u w:val="single"/>
              </w:rPr>
              <w:t>http：//www.scglxx.com/</w:t>
            </w:r>
          </w:p>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公示期限：自公示之日起3日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7.</w:t>
            </w:r>
            <w:r>
              <w:rPr>
                <w:rFonts w:hint="default" w:ascii="Times New Roman" w:hAnsi="Times New Roman" w:cs="Times New Roman"/>
                <w:kern w:val="2"/>
                <w:sz w:val="21"/>
                <w:highlight w:val="none"/>
                <w:lang w:val="en-US" w:eastAsia="zh-CN"/>
              </w:rPr>
              <w:t>2</w:t>
            </w:r>
          </w:p>
        </w:tc>
        <w:tc>
          <w:tcPr>
            <w:tcW w:w="2556" w:type="dxa"/>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是否授权评审委员会确定中选人</w:t>
            </w:r>
          </w:p>
        </w:tc>
        <w:tc>
          <w:tcPr>
            <w:tcW w:w="4673" w:type="dxa"/>
            <w:vAlign w:val="center"/>
          </w:tcPr>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988" w:type="dxa"/>
            <w:vAlign w:val="center"/>
          </w:tcPr>
          <w:p>
            <w:pPr>
              <w:pStyle w:val="22"/>
              <w:ind w:left="420" w:hanging="420"/>
              <w:jc w:val="center"/>
              <w:rPr>
                <w:rFonts w:hint="default" w:ascii="Times New Roman" w:hAnsi="Times New Roman" w:cs="Times New Roman"/>
                <w:sz w:val="21"/>
                <w:highlight w:val="none"/>
              </w:rPr>
            </w:pPr>
            <w:r>
              <w:rPr>
                <w:rFonts w:hint="default" w:ascii="Times New Roman" w:hAnsi="Times New Roman" w:cs="Times New Roman"/>
                <w:sz w:val="21"/>
                <w:highlight w:val="none"/>
              </w:rPr>
              <w:t>7.</w:t>
            </w:r>
            <w:r>
              <w:rPr>
                <w:rFonts w:hint="default" w:ascii="Times New Roman" w:hAnsi="Times New Roman" w:cs="Times New Roman"/>
                <w:sz w:val="21"/>
                <w:highlight w:val="none"/>
                <w:lang w:val="en-US" w:eastAsia="zh-CN"/>
              </w:rPr>
              <w:t>3</w:t>
            </w:r>
            <w:r>
              <w:rPr>
                <w:rFonts w:hint="default" w:ascii="Times New Roman" w:hAnsi="Times New Roman" w:cs="Times New Roman"/>
                <w:sz w:val="21"/>
                <w:highlight w:val="none"/>
              </w:rPr>
              <w:t>.</w:t>
            </w:r>
            <w:r>
              <w:rPr>
                <w:rFonts w:hint="default" w:ascii="Times New Roman" w:hAnsi="Times New Roman" w:cs="Times New Roman"/>
                <w:sz w:val="21"/>
                <w:highlight w:val="none"/>
                <w:lang w:eastAsia="zh-CN"/>
              </w:rPr>
              <w:t>1</w:t>
            </w:r>
          </w:p>
        </w:tc>
        <w:tc>
          <w:tcPr>
            <w:tcW w:w="2556" w:type="dxa"/>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履约保证金</w:t>
            </w:r>
          </w:p>
        </w:tc>
        <w:tc>
          <w:tcPr>
            <w:tcW w:w="4673" w:type="dxa"/>
            <w:vAlign w:val="center"/>
          </w:tcPr>
          <w:p>
            <w:pPr>
              <w:pStyle w:val="303"/>
              <w:adjustRightInd/>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（1）履约保证金金额为中选价的10%，履约保证金的形式由中选人自主选择银行保函、保险保函或现金、支票等支付形式。</w:t>
            </w:r>
          </w:p>
          <w:p>
            <w:pPr>
              <w:pStyle w:val="303"/>
              <w:adjustRightInd/>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2）银行保函应由支行及以上国有或股份制商业银行开具，保险保函由保险公司开具，保函保证时间不低于实际项目实施时间，具体时间以比选人项目经理部确认为准；现金、支票等形式的履约保证金必须从比选申请人公司支行及以上国有或股份制商业银行帐户中转出或开具。</w:t>
            </w:r>
          </w:p>
          <w:p>
            <w:pPr>
              <w:pStyle w:val="303"/>
              <w:adjustRightInd/>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（3）如中选人因比选人规定提交履约保证金的时间不足以开具银行保函或保险保函，以现金、支票等形式提交履约保证金后，可以以银行保函或保险保函替换以现金、支票等形式提交的履约保证金。</w:t>
            </w:r>
          </w:p>
          <w:p>
            <w:pPr>
              <w:pStyle w:val="303"/>
              <w:adjustRightInd/>
              <w:jc w:val="both"/>
              <w:rPr>
                <w:rFonts w:hint="default" w:ascii="Times New Roman" w:hAnsi="Times New Roman" w:cs="Times New Roman"/>
                <w:b/>
                <w:bCs/>
                <w:color w:val="auto"/>
                <w:sz w:val="21"/>
                <w:szCs w:val="21"/>
                <w:highlight w:val="none"/>
                <w:lang w:eastAsia="zh-CN"/>
              </w:rPr>
            </w:pPr>
            <w:r>
              <w:rPr>
                <w:rFonts w:hint="default" w:ascii="Times New Roman" w:hAnsi="Times New Roman" w:cs="Times New Roman"/>
                <w:b/>
                <w:bCs/>
                <w:color w:val="auto"/>
                <w:sz w:val="21"/>
                <w:szCs w:val="21"/>
                <w:highlight w:val="none"/>
                <w:lang w:eastAsia="zh-CN"/>
              </w:rPr>
              <w:t>履约保证金收款账户信息如下：</w:t>
            </w:r>
          </w:p>
          <w:p>
            <w:pPr>
              <w:pStyle w:val="22"/>
              <w:rPr>
                <w:rFonts w:hint="default" w:ascii="Times New Roman" w:hAnsi="Times New Roman" w:cs="Times New Roman"/>
                <w:b/>
                <w:kern w:val="2"/>
                <w:sz w:val="21"/>
                <w:highlight w:val="none"/>
              </w:rPr>
            </w:pPr>
            <w:r>
              <w:rPr>
                <w:rFonts w:hint="default" w:ascii="Times New Roman" w:hAnsi="Times New Roman" w:cs="Times New Roman"/>
                <w:b/>
                <w:kern w:val="2"/>
                <w:sz w:val="21"/>
                <w:highlight w:val="none"/>
              </w:rPr>
              <w:t>账户名称：四川智慧高速科技有限公司</w:t>
            </w:r>
          </w:p>
          <w:p>
            <w:pPr>
              <w:pStyle w:val="22"/>
              <w:rPr>
                <w:rFonts w:hint="default" w:ascii="Times New Roman" w:hAnsi="Times New Roman" w:cs="Times New Roman"/>
                <w:b/>
                <w:kern w:val="2"/>
                <w:sz w:val="21"/>
                <w:highlight w:val="none"/>
              </w:rPr>
            </w:pPr>
            <w:r>
              <w:rPr>
                <w:rFonts w:hint="default" w:ascii="Times New Roman" w:hAnsi="Times New Roman" w:cs="Times New Roman"/>
                <w:b/>
                <w:kern w:val="2"/>
                <w:sz w:val="21"/>
                <w:highlight w:val="none"/>
              </w:rPr>
              <w:t>开 户 行：中国建设银行股份有限公司成都南郊支行</w:t>
            </w:r>
          </w:p>
          <w:p>
            <w:pPr>
              <w:pStyle w:val="22"/>
              <w:rPr>
                <w:rFonts w:hint="default" w:ascii="Times New Roman" w:hAnsi="Times New Roman" w:cs="Times New Roman"/>
                <w:b/>
                <w:kern w:val="2"/>
                <w:sz w:val="21"/>
                <w:highlight w:val="none"/>
              </w:rPr>
            </w:pPr>
            <w:r>
              <w:rPr>
                <w:rFonts w:hint="default" w:ascii="Times New Roman" w:hAnsi="Times New Roman" w:cs="Times New Roman"/>
                <w:b/>
                <w:kern w:val="2"/>
                <w:sz w:val="21"/>
                <w:highlight w:val="none"/>
              </w:rPr>
              <w:t>账    号：5100 1875 1360 5036 5892</w:t>
            </w:r>
          </w:p>
          <w:p>
            <w:pPr>
              <w:pStyle w:val="303"/>
              <w:adjustRightInd/>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b/>
                <w:kern w:val="2"/>
                <w:sz w:val="21"/>
                <w:szCs w:val="21"/>
                <w:highlight w:val="none"/>
                <w:lang w:eastAsia="zh-CN"/>
              </w:rPr>
              <w:t>联系电话：028-85525410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jc w:val="center"/>
        </w:trPr>
        <w:tc>
          <w:tcPr>
            <w:tcW w:w="988" w:type="dxa"/>
            <w:vAlign w:val="center"/>
          </w:tcPr>
          <w:p>
            <w:pPr>
              <w:pStyle w:val="22"/>
              <w:ind w:left="420" w:hanging="420"/>
              <w:jc w:val="center"/>
              <w:rPr>
                <w:rFonts w:hint="default" w:ascii="Times New Roman" w:hAnsi="Times New Roman" w:cs="Times New Roman"/>
                <w:sz w:val="21"/>
                <w:highlight w:val="none"/>
              </w:rPr>
            </w:pPr>
            <w:r>
              <w:rPr>
                <w:rFonts w:hint="default" w:ascii="Times New Roman" w:hAnsi="Times New Roman" w:cs="Times New Roman"/>
                <w:sz w:val="21"/>
                <w:highlight w:val="none"/>
              </w:rPr>
              <w:t>7.</w:t>
            </w:r>
            <w:r>
              <w:rPr>
                <w:rFonts w:hint="default" w:ascii="Times New Roman" w:hAnsi="Times New Roman" w:cs="Times New Roman"/>
                <w:sz w:val="21"/>
                <w:highlight w:val="none"/>
                <w:lang w:val="en-US" w:eastAsia="zh-CN"/>
              </w:rPr>
              <w:t>3</w:t>
            </w:r>
            <w:r>
              <w:rPr>
                <w:rFonts w:hint="default" w:ascii="Times New Roman" w:hAnsi="Times New Roman" w:cs="Times New Roman"/>
                <w:sz w:val="21"/>
                <w:highlight w:val="none"/>
              </w:rPr>
              <w:t>.</w:t>
            </w:r>
            <w:r>
              <w:rPr>
                <w:rFonts w:hint="default" w:ascii="Times New Roman" w:hAnsi="Times New Roman" w:cs="Times New Roman"/>
                <w:sz w:val="21"/>
                <w:highlight w:val="none"/>
                <w:lang w:val="en-US" w:eastAsia="zh-CN"/>
              </w:rPr>
              <w:t>2</w:t>
            </w:r>
          </w:p>
        </w:tc>
        <w:tc>
          <w:tcPr>
            <w:tcW w:w="2556" w:type="dxa"/>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kern w:val="2"/>
                <w:sz w:val="21"/>
                <w:szCs w:val="21"/>
                <w:highlight w:val="none"/>
                <w:lang w:eastAsia="zh-CN"/>
              </w:rPr>
              <w:t>履约保证金的退还</w:t>
            </w:r>
          </w:p>
        </w:tc>
        <w:tc>
          <w:tcPr>
            <w:tcW w:w="4673" w:type="dxa"/>
            <w:vAlign w:val="center"/>
          </w:tcPr>
          <w:p>
            <w:pPr>
              <w:pStyle w:val="303"/>
              <w:adjustRightInd/>
              <w:jc w:val="both"/>
              <w:rPr>
                <w:rFonts w:hint="default" w:ascii="Times New Roman" w:hAnsi="Times New Roman" w:cs="Times New Roman"/>
                <w:color w:val="auto"/>
                <w:kern w:val="2"/>
                <w:sz w:val="21"/>
                <w:szCs w:val="21"/>
                <w:highlight w:val="none"/>
                <w:lang w:eastAsia="zh-CN"/>
              </w:rPr>
            </w:pPr>
            <w:r>
              <w:rPr>
                <w:rFonts w:hint="default" w:ascii="Times New Roman" w:hAnsi="Times New Roman" w:cs="Times New Roman"/>
                <w:color w:val="auto"/>
                <w:kern w:val="2"/>
                <w:sz w:val="21"/>
                <w:szCs w:val="21"/>
                <w:highlight w:val="none"/>
                <w:lang w:eastAsia="zh-CN"/>
              </w:rPr>
              <w:t>1、以现金、支票等形式缴纳的履约保证金，可以根据项目进度退款，按比例退还。</w:t>
            </w:r>
          </w:p>
          <w:p>
            <w:pPr>
              <w:pStyle w:val="303"/>
              <w:adjustRightInd/>
              <w:jc w:val="both"/>
              <w:rPr>
                <w:rFonts w:hint="default" w:ascii="Times New Roman" w:hAnsi="Times New Roman" w:cs="Times New Roman"/>
                <w:color w:val="auto"/>
                <w:kern w:val="2"/>
                <w:sz w:val="21"/>
                <w:szCs w:val="21"/>
                <w:highlight w:val="none"/>
                <w:lang w:eastAsia="zh-CN"/>
              </w:rPr>
            </w:pPr>
            <w:r>
              <w:rPr>
                <w:rFonts w:hint="default" w:ascii="Times New Roman" w:hAnsi="Times New Roman" w:cs="Times New Roman"/>
                <w:color w:val="auto"/>
                <w:kern w:val="2"/>
                <w:sz w:val="21"/>
                <w:szCs w:val="21"/>
                <w:highlight w:val="none"/>
                <w:lang w:eastAsia="zh-CN"/>
              </w:rPr>
              <w:t>2、银行保函、保险保函施工过程中不退还。</w:t>
            </w:r>
          </w:p>
          <w:p>
            <w:pPr>
              <w:pStyle w:val="303"/>
              <w:adjustRightInd/>
              <w:jc w:val="both"/>
              <w:rPr>
                <w:rFonts w:hint="default" w:ascii="Times New Roman" w:hAnsi="Times New Roman" w:cs="Times New Roman"/>
                <w:color w:val="auto"/>
                <w:kern w:val="2"/>
                <w:sz w:val="21"/>
                <w:szCs w:val="21"/>
                <w:highlight w:val="none"/>
                <w:lang w:eastAsia="zh-CN"/>
              </w:rPr>
            </w:pPr>
            <w:r>
              <w:rPr>
                <w:rFonts w:hint="default" w:ascii="Times New Roman" w:hAnsi="Times New Roman" w:eastAsia="宋体" w:cs="Times New Roman"/>
                <w:sz w:val="21"/>
                <w:szCs w:val="21"/>
                <w:highlight w:val="none"/>
              </w:rPr>
              <w:t>3</w:t>
            </w:r>
            <w:r>
              <w:rPr>
                <w:rFonts w:hint="default" w:ascii="Times New Roman" w:hAnsi="Times New Roman" w:cs="Times New Roman"/>
                <w:sz w:val="21"/>
                <w:szCs w:val="21"/>
                <w:highlight w:val="none"/>
                <w:lang w:eastAsia="zh-CN"/>
              </w:rPr>
              <w:t>、</w:t>
            </w:r>
            <w:r>
              <w:rPr>
                <w:rFonts w:hint="default" w:ascii="Times New Roman" w:hAnsi="Times New Roman" w:eastAsia="宋体" w:cs="Times New Roman"/>
                <w:sz w:val="21"/>
                <w:szCs w:val="21"/>
                <w:highlight w:val="none"/>
              </w:rPr>
              <w:t>中标人经办人持以下资料到招标人处办理退还手续：</w:t>
            </w:r>
            <w:r>
              <w:rPr>
                <w:rFonts w:hint="default" w:ascii="Times New Roman" w:hAnsi="Times New Roman" w:eastAsia="宋体" w:cs="Times New Roman"/>
                <w:sz w:val="21"/>
                <w:szCs w:val="21"/>
                <w:highlight w:val="none"/>
              </w:rPr>
              <w:br w:type="textWrapping"/>
            </w:r>
            <w:r>
              <w:rPr>
                <w:rFonts w:hint="default" w:ascii="Times New Roman" w:hAnsi="Times New Roman" w:eastAsia="宋体" w:cs="Times New Roman"/>
                <w:sz w:val="21"/>
                <w:szCs w:val="21"/>
                <w:highlight w:val="none"/>
              </w:rPr>
              <w:t>（1）写明中标单位（公司）银行账户、账号的单位介绍信及经办人身份证复印件（出示身份证原件）；</w:t>
            </w:r>
            <w:r>
              <w:rPr>
                <w:rFonts w:hint="default" w:ascii="Times New Roman" w:hAnsi="Times New Roman" w:eastAsia="宋体" w:cs="Times New Roman"/>
                <w:sz w:val="21"/>
                <w:szCs w:val="21"/>
                <w:highlight w:val="none"/>
              </w:rPr>
              <w:br w:type="textWrapping"/>
            </w:r>
            <w:r>
              <w:rPr>
                <w:rFonts w:hint="default" w:ascii="Times New Roman" w:hAnsi="Times New Roman" w:eastAsia="宋体" w:cs="Times New Roman"/>
                <w:sz w:val="21"/>
                <w:szCs w:val="21"/>
                <w:highlight w:val="none"/>
              </w:rPr>
              <w:t>（2）汇款凭证复印件；</w:t>
            </w:r>
            <w:r>
              <w:rPr>
                <w:rFonts w:hint="default" w:ascii="Times New Roman" w:hAnsi="Times New Roman" w:eastAsia="宋体" w:cs="Times New Roman"/>
                <w:sz w:val="21"/>
                <w:szCs w:val="21"/>
                <w:highlight w:val="none"/>
              </w:rPr>
              <w:br w:type="textWrapping"/>
            </w:r>
            <w:r>
              <w:rPr>
                <w:rFonts w:hint="default" w:ascii="Times New Roman" w:hAnsi="Times New Roman" w:eastAsia="宋体" w:cs="Times New Roman"/>
                <w:sz w:val="21"/>
                <w:szCs w:val="21"/>
                <w:highlight w:val="none"/>
              </w:rPr>
              <w:t>（3）中标人基本存款账号开户许可证复印件、基本存款账户信息表（基本账户开户行出具）或开立银行结算账户申请书（加盖单位公章）；</w:t>
            </w:r>
            <w:r>
              <w:rPr>
                <w:rFonts w:hint="default" w:ascii="Times New Roman" w:hAnsi="Times New Roman" w:eastAsia="宋体" w:cs="Times New Roman"/>
                <w:sz w:val="21"/>
                <w:szCs w:val="21"/>
                <w:highlight w:val="none"/>
              </w:rPr>
              <w:br w:type="textWrapping"/>
            </w:r>
            <w:r>
              <w:rPr>
                <w:rFonts w:hint="default" w:ascii="Times New Roman" w:hAnsi="Times New Roman" w:eastAsia="宋体" w:cs="Times New Roman"/>
                <w:sz w:val="21"/>
                <w:szCs w:val="21"/>
                <w:highlight w:val="none"/>
              </w:rPr>
              <w:t>（4）与招标人签订的合同原件及履约担保（或履约保函）收据复印件；</w:t>
            </w:r>
            <w:r>
              <w:rPr>
                <w:rFonts w:hint="default" w:ascii="Times New Roman" w:hAnsi="Times New Roman" w:eastAsia="宋体" w:cs="Times New Roman"/>
                <w:sz w:val="21"/>
                <w:szCs w:val="21"/>
                <w:highlight w:val="none"/>
              </w:rPr>
              <w:br w:type="textWrapping"/>
            </w:r>
            <w:r>
              <w:rPr>
                <w:rFonts w:hint="default" w:ascii="Times New Roman" w:hAnsi="Times New Roman" w:eastAsia="宋体" w:cs="Times New Roman"/>
                <w:sz w:val="21"/>
                <w:szCs w:val="21"/>
                <w:highlight w:val="none"/>
              </w:rPr>
              <w:t>（5）加盖中标人单位财务专用章的履约保证金收据（注：收据须会计、出纳、经办人签字，签字须姓名完整且收据上的经办人与介绍信、身份证复印件人员为同一个人）</w:t>
            </w:r>
            <w:r>
              <w:rPr>
                <w:rFonts w:hint="default" w:ascii="Times New Roman" w:hAnsi="Times New Roman" w:eastAsia="宋体" w:cs="Times New Roman"/>
                <w:sz w:val="21"/>
                <w:szCs w:val="21"/>
                <w:highlight w:val="none"/>
              </w:rPr>
              <w:br w:type="textWrapping"/>
            </w:r>
            <w:r>
              <w:rPr>
                <w:rFonts w:hint="default" w:ascii="Times New Roman" w:hAnsi="Times New Roman" w:eastAsia="宋体" w:cs="Times New Roman"/>
                <w:sz w:val="21"/>
                <w:szCs w:val="21"/>
                <w:highlight w:val="none"/>
              </w:rPr>
              <w:t>（6）《履约保证金退还申请》（加盖单位公章），并经招标人项目经理、部门负责人、分管副总经理签字。</w:t>
            </w:r>
            <w:r>
              <w:rPr>
                <w:rFonts w:hint="default" w:ascii="Times New Roman" w:hAnsi="Times New Roman" w:eastAsia="宋体" w:cs="Times New Roman"/>
                <w:sz w:val="21"/>
                <w:szCs w:val="21"/>
                <w:highlight w:val="none"/>
              </w:rPr>
              <w:br w:type="textWrapping"/>
            </w:r>
            <w:r>
              <w:rPr>
                <w:rFonts w:hint="default" w:ascii="Times New Roman" w:hAnsi="Times New Roman" w:eastAsia="宋体" w:cs="Times New Roman"/>
                <w:sz w:val="21"/>
                <w:szCs w:val="21"/>
                <w:highlight w:val="none"/>
              </w:rPr>
              <w:t>（7）退还履约保证金经办人：谢女士</w:t>
            </w:r>
            <w:r>
              <w:rPr>
                <w:rFonts w:hint="default" w:ascii="Times New Roman" w:hAnsi="Times New Roman" w:eastAsia="宋体" w:cs="Times New Roman"/>
                <w:sz w:val="21"/>
                <w:szCs w:val="21"/>
                <w:highlight w:val="none"/>
              </w:rPr>
              <w:br w:type="textWrapping"/>
            </w:r>
            <w:r>
              <w:rPr>
                <w:rFonts w:hint="default" w:ascii="Times New Roman" w:hAnsi="Times New Roman" w:eastAsia="宋体" w:cs="Times New Roman"/>
                <w:sz w:val="21"/>
                <w:szCs w:val="21"/>
                <w:highlight w:val="none"/>
              </w:rPr>
              <w:t>联系电话：028-61107713。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988" w:type="dxa"/>
            <w:vAlign w:val="center"/>
          </w:tcPr>
          <w:p>
            <w:pPr>
              <w:pStyle w:val="22"/>
              <w:ind w:left="420" w:hanging="420"/>
              <w:jc w:val="center"/>
              <w:rPr>
                <w:rFonts w:hint="default" w:ascii="Times New Roman" w:hAnsi="Times New Roman" w:cs="Times New Roman"/>
                <w:sz w:val="21"/>
                <w:highlight w:val="none"/>
              </w:rPr>
            </w:pPr>
            <w:r>
              <w:rPr>
                <w:rFonts w:hint="default" w:ascii="Times New Roman" w:hAnsi="Times New Roman" w:eastAsia="宋体" w:cs="Times New Roman"/>
                <w:color w:val="auto"/>
                <w:kern w:val="2"/>
                <w:sz w:val="21"/>
                <w:szCs w:val="21"/>
                <w:highlight w:val="none"/>
                <w:lang w:val="en-US" w:eastAsia="zh-CN"/>
              </w:rPr>
              <w:t>7.</w:t>
            </w:r>
            <w:r>
              <w:rPr>
                <w:rFonts w:hint="default" w:ascii="Times New Roman" w:hAnsi="Times New Roman" w:cs="Times New Roman"/>
                <w:color w:val="auto"/>
                <w:kern w:val="2"/>
                <w:sz w:val="21"/>
                <w:szCs w:val="21"/>
                <w:highlight w:val="none"/>
                <w:lang w:val="en-US" w:eastAsia="zh-CN"/>
              </w:rPr>
              <w:t>4</w:t>
            </w:r>
            <w:r>
              <w:rPr>
                <w:rFonts w:hint="default" w:ascii="Times New Roman" w:hAnsi="Times New Roman" w:eastAsia="宋体" w:cs="Times New Roman"/>
                <w:color w:val="auto"/>
                <w:kern w:val="2"/>
                <w:sz w:val="21"/>
                <w:szCs w:val="21"/>
                <w:highlight w:val="none"/>
                <w:lang w:val="en-US" w:eastAsia="zh-CN"/>
              </w:rPr>
              <w:t>.1</w:t>
            </w:r>
          </w:p>
        </w:tc>
        <w:tc>
          <w:tcPr>
            <w:tcW w:w="2556" w:type="dxa"/>
            <w:vAlign w:val="center"/>
          </w:tcPr>
          <w:p>
            <w:pPr>
              <w:pStyle w:val="303"/>
              <w:jc w:val="center"/>
              <w:rPr>
                <w:rFonts w:hint="default" w:ascii="Times New Roman" w:hAnsi="Times New Roman" w:cs="Times New Roman"/>
                <w:color w:val="auto"/>
                <w:kern w:val="2"/>
                <w:sz w:val="21"/>
                <w:szCs w:val="21"/>
                <w:highlight w:val="none"/>
                <w:lang w:eastAsia="zh-CN"/>
              </w:rPr>
            </w:pPr>
            <w:r>
              <w:rPr>
                <w:rFonts w:hint="default" w:ascii="Times New Roman" w:hAnsi="Times New Roman" w:eastAsia="宋体" w:cs="Times New Roman"/>
                <w:color w:val="auto"/>
                <w:kern w:val="2"/>
                <w:sz w:val="21"/>
                <w:szCs w:val="21"/>
                <w:highlight w:val="none"/>
                <w:lang w:val="en-US" w:eastAsia="zh-CN"/>
              </w:rPr>
              <w:t>签订合同</w:t>
            </w:r>
          </w:p>
        </w:tc>
        <w:tc>
          <w:tcPr>
            <w:tcW w:w="4673" w:type="dxa"/>
            <w:vAlign w:val="center"/>
          </w:tcPr>
          <w:p>
            <w:pPr>
              <w:pStyle w:val="303"/>
              <w:adjustRightInd/>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color w:val="auto"/>
                <w:kern w:val="2"/>
                <w:sz w:val="21"/>
                <w:szCs w:val="21"/>
                <w:highlight w:val="none"/>
                <w:lang w:val="en-US" w:eastAsia="zh-CN"/>
              </w:rPr>
              <w:t>比选人和比选申请人应当按中选通知书规定的时间，根据比选文件和中选人的比选申请文件订立书面合同。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88" w:type="dxa"/>
            <w:vAlign w:val="center"/>
          </w:tcPr>
          <w:p>
            <w:pPr>
              <w:pStyle w:val="22"/>
              <w:ind w:left="420" w:hanging="420"/>
              <w:jc w:val="center"/>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bidi="ar-SA"/>
              </w:rPr>
              <w:t>7.</w:t>
            </w:r>
            <w:r>
              <w:rPr>
                <w:rFonts w:hint="default" w:ascii="Times New Roman" w:hAnsi="Times New Roman" w:cs="Times New Roman"/>
                <w:color w:val="auto"/>
                <w:kern w:val="2"/>
                <w:sz w:val="21"/>
                <w:szCs w:val="21"/>
                <w:highlight w:val="none"/>
                <w:lang w:val="en-US" w:eastAsia="zh-CN" w:bidi="ar-SA"/>
              </w:rPr>
              <w:t>4</w:t>
            </w:r>
            <w:r>
              <w:rPr>
                <w:rFonts w:hint="default" w:ascii="Times New Roman" w:hAnsi="Times New Roman" w:eastAsia="宋体" w:cs="Times New Roman"/>
                <w:color w:val="auto"/>
                <w:kern w:val="2"/>
                <w:sz w:val="21"/>
                <w:szCs w:val="21"/>
                <w:highlight w:val="none"/>
                <w:lang w:val="en-US" w:eastAsia="zh-CN" w:bidi="ar-SA"/>
              </w:rPr>
              <w:t>.</w:t>
            </w:r>
            <w:r>
              <w:rPr>
                <w:rFonts w:hint="default" w:ascii="Times New Roman" w:hAnsi="Times New Roman" w:cs="Times New Roman"/>
                <w:color w:val="auto"/>
                <w:kern w:val="2"/>
                <w:sz w:val="21"/>
                <w:szCs w:val="21"/>
                <w:highlight w:val="none"/>
                <w:lang w:val="en-US" w:eastAsia="zh-CN" w:bidi="ar-SA"/>
              </w:rPr>
              <w:t>2</w:t>
            </w:r>
          </w:p>
        </w:tc>
        <w:tc>
          <w:tcPr>
            <w:tcW w:w="2556" w:type="dxa"/>
            <w:vAlign w:val="center"/>
          </w:tcPr>
          <w:p>
            <w:pPr>
              <w:autoSpaceDE w:val="0"/>
              <w:autoSpaceDN w:val="0"/>
              <w:adjustRightInd w:val="0"/>
              <w:snapToGrid w:val="0"/>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签约合同价的</w:t>
            </w:r>
          </w:p>
          <w:p>
            <w:pPr>
              <w:pStyle w:val="303"/>
              <w:jc w:val="center"/>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000000"/>
                <w:kern w:val="0"/>
                <w:sz w:val="21"/>
                <w:szCs w:val="21"/>
                <w:highlight w:val="none"/>
              </w:rPr>
              <w:t>确定原则</w:t>
            </w:r>
          </w:p>
        </w:tc>
        <w:tc>
          <w:tcPr>
            <w:tcW w:w="4673" w:type="dxa"/>
            <w:vAlign w:val="center"/>
          </w:tcPr>
          <w:p>
            <w:pPr>
              <w:pStyle w:val="41"/>
              <w:adjustRightInd w:val="0"/>
              <w:snapToGrid w:val="0"/>
              <w:spacing w:after="0" w:line="240" w:lineRule="auto"/>
              <w:ind w:left="48" w:leftChars="20" w:right="48" w:rightChars="20" w:firstLine="0" w:firstLineChars="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（1）签约合同价为</w:t>
            </w:r>
            <w:r>
              <w:rPr>
                <w:rFonts w:hint="default" w:ascii="Times New Roman" w:hAnsi="Times New Roman" w:eastAsia="宋体" w:cs="Times New Roman"/>
                <w:color w:val="000000"/>
                <w:sz w:val="21"/>
                <w:szCs w:val="21"/>
                <w:highlight w:val="none"/>
                <w:lang w:val="en-US" w:eastAsia="zh-CN"/>
              </w:rPr>
              <w:t>比选申请人比选申请</w:t>
            </w:r>
            <w:r>
              <w:rPr>
                <w:rFonts w:hint="default" w:ascii="Times New Roman" w:hAnsi="Times New Roman" w:eastAsia="宋体" w:cs="Times New Roman"/>
                <w:color w:val="000000"/>
                <w:sz w:val="21"/>
                <w:szCs w:val="21"/>
                <w:highlight w:val="none"/>
              </w:rPr>
              <w:t>函上的</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总报价大写金额；</w:t>
            </w:r>
          </w:p>
          <w:p>
            <w:pPr>
              <w:pStyle w:val="41"/>
              <w:adjustRightInd w:val="0"/>
              <w:snapToGrid w:val="0"/>
              <w:spacing w:after="0" w:line="240" w:lineRule="auto"/>
              <w:ind w:left="48" w:leftChars="20" w:right="48" w:rightChars="20" w:firstLine="0" w:firstLineChars="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（2）签订合同协议书时如需对工程量清单子项进行相应修正的，修正原则如下：</w:t>
            </w:r>
          </w:p>
          <w:p>
            <w:pPr>
              <w:pStyle w:val="41"/>
              <w:adjustRightInd w:val="0"/>
              <w:snapToGrid w:val="0"/>
              <w:spacing w:after="0" w:line="240" w:lineRule="auto"/>
              <w:ind w:left="48" w:leftChars="20" w:right="48" w:rightChars="20" w:firstLine="0" w:firstLineChars="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函中</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总报价大写金额与依据工程量清单子目数量及单价（或总额价）计算出的结果不一致的，以</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函中</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总报价大写金额为准修正单价：首先按照工程量清单中有关规定，对于</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人不符合要求的报价予以修正；然后再对其他单价（或总额价）按比例进行修正；修正后的价格对合同双方具有约束力。</w:t>
            </w:r>
          </w:p>
          <w:p>
            <w:pPr>
              <w:pStyle w:val="303"/>
              <w:adjustRightInd/>
              <w:ind w:firstLine="420" w:firstLineChars="200"/>
              <w:jc w:val="both"/>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000000"/>
                <w:sz w:val="21"/>
                <w:szCs w:val="21"/>
                <w:highlight w:val="none"/>
              </w:rPr>
              <w:t>如果</w:t>
            </w:r>
            <w:r>
              <w:rPr>
                <w:rFonts w:hint="default" w:ascii="Times New Roman" w:hAnsi="Times New Roman" w:eastAsia="宋体" w:cs="Times New Roman"/>
                <w:color w:val="000000"/>
                <w:sz w:val="21"/>
                <w:szCs w:val="21"/>
                <w:highlight w:val="none"/>
                <w:lang w:val="en-US" w:eastAsia="zh-CN"/>
              </w:rPr>
              <w:t>中选</w:t>
            </w:r>
            <w:r>
              <w:rPr>
                <w:rFonts w:hint="default" w:ascii="Times New Roman" w:hAnsi="Times New Roman" w:eastAsia="宋体" w:cs="Times New Roman"/>
                <w:color w:val="000000"/>
                <w:sz w:val="21"/>
                <w:szCs w:val="21"/>
                <w:highlight w:val="none"/>
              </w:rPr>
              <w:t>人不接受</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人按本项约定进行的修正，则视为</w:t>
            </w:r>
            <w:r>
              <w:rPr>
                <w:rFonts w:hint="default" w:ascii="Times New Roman" w:hAnsi="Times New Roman" w:eastAsia="宋体" w:cs="Times New Roman"/>
                <w:color w:val="000000"/>
                <w:sz w:val="21"/>
                <w:szCs w:val="21"/>
                <w:highlight w:val="none"/>
                <w:lang w:val="en-US" w:eastAsia="zh-CN"/>
              </w:rPr>
              <w:t>中选</w:t>
            </w:r>
            <w:r>
              <w:rPr>
                <w:rFonts w:hint="default" w:ascii="Times New Roman" w:hAnsi="Times New Roman" w:eastAsia="宋体" w:cs="Times New Roman"/>
                <w:color w:val="000000"/>
                <w:sz w:val="21"/>
                <w:szCs w:val="21"/>
                <w:highlight w:val="none"/>
              </w:rPr>
              <w:t>人拒签合同，将取消其中</w:t>
            </w:r>
            <w:r>
              <w:rPr>
                <w:rFonts w:hint="default" w:ascii="Times New Roman" w:hAnsi="Times New Roman" w:eastAsia="宋体" w:cs="Times New Roman"/>
                <w:color w:val="000000"/>
                <w:sz w:val="21"/>
                <w:szCs w:val="21"/>
                <w:highlight w:val="none"/>
                <w:lang w:val="en-US" w:eastAsia="zh-CN"/>
              </w:rPr>
              <w:t>选</w:t>
            </w:r>
            <w:r>
              <w:rPr>
                <w:rFonts w:hint="default" w:ascii="Times New Roman" w:hAnsi="Times New Roman" w:eastAsia="宋体" w:cs="Times New Roman"/>
                <w:color w:val="000000"/>
                <w:sz w:val="21"/>
                <w:szCs w:val="21"/>
                <w:highlight w:val="none"/>
              </w:rPr>
              <w:t>资格，</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保证金不予退还，给</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人造成的损失超过</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保证金数额的，中</w:t>
            </w:r>
            <w:r>
              <w:rPr>
                <w:rFonts w:hint="default" w:ascii="Times New Roman" w:hAnsi="Times New Roman" w:eastAsia="宋体" w:cs="Times New Roman"/>
                <w:color w:val="000000"/>
                <w:sz w:val="21"/>
                <w:szCs w:val="21"/>
                <w:highlight w:val="none"/>
                <w:lang w:val="en-US" w:eastAsia="zh-CN"/>
              </w:rPr>
              <w:t>选</w:t>
            </w:r>
            <w:r>
              <w:rPr>
                <w:rFonts w:hint="default" w:ascii="Times New Roman" w:hAnsi="Times New Roman" w:eastAsia="宋体" w:cs="Times New Roman"/>
                <w:color w:val="000000"/>
                <w:sz w:val="21"/>
                <w:szCs w:val="21"/>
                <w:highlight w:val="none"/>
              </w:rPr>
              <w:t>人还应对超过部分予以赔偿，并上报主管部门建议给予相应的处理。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jc w:val="center"/>
        </w:trPr>
        <w:tc>
          <w:tcPr>
            <w:tcW w:w="988" w:type="dxa"/>
            <w:vAlign w:val="center"/>
          </w:tcPr>
          <w:p>
            <w:pPr>
              <w:pStyle w:val="22"/>
              <w:spacing w:line="360" w:lineRule="auto"/>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8.</w:t>
            </w:r>
            <w:r>
              <w:rPr>
                <w:rFonts w:hint="default" w:ascii="Times New Roman" w:hAnsi="Times New Roman" w:cs="Times New Roman"/>
                <w:kern w:val="2"/>
                <w:sz w:val="21"/>
                <w:highlight w:val="none"/>
                <w:lang w:val="en-US" w:eastAsia="zh-CN"/>
              </w:rPr>
              <w:t>1</w:t>
            </w:r>
            <w:r>
              <w:rPr>
                <w:rFonts w:hint="default" w:ascii="Times New Roman" w:hAnsi="Times New Roman" w:cs="Times New Roman"/>
                <w:kern w:val="2"/>
                <w:sz w:val="21"/>
                <w:highlight w:val="none"/>
              </w:rPr>
              <w:t>.1</w:t>
            </w:r>
          </w:p>
        </w:tc>
        <w:tc>
          <w:tcPr>
            <w:tcW w:w="2556" w:type="dxa"/>
            <w:vAlign w:val="center"/>
          </w:tcPr>
          <w:p>
            <w:pPr>
              <w:pStyle w:val="303"/>
              <w:spacing w:line="360" w:lineRule="auto"/>
              <w:jc w:val="center"/>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监督部门</w:t>
            </w:r>
          </w:p>
        </w:tc>
        <w:tc>
          <w:tcPr>
            <w:tcW w:w="4673" w:type="dxa"/>
            <w:vAlign w:val="center"/>
          </w:tcPr>
          <w:p>
            <w:pPr>
              <w:pStyle w:val="303"/>
              <w:adjustRightInd/>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sz w:val="21"/>
                <w:szCs w:val="21"/>
                <w:highlight w:val="none"/>
                <w:lang w:eastAsia="zh-CN"/>
              </w:rPr>
              <w:t>1、异议及投诉部门：四川智慧高速科技有限</w:t>
            </w:r>
            <w:r>
              <w:rPr>
                <w:rFonts w:hint="default" w:ascii="Times New Roman" w:hAnsi="Times New Roman" w:cs="Times New Roman"/>
                <w:color w:val="auto"/>
                <w:sz w:val="21"/>
                <w:szCs w:val="21"/>
                <w:highlight w:val="none"/>
                <w:lang w:eastAsia="zh-CN"/>
              </w:rPr>
              <w:t>公司技术设计部</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地址：成都市高新区天府二街萃华路89号成都国际科技节能大厦A座10楼</w:t>
            </w:r>
          </w:p>
          <w:p>
            <w:pPr>
              <w:pStyle w:val="303"/>
              <w:adjustRightInd/>
              <w:jc w:val="both"/>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电话：028-61107713</w:t>
            </w:r>
          </w:p>
          <w:p>
            <w:pPr>
              <w:pStyle w:val="303"/>
              <w:adjustRightInd/>
              <w:jc w:val="both"/>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传真：028-85527031</w:t>
            </w:r>
          </w:p>
          <w:p>
            <w:pPr>
              <w:pStyle w:val="303"/>
              <w:adjustRightInd/>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邮政编码：610000</w:t>
            </w:r>
          </w:p>
          <w:p>
            <w:pPr>
              <w:pStyle w:val="303"/>
              <w:adjustRightInd/>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2、监督部门：</w:t>
            </w:r>
            <w:r>
              <w:rPr>
                <w:rFonts w:hint="default" w:ascii="Times New Roman" w:hAnsi="Times New Roman" w:cs="Times New Roman"/>
                <w:sz w:val="21"/>
                <w:szCs w:val="21"/>
                <w:highlight w:val="none"/>
                <w:lang w:eastAsia="zh-CN"/>
              </w:rPr>
              <w:t>四川智慧高速科技有限</w:t>
            </w:r>
            <w:r>
              <w:rPr>
                <w:rFonts w:hint="default" w:ascii="Times New Roman" w:hAnsi="Times New Roman" w:cs="Times New Roman"/>
                <w:color w:val="auto"/>
                <w:sz w:val="21"/>
                <w:szCs w:val="21"/>
                <w:highlight w:val="none"/>
                <w:lang w:eastAsia="zh-CN"/>
              </w:rPr>
              <w:t>公司纪检办公室</w:t>
            </w:r>
          </w:p>
          <w:p>
            <w:pPr>
              <w:pStyle w:val="303"/>
              <w:adjustRightInd/>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sz w:val="21"/>
                <w:szCs w:val="21"/>
                <w:highlight w:val="none"/>
              </w:rPr>
              <w:t>电话：028-62679861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9.1.1</w:t>
            </w:r>
          </w:p>
        </w:tc>
        <w:tc>
          <w:tcPr>
            <w:tcW w:w="2556" w:type="dxa"/>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是否采用电子比选申请</w:t>
            </w:r>
          </w:p>
        </w:tc>
        <w:tc>
          <w:tcPr>
            <w:tcW w:w="4673" w:type="dxa"/>
            <w:vAlign w:val="center"/>
          </w:tcPr>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eastAsia="宋体" w:cs="Times New Roman"/>
                <w:color w:val="000000"/>
                <w:kern w:val="0"/>
                <w:sz w:val="21"/>
                <w:szCs w:val="21"/>
                <w:highlight w:val="none"/>
              </w:rPr>
              <w:t>10.1</w:t>
            </w:r>
          </w:p>
        </w:tc>
        <w:tc>
          <w:tcPr>
            <w:tcW w:w="2556" w:type="dxa"/>
            <w:vAlign w:val="center"/>
          </w:tcPr>
          <w:p>
            <w:pPr>
              <w:autoSpaceDE w:val="0"/>
              <w:autoSpaceDN w:val="0"/>
              <w:adjustRightInd w:val="0"/>
              <w:snapToGrid w:val="0"/>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比选申请</w:t>
            </w:r>
            <w:r>
              <w:rPr>
                <w:rFonts w:hint="default" w:ascii="Times New Roman" w:hAnsi="Times New Roman" w:eastAsia="宋体" w:cs="Times New Roman"/>
                <w:color w:val="000000"/>
                <w:kern w:val="0"/>
                <w:sz w:val="21"/>
                <w:szCs w:val="21"/>
                <w:highlight w:val="none"/>
              </w:rPr>
              <w:t>人的通讯和</w:t>
            </w:r>
          </w:p>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000000"/>
                <w:kern w:val="0"/>
                <w:sz w:val="21"/>
                <w:szCs w:val="21"/>
                <w:highlight w:val="none"/>
              </w:rPr>
              <w:t>其他要求</w:t>
            </w:r>
          </w:p>
        </w:tc>
        <w:tc>
          <w:tcPr>
            <w:tcW w:w="4673" w:type="dxa"/>
            <w:vAlign w:val="center"/>
          </w:tcPr>
          <w:p>
            <w:pPr>
              <w:pStyle w:val="41"/>
              <w:adjustRightInd w:val="0"/>
              <w:snapToGrid w:val="0"/>
              <w:spacing w:after="0" w:line="240" w:lineRule="auto"/>
              <w:ind w:left="48" w:leftChars="20" w:right="48" w:rightChars="20" w:firstLine="0" w:firstLineChars="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（1）</w:t>
            </w:r>
            <w:r>
              <w:rPr>
                <w:rFonts w:hint="default" w:ascii="Times New Roman" w:hAnsi="Times New Roman" w:eastAsia="宋体" w:cs="Times New Roman"/>
                <w:color w:val="000000"/>
                <w:kern w:val="0"/>
                <w:sz w:val="21"/>
                <w:szCs w:val="21"/>
                <w:highlight w:val="none"/>
                <w:lang w:val="en-US" w:eastAsia="zh-CN"/>
              </w:rPr>
              <w:t>比选申请</w:t>
            </w:r>
            <w:r>
              <w:rPr>
                <w:rFonts w:hint="default" w:ascii="Times New Roman" w:hAnsi="Times New Roman" w:eastAsia="宋体" w:cs="Times New Roman"/>
                <w:color w:val="000000"/>
                <w:sz w:val="21"/>
                <w:szCs w:val="21"/>
                <w:highlight w:val="none"/>
              </w:rPr>
              <w:t>人在送交</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文件之前无需向</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人登记有关</w:t>
            </w:r>
            <w:r>
              <w:rPr>
                <w:rFonts w:hint="default" w:ascii="Times New Roman" w:hAnsi="Times New Roman" w:eastAsia="宋体" w:cs="Times New Roman"/>
                <w:color w:val="000000"/>
                <w:kern w:val="0"/>
                <w:sz w:val="21"/>
                <w:szCs w:val="21"/>
                <w:highlight w:val="none"/>
                <w:lang w:val="en-US" w:eastAsia="zh-CN"/>
              </w:rPr>
              <w:t>比选申请</w:t>
            </w:r>
            <w:r>
              <w:rPr>
                <w:rFonts w:hint="default" w:ascii="Times New Roman" w:hAnsi="Times New Roman" w:eastAsia="宋体" w:cs="Times New Roman"/>
                <w:color w:val="000000"/>
                <w:sz w:val="21"/>
                <w:szCs w:val="21"/>
                <w:highlight w:val="none"/>
              </w:rPr>
              <w:t>人信息，不提供联系方式；</w:t>
            </w:r>
          </w:p>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000000"/>
                <w:sz w:val="21"/>
                <w:szCs w:val="21"/>
                <w:highlight w:val="none"/>
              </w:rPr>
              <w:t>（2）</w:t>
            </w:r>
            <w:r>
              <w:rPr>
                <w:rFonts w:hint="default" w:ascii="Times New Roman" w:hAnsi="Times New Roman" w:eastAsia="宋体" w:cs="Times New Roman"/>
                <w:color w:val="000000"/>
                <w:kern w:val="0"/>
                <w:sz w:val="21"/>
                <w:szCs w:val="21"/>
                <w:highlight w:val="none"/>
                <w:lang w:val="en-US" w:eastAsia="zh-CN"/>
              </w:rPr>
              <w:t>比选申请</w:t>
            </w:r>
            <w:r>
              <w:rPr>
                <w:rFonts w:hint="default" w:ascii="Times New Roman" w:hAnsi="Times New Roman" w:eastAsia="宋体" w:cs="Times New Roman"/>
                <w:color w:val="000000"/>
                <w:sz w:val="21"/>
                <w:szCs w:val="21"/>
                <w:highlight w:val="none"/>
              </w:rPr>
              <w:t>人在递交</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文件时登记的</w:t>
            </w:r>
            <w:r>
              <w:rPr>
                <w:rFonts w:hint="default" w:ascii="Times New Roman" w:hAnsi="Times New Roman" w:eastAsia="宋体" w:cs="Times New Roman"/>
                <w:color w:val="000000"/>
                <w:kern w:val="0"/>
                <w:sz w:val="21"/>
                <w:szCs w:val="21"/>
                <w:highlight w:val="none"/>
                <w:lang w:val="en-US" w:eastAsia="zh-CN"/>
              </w:rPr>
              <w:t>比选申请</w:t>
            </w:r>
            <w:r>
              <w:rPr>
                <w:rFonts w:hint="default" w:ascii="Times New Roman" w:hAnsi="Times New Roman" w:eastAsia="宋体" w:cs="Times New Roman"/>
                <w:color w:val="000000"/>
                <w:sz w:val="21"/>
                <w:szCs w:val="21"/>
                <w:highlight w:val="none"/>
              </w:rPr>
              <w:t>人信息及有效的联系方式，至</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结果公示前，必须保证其提供的联系方式处于有效工作状态，否则由此引起的一切后果由</w:t>
            </w:r>
            <w:r>
              <w:rPr>
                <w:rFonts w:hint="default" w:ascii="Times New Roman" w:hAnsi="Times New Roman" w:eastAsia="宋体" w:cs="Times New Roman"/>
                <w:color w:val="000000"/>
                <w:kern w:val="0"/>
                <w:sz w:val="21"/>
                <w:szCs w:val="21"/>
                <w:highlight w:val="none"/>
                <w:lang w:val="en-US" w:eastAsia="zh-CN"/>
              </w:rPr>
              <w:t>比选申请</w:t>
            </w:r>
            <w:r>
              <w:rPr>
                <w:rFonts w:hint="default" w:ascii="Times New Roman" w:hAnsi="Times New Roman" w:eastAsia="宋体" w:cs="Times New Roman"/>
                <w:color w:val="000000"/>
                <w:sz w:val="21"/>
                <w:szCs w:val="21"/>
                <w:highlight w:val="none"/>
              </w:rPr>
              <w:t>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eastAsia="宋体" w:cs="Times New Roman"/>
                <w:color w:val="000000"/>
                <w:kern w:val="0"/>
                <w:sz w:val="21"/>
                <w:szCs w:val="21"/>
                <w:highlight w:val="none"/>
              </w:rPr>
              <w:t>10.2</w:t>
            </w:r>
          </w:p>
        </w:tc>
        <w:tc>
          <w:tcPr>
            <w:tcW w:w="2556" w:type="dxa"/>
            <w:vAlign w:val="center"/>
          </w:tcPr>
          <w:p>
            <w:pPr>
              <w:autoSpaceDE w:val="0"/>
              <w:autoSpaceDN w:val="0"/>
              <w:adjustRightInd w:val="0"/>
              <w:snapToGrid w:val="0"/>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比选</w:t>
            </w:r>
            <w:r>
              <w:rPr>
                <w:rFonts w:hint="default" w:ascii="Times New Roman" w:hAnsi="Times New Roman" w:eastAsia="宋体" w:cs="Times New Roman"/>
                <w:color w:val="000000"/>
                <w:kern w:val="0"/>
                <w:sz w:val="21"/>
                <w:szCs w:val="21"/>
                <w:highlight w:val="none"/>
              </w:rPr>
              <w:t>文件中权利</w:t>
            </w:r>
          </w:p>
          <w:p>
            <w:pPr>
              <w:autoSpaceDE w:val="0"/>
              <w:autoSpaceDN w:val="0"/>
              <w:adjustRightInd w:val="0"/>
              <w:snapToGrid w:val="0"/>
              <w:spacing w:line="240" w:lineRule="auto"/>
              <w:ind w:firstLine="0" w:firstLineChars="0"/>
              <w:jc w:val="center"/>
              <w:rPr>
                <w:rFonts w:hint="default" w:ascii="Times New Roman" w:hAnsi="Times New Roman" w:eastAsia="宋体" w:cs="Times New Roman"/>
                <w:color w:val="000000"/>
                <w:kern w:val="0"/>
                <w:sz w:val="21"/>
                <w:szCs w:val="21"/>
                <w:highlight w:val="none"/>
                <w:lang w:eastAsia="zh-CN"/>
              </w:rPr>
            </w:pPr>
            <w:r>
              <w:rPr>
                <w:rFonts w:hint="default" w:ascii="Times New Roman" w:hAnsi="Times New Roman" w:eastAsia="宋体" w:cs="Times New Roman"/>
                <w:color w:val="000000"/>
                <w:kern w:val="0"/>
                <w:sz w:val="21"/>
                <w:szCs w:val="21"/>
                <w:highlight w:val="none"/>
              </w:rPr>
              <w:t>义务应符合</w:t>
            </w:r>
            <w:r>
              <w:rPr>
                <w:rFonts w:hint="default" w:ascii="Times New Roman" w:hAnsi="Times New Roman" w:eastAsia="宋体" w:cs="Times New Roman"/>
                <w:color w:val="000000"/>
                <w:kern w:val="0"/>
                <w:sz w:val="21"/>
                <w:szCs w:val="21"/>
                <w:highlight w:val="none"/>
                <w:lang w:val="en-US" w:eastAsia="zh-CN"/>
              </w:rPr>
              <w:t>比选</w:t>
            </w:r>
          </w:p>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000000"/>
                <w:kern w:val="0"/>
                <w:sz w:val="21"/>
                <w:szCs w:val="21"/>
                <w:highlight w:val="none"/>
              </w:rPr>
              <w:t>文件的规定</w:t>
            </w:r>
          </w:p>
        </w:tc>
        <w:tc>
          <w:tcPr>
            <w:tcW w:w="4673" w:type="dxa"/>
            <w:vAlign w:val="center"/>
          </w:tcPr>
          <w:p>
            <w:pPr>
              <w:pStyle w:val="41"/>
              <w:adjustRightInd w:val="0"/>
              <w:snapToGrid w:val="0"/>
              <w:spacing w:after="0" w:line="240" w:lineRule="auto"/>
              <w:ind w:left="48" w:leftChars="20" w:right="48" w:rightChars="20" w:firstLine="0" w:firstLineChars="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（1）</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人应接受</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文件规定的风险划分原则，未提出新的风险划分办法；</w:t>
            </w:r>
          </w:p>
          <w:p>
            <w:pPr>
              <w:pStyle w:val="41"/>
              <w:adjustRightInd w:val="0"/>
              <w:snapToGrid w:val="0"/>
              <w:spacing w:after="0" w:line="240" w:lineRule="auto"/>
              <w:ind w:left="48" w:leftChars="20" w:right="48" w:rightChars="20" w:firstLine="0" w:firstLineChars="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（2）</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人未增加发包人的责任范围，或减少</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人义务；</w:t>
            </w:r>
          </w:p>
          <w:p>
            <w:pPr>
              <w:pStyle w:val="41"/>
              <w:adjustRightInd w:val="0"/>
              <w:snapToGrid w:val="0"/>
              <w:spacing w:after="0" w:line="240" w:lineRule="auto"/>
              <w:ind w:left="48" w:leftChars="20" w:right="48" w:rightChars="20" w:firstLine="0" w:firstLineChars="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（3）</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人未提出不同的工程验收、计量、支付办法；</w:t>
            </w:r>
          </w:p>
          <w:p>
            <w:pPr>
              <w:pStyle w:val="41"/>
              <w:adjustRightInd w:val="0"/>
              <w:snapToGrid w:val="0"/>
              <w:spacing w:after="0" w:line="240" w:lineRule="auto"/>
              <w:ind w:left="48" w:leftChars="20" w:right="48" w:rightChars="20" w:firstLine="0" w:firstLineChars="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（4）</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人对合同纠纷、事故处理办法未提出异议；</w:t>
            </w:r>
          </w:p>
          <w:p>
            <w:pPr>
              <w:pStyle w:val="41"/>
              <w:adjustRightInd w:val="0"/>
              <w:snapToGrid w:val="0"/>
              <w:spacing w:after="0" w:line="240" w:lineRule="auto"/>
              <w:ind w:left="48" w:leftChars="20" w:right="48" w:rightChars="20" w:firstLine="0" w:firstLineChars="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（5）</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人在</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活动中无欺诈行为；</w:t>
            </w:r>
          </w:p>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000000"/>
                <w:sz w:val="21"/>
                <w:szCs w:val="21"/>
                <w:highlight w:val="none"/>
              </w:rPr>
              <w:t>（6）</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人未对合同条款有重要保留。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eastAsia="宋体" w:cs="Times New Roman"/>
                <w:color w:val="000000"/>
                <w:kern w:val="0"/>
                <w:sz w:val="21"/>
                <w:szCs w:val="21"/>
                <w:highlight w:val="none"/>
              </w:rPr>
              <w:t>10.3</w:t>
            </w:r>
          </w:p>
        </w:tc>
        <w:tc>
          <w:tcPr>
            <w:tcW w:w="2556" w:type="dxa"/>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000000"/>
                <w:kern w:val="0"/>
                <w:sz w:val="21"/>
                <w:szCs w:val="21"/>
                <w:highlight w:val="none"/>
              </w:rPr>
              <w:t>放弃中</w:t>
            </w:r>
            <w:r>
              <w:rPr>
                <w:rFonts w:hint="default" w:ascii="Times New Roman" w:hAnsi="Times New Roman" w:eastAsia="宋体" w:cs="Times New Roman"/>
                <w:color w:val="000000"/>
                <w:kern w:val="0"/>
                <w:sz w:val="21"/>
                <w:szCs w:val="21"/>
                <w:highlight w:val="none"/>
                <w:lang w:val="en-US" w:eastAsia="zh-CN"/>
              </w:rPr>
              <w:t>选</w:t>
            </w:r>
            <w:r>
              <w:rPr>
                <w:rFonts w:hint="default" w:ascii="Times New Roman" w:hAnsi="Times New Roman" w:eastAsia="宋体" w:cs="Times New Roman"/>
                <w:color w:val="000000"/>
                <w:kern w:val="0"/>
                <w:sz w:val="21"/>
                <w:szCs w:val="21"/>
                <w:highlight w:val="none"/>
              </w:rPr>
              <w:t>的处理</w:t>
            </w:r>
          </w:p>
        </w:tc>
        <w:tc>
          <w:tcPr>
            <w:tcW w:w="4673" w:type="dxa"/>
            <w:vAlign w:val="center"/>
          </w:tcPr>
          <w:p>
            <w:pPr>
              <w:pStyle w:val="41"/>
              <w:adjustRightInd w:val="0"/>
              <w:snapToGrid w:val="0"/>
              <w:spacing w:after="0" w:line="240" w:lineRule="auto"/>
              <w:ind w:left="48" w:leftChars="20" w:right="48" w:rightChars="20" w:firstLine="0" w:firstLineChars="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（1）</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有效期内，</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人不得撤销</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文件。</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人若撤销</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文件的，</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人将不予退还其</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保证金，并将上报主管部门建议给予相应的处理；</w:t>
            </w:r>
          </w:p>
          <w:p>
            <w:pPr>
              <w:pStyle w:val="41"/>
              <w:adjustRightInd w:val="0"/>
              <w:snapToGrid w:val="0"/>
              <w:spacing w:after="0" w:line="240" w:lineRule="auto"/>
              <w:ind w:left="48" w:leftChars="20" w:right="48" w:rightChars="20" w:firstLine="0" w:firstLineChars="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（2）中</w:t>
            </w:r>
            <w:r>
              <w:rPr>
                <w:rFonts w:hint="default" w:ascii="Times New Roman" w:hAnsi="Times New Roman" w:eastAsia="宋体" w:cs="Times New Roman"/>
                <w:color w:val="000000"/>
                <w:sz w:val="21"/>
                <w:szCs w:val="21"/>
                <w:highlight w:val="none"/>
                <w:lang w:val="en-US" w:eastAsia="zh-CN"/>
              </w:rPr>
              <w:t>选</w:t>
            </w:r>
            <w:r>
              <w:rPr>
                <w:rFonts w:hint="default" w:ascii="Times New Roman" w:hAnsi="Times New Roman" w:eastAsia="宋体" w:cs="Times New Roman"/>
                <w:color w:val="000000"/>
                <w:sz w:val="21"/>
                <w:szCs w:val="21"/>
                <w:highlight w:val="none"/>
              </w:rPr>
              <w:t>人在收到中</w:t>
            </w:r>
            <w:r>
              <w:rPr>
                <w:rFonts w:hint="default" w:ascii="Times New Roman" w:hAnsi="Times New Roman" w:eastAsia="宋体" w:cs="Times New Roman"/>
                <w:color w:val="000000"/>
                <w:sz w:val="21"/>
                <w:szCs w:val="21"/>
                <w:highlight w:val="none"/>
                <w:lang w:val="en-US" w:eastAsia="zh-CN"/>
              </w:rPr>
              <w:t>选</w:t>
            </w:r>
            <w:r>
              <w:rPr>
                <w:rFonts w:hint="default" w:ascii="Times New Roman" w:hAnsi="Times New Roman" w:eastAsia="宋体" w:cs="Times New Roman"/>
                <w:color w:val="000000"/>
                <w:sz w:val="21"/>
                <w:szCs w:val="21"/>
                <w:highlight w:val="none"/>
              </w:rPr>
              <w:t>通知书后，无正当理由不与</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人订立合同，在签订合同时向</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人提出附加条件或未按</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文件规定提交履约保证金，</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人将取消其中</w:t>
            </w:r>
            <w:r>
              <w:rPr>
                <w:rFonts w:hint="default" w:ascii="Times New Roman" w:hAnsi="Times New Roman" w:eastAsia="宋体" w:cs="Times New Roman"/>
                <w:color w:val="000000"/>
                <w:sz w:val="21"/>
                <w:szCs w:val="21"/>
                <w:highlight w:val="none"/>
                <w:lang w:val="en-US" w:eastAsia="zh-CN"/>
              </w:rPr>
              <w:t>选</w:t>
            </w:r>
            <w:r>
              <w:rPr>
                <w:rFonts w:hint="default" w:ascii="Times New Roman" w:hAnsi="Times New Roman" w:eastAsia="宋体" w:cs="Times New Roman"/>
                <w:color w:val="000000"/>
                <w:sz w:val="21"/>
                <w:szCs w:val="21"/>
                <w:highlight w:val="none"/>
              </w:rPr>
              <w:t>资格，不予退还其</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保证金。给</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人造成的损失超过</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保证金数额的，中</w:t>
            </w:r>
            <w:r>
              <w:rPr>
                <w:rFonts w:hint="default" w:ascii="Times New Roman" w:hAnsi="Times New Roman" w:eastAsia="宋体" w:cs="Times New Roman"/>
                <w:color w:val="000000"/>
                <w:sz w:val="21"/>
                <w:szCs w:val="21"/>
                <w:highlight w:val="none"/>
                <w:lang w:val="en-US" w:eastAsia="zh-CN"/>
              </w:rPr>
              <w:t>选</w:t>
            </w:r>
            <w:r>
              <w:rPr>
                <w:rFonts w:hint="default" w:ascii="Times New Roman" w:hAnsi="Times New Roman" w:eastAsia="宋体" w:cs="Times New Roman"/>
                <w:color w:val="000000"/>
                <w:sz w:val="21"/>
                <w:szCs w:val="21"/>
                <w:highlight w:val="none"/>
              </w:rPr>
              <w:t>人还应对超过部分予以赔偿，同时将上报主管部门建议给予相应的处理；</w:t>
            </w:r>
          </w:p>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000000"/>
                <w:sz w:val="21"/>
                <w:szCs w:val="21"/>
                <w:highlight w:val="none"/>
              </w:rPr>
              <w:t>（3）合同协议书签订后，中</w:t>
            </w:r>
            <w:r>
              <w:rPr>
                <w:rFonts w:hint="default" w:ascii="Times New Roman" w:hAnsi="Times New Roman" w:eastAsia="宋体" w:cs="Times New Roman"/>
                <w:color w:val="000000"/>
                <w:sz w:val="21"/>
                <w:szCs w:val="21"/>
                <w:highlight w:val="none"/>
                <w:lang w:val="en-US" w:eastAsia="zh-CN"/>
              </w:rPr>
              <w:t>选</w:t>
            </w:r>
            <w:r>
              <w:rPr>
                <w:rFonts w:hint="default" w:ascii="Times New Roman" w:hAnsi="Times New Roman" w:eastAsia="宋体" w:cs="Times New Roman"/>
                <w:color w:val="000000"/>
                <w:sz w:val="21"/>
                <w:szCs w:val="21"/>
                <w:highlight w:val="none"/>
              </w:rPr>
              <w:t>人放弃合同，</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人将不退还中</w:t>
            </w:r>
            <w:r>
              <w:rPr>
                <w:rFonts w:hint="default" w:ascii="Times New Roman" w:hAnsi="Times New Roman" w:eastAsia="宋体" w:cs="Times New Roman"/>
                <w:color w:val="000000"/>
                <w:sz w:val="21"/>
                <w:szCs w:val="21"/>
                <w:highlight w:val="none"/>
                <w:lang w:val="en-US" w:eastAsia="zh-CN"/>
              </w:rPr>
              <w:t>选</w:t>
            </w:r>
            <w:r>
              <w:rPr>
                <w:rFonts w:hint="default" w:ascii="Times New Roman" w:hAnsi="Times New Roman" w:eastAsia="宋体" w:cs="Times New Roman"/>
                <w:color w:val="000000"/>
                <w:sz w:val="21"/>
                <w:szCs w:val="21"/>
                <w:highlight w:val="none"/>
              </w:rPr>
              <w:t>人履约保证金；给</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人造成的损失超过履约保证金数额的，中</w:t>
            </w:r>
            <w:r>
              <w:rPr>
                <w:rFonts w:hint="default" w:ascii="Times New Roman" w:hAnsi="Times New Roman" w:eastAsia="宋体" w:cs="Times New Roman"/>
                <w:color w:val="000000"/>
                <w:sz w:val="21"/>
                <w:szCs w:val="21"/>
                <w:highlight w:val="none"/>
                <w:lang w:val="en-US" w:eastAsia="zh-CN"/>
              </w:rPr>
              <w:t>选</w:t>
            </w:r>
            <w:r>
              <w:rPr>
                <w:rFonts w:hint="default" w:ascii="Times New Roman" w:hAnsi="Times New Roman" w:eastAsia="宋体" w:cs="Times New Roman"/>
                <w:color w:val="000000"/>
                <w:sz w:val="21"/>
                <w:szCs w:val="21"/>
                <w:highlight w:val="none"/>
              </w:rPr>
              <w:t>人还应对超过部分予以赔偿，同时将上报主管部门建议给予相应的处理。</w:t>
            </w:r>
          </w:p>
        </w:tc>
      </w:tr>
    </w:tbl>
    <w:p>
      <w:pPr>
        <w:widowControl/>
        <w:ind w:firstLine="0" w:firstLineChars="0"/>
        <w:jc w:val="center"/>
        <w:rPr>
          <w:rFonts w:hint="default" w:ascii="Times New Roman" w:hAnsi="Times New Roman" w:cs="Times New Roman"/>
          <w:b/>
          <w:bCs/>
          <w:highlight w:val="none"/>
        </w:rPr>
      </w:pPr>
      <w:r>
        <w:rPr>
          <w:rFonts w:hint="default" w:ascii="Times New Roman" w:hAnsi="Times New Roman" w:cs="Times New Roman"/>
          <w:highlight w:val="none"/>
        </w:rPr>
        <w:br w:type="page"/>
      </w:r>
      <w:r>
        <w:rPr>
          <w:rFonts w:hint="default" w:ascii="Times New Roman" w:hAnsi="Times New Roman" w:cs="Times New Roman"/>
          <w:b/>
          <w:bCs/>
          <w:highlight w:val="none"/>
        </w:rPr>
        <w:t>附录</w:t>
      </w:r>
      <w:r>
        <w:rPr>
          <w:rFonts w:hint="default" w:ascii="Times New Roman" w:hAnsi="Times New Roman" w:cs="Times New Roman"/>
          <w:b/>
          <w:bCs/>
          <w:spacing w:val="-61"/>
          <w:highlight w:val="none"/>
        </w:rPr>
        <w:t xml:space="preserve"> </w:t>
      </w:r>
      <w:r>
        <w:rPr>
          <w:rFonts w:hint="default" w:ascii="Times New Roman" w:hAnsi="Times New Roman" w:cs="Times New Roman"/>
          <w:b/>
          <w:bCs/>
          <w:highlight w:val="none"/>
        </w:rPr>
        <w:t>1</w:t>
      </w:r>
      <w:r>
        <w:rPr>
          <w:rFonts w:hint="default" w:ascii="Times New Roman" w:hAnsi="Times New Roman" w:cs="Times New Roman"/>
          <w:b/>
          <w:bCs/>
          <w:highlight w:val="none"/>
        </w:rPr>
        <w:tab/>
      </w:r>
      <w:r>
        <w:rPr>
          <w:rFonts w:hint="default" w:ascii="Times New Roman" w:hAnsi="Times New Roman" w:cs="Times New Roman"/>
          <w:b/>
          <w:bCs/>
          <w:highlight w:val="none"/>
        </w:rPr>
        <w:t>GCCH标段资格审查条件（资质最低条件）</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7" w:type="dxa"/>
            <w:vAlign w:val="center"/>
          </w:tcPr>
          <w:p>
            <w:pPr>
              <w:spacing w:line="240" w:lineRule="auto"/>
              <w:ind w:firstLine="0" w:firstLineChars="0"/>
              <w:jc w:val="center"/>
              <w:rPr>
                <w:rFonts w:hint="default" w:ascii="Times New Roman" w:hAnsi="Times New Roman" w:cs="Times New Roman"/>
                <w:sz w:val="20"/>
                <w:szCs w:val="20"/>
                <w:highlight w:val="none"/>
              </w:rPr>
            </w:pPr>
            <w:r>
              <w:rPr>
                <w:rFonts w:hint="default" w:ascii="Times New Roman" w:hAnsi="Times New Roman" w:cs="Times New Roman"/>
                <w:b/>
                <w:bCs/>
                <w:sz w:val="20"/>
                <w:szCs w:val="20"/>
                <w:highlight w:val="none"/>
              </w:rPr>
              <w:t>企业资质要求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937" w:type="dxa"/>
            <w:vAlign w:val="center"/>
          </w:tcPr>
          <w:p>
            <w:pPr>
              <w:spacing w:line="240" w:lineRule="auto"/>
              <w:ind w:firstLine="0" w:firstLineChars="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比选申请人须具有独立法人资格、营业执照（含三证合一）。</w:t>
            </w:r>
          </w:p>
        </w:tc>
      </w:tr>
    </w:tbl>
    <w:p>
      <w:pPr>
        <w:tabs>
          <w:tab w:val="left" w:pos="3780"/>
        </w:tabs>
        <w:spacing w:before="26"/>
        <w:ind w:firstLine="0" w:firstLineChars="0"/>
        <w:rPr>
          <w:rFonts w:hint="default" w:ascii="Times New Roman" w:hAnsi="Times New Roman" w:cs="Times New Roman"/>
          <w:b/>
          <w:bCs/>
          <w:highlight w:val="none"/>
        </w:rPr>
      </w:pPr>
    </w:p>
    <w:p>
      <w:pPr>
        <w:tabs>
          <w:tab w:val="left" w:pos="3780"/>
        </w:tabs>
        <w:spacing w:before="26"/>
        <w:ind w:firstLine="0" w:firstLineChars="0"/>
        <w:jc w:val="center"/>
        <w:rPr>
          <w:rFonts w:hint="default" w:ascii="Times New Roman" w:hAnsi="Times New Roman" w:cs="Times New Roman"/>
          <w:highlight w:val="none"/>
        </w:rPr>
      </w:pPr>
      <w:r>
        <w:rPr>
          <w:rFonts w:hint="default" w:ascii="Times New Roman" w:hAnsi="Times New Roman" w:cs="Times New Roman"/>
          <w:b/>
          <w:bCs/>
          <w:highlight w:val="none"/>
        </w:rPr>
        <w:t>附录2  GQRD标段资格审查条件（财务最低条件）</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937" w:type="dxa"/>
            <w:vAlign w:val="center"/>
          </w:tcPr>
          <w:p>
            <w:pPr>
              <w:spacing w:line="240" w:lineRule="auto"/>
              <w:ind w:firstLine="0" w:firstLineChars="0"/>
              <w:jc w:val="center"/>
              <w:rPr>
                <w:rFonts w:hint="default" w:ascii="Times New Roman" w:hAnsi="Times New Roman" w:cs="Times New Roman"/>
                <w:sz w:val="20"/>
                <w:szCs w:val="20"/>
                <w:highlight w:val="none"/>
              </w:rPr>
            </w:pPr>
            <w:r>
              <w:rPr>
                <w:rFonts w:hint="default" w:ascii="Times New Roman" w:hAnsi="Times New Roman" w:cs="Times New Roman"/>
                <w:b/>
                <w:bCs/>
                <w:sz w:val="20"/>
                <w:szCs w:val="20"/>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937" w:type="dxa"/>
            <w:vAlign w:val="center"/>
          </w:tcPr>
          <w:p>
            <w:pPr>
              <w:spacing w:line="240" w:lineRule="auto"/>
              <w:ind w:firstLine="0" w:firstLineChars="0"/>
              <w:rPr>
                <w:rFonts w:hint="default" w:ascii="Times New Roman" w:hAnsi="Times New Roman" w:cs="Times New Roman"/>
                <w:sz w:val="20"/>
                <w:szCs w:val="20"/>
                <w:highlight w:val="none"/>
              </w:rPr>
            </w:pPr>
            <w:r>
              <w:rPr>
                <w:rFonts w:hint="default" w:ascii="Times New Roman" w:hAnsi="Times New Roman" w:cs="Times New Roman"/>
                <w:kern w:val="0"/>
                <w:sz w:val="21"/>
                <w:szCs w:val="21"/>
                <w:highlight w:val="none"/>
                <w:lang w:val="en-US" w:eastAsia="zh-CN"/>
              </w:rPr>
              <w:t>比选申请</w:t>
            </w:r>
            <w:r>
              <w:rPr>
                <w:rFonts w:hint="default" w:ascii="Times New Roman" w:hAnsi="Times New Roman" w:cs="Times New Roman"/>
                <w:kern w:val="0"/>
                <w:sz w:val="21"/>
                <w:szCs w:val="21"/>
                <w:highlight w:val="none"/>
              </w:rPr>
              <w:t>人的财务能力应满足：</w:t>
            </w:r>
            <w:r>
              <w:rPr>
                <w:rFonts w:hint="default" w:ascii="Times New Roman" w:hAnsi="Times New Roman" w:cs="Times New Roman"/>
                <w:kern w:val="0"/>
                <w:sz w:val="21"/>
                <w:szCs w:val="21"/>
                <w:highlight w:val="none"/>
                <w:u w:val="single"/>
              </w:rPr>
              <w:t>202</w:t>
            </w:r>
            <w:r>
              <w:rPr>
                <w:rFonts w:hint="default" w:ascii="Times New Roman" w:hAnsi="Times New Roman" w:cs="Times New Roman"/>
                <w:kern w:val="0"/>
                <w:sz w:val="21"/>
                <w:szCs w:val="21"/>
                <w:highlight w:val="none"/>
                <w:u w:val="single"/>
                <w:lang w:val="en-US" w:eastAsia="zh-CN"/>
              </w:rPr>
              <w:t>1</w:t>
            </w:r>
            <w:r>
              <w:rPr>
                <w:rFonts w:hint="default" w:ascii="Times New Roman" w:hAnsi="Times New Roman" w:cs="Times New Roman"/>
                <w:kern w:val="0"/>
                <w:sz w:val="21"/>
                <w:szCs w:val="21"/>
                <w:highlight w:val="none"/>
                <w:u w:val="single"/>
              </w:rPr>
              <w:t>年或202</w:t>
            </w:r>
            <w:r>
              <w:rPr>
                <w:rFonts w:hint="default" w:ascii="Times New Roman" w:hAnsi="Times New Roman" w:cs="Times New Roman"/>
                <w:kern w:val="0"/>
                <w:sz w:val="21"/>
                <w:szCs w:val="21"/>
                <w:highlight w:val="none"/>
                <w:u w:val="single"/>
                <w:lang w:val="en-US" w:eastAsia="zh-CN"/>
              </w:rPr>
              <w:t>2</w:t>
            </w:r>
            <w:r>
              <w:rPr>
                <w:rFonts w:hint="default" w:ascii="Times New Roman" w:hAnsi="Times New Roman" w:cs="Times New Roman"/>
                <w:kern w:val="0"/>
                <w:sz w:val="21"/>
                <w:szCs w:val="21"/>
                <w:highlight w:val="none"/>
                <w:u w:val="single"/>
              </w:rPr>
              <w:t xml:space="preserve">年 </w:t>
            </w:r>
            <w:r>
              <w:rPr>
                <w:rFonts w:hint="default" w:ascii="Times New Roman" w:hAnsi="Times New Roman" w:cs="Times New Roman"/>
                <w:kern w:val="0"/>
                <w:sz w:val="21"/>
                <w:szCs w:val="21"/>
                <w:highlight w:val="none"/>
              </w:rPr>
              <w:t>净利润≥0</w:t>
            </w:r>
            <w:r>
              <w:rPr>
                <w:rFonts w:hint="default" w:ascii="Times New Roman" w:hAnsi="Times New Roman" w:cs="Times New Roman"/>
                <w:sz w:val="20"/>
                <w:szCs w:val="20"/>
                <w:highlight w:val="none"/>
              </w:rPr>
              <w:t>。</w:t>
            </w:r>
          </w:p>
          <w:p>
            <w:pPr>
              <w:spacing w:line="240" w:lineRule="auto"/>
              <w:ind w:firstLine="0" w:firstLineChars="0"/>
              <w:rPr>
                <w:rFonts w:hint="default" w:ascii="Times New Roman" w:hAnsi="Times New Roman" w:cs="Times New Roman"/>
                <w:highlight w:val="none"/>
              </w:rPr>
            </w:pPr>
            <w:r>
              <w:rPr>
                <w:rFonts w:hint="default" w:ascii="Times New Roman" w:hAnsi="Times New Roman" w:cs="Times New Roman"/>
                <w:sz w:val="20"/>
                <w:szCs w:val="20"/>
                <w:highlight w:val="none"/>
              </w:rPr>
              <w:t>注：比选申请人应提供（《近年财务状况表》见附件四、（三）），并加盖比选申请人单位章。</w:t>
            </w:r>
          </w:p>
        </w:tc>
      </w:tr>
    </w:tbl>
    <w:p>
      <w:pPr>
        <w:tabs>
          <w:tab w:val="left" w:pos="3780"/>
        </w:tabs>
        <w:spacing w:before="26"/>
        <w:ind w:firstLine="0" w:firstLineChars="0"/>
        <w:jc w:val="center"/>
        <w:rPr>
          <w:rFonts w:hint="default" w:ascii="Times New Roman" w:hAnsi="Times New Roman" w:cs="Times New Roman"/>
          <w:b/>
          <w:bCs/>
          <w:highlight w:val="none"/>
        </w:rPr>
      </w:pPr>
    </w:p>
    <w:p>
      <w:pPr>
        <w:tabs>
          <w:tab w:val="left" w:pos="3780"/>
        </w:tabs>
        <w:spacing w:before="26"/>
        <w:ind w:firstLine="0" w:firstLineChars="0"/>
        <w:jc w:val="center"/>
        <w:rPr>
          <w:rFonts w:hint="default" w:ascii="Times New Roman" w:hAnsi="Times New Roman" w:cs="Times New Roman"/>
          <w:b/>
          <w:bCs/>
          <w:highlight w:val="none"/>
        </w:rPr>
      </w:pPr>
      <w:r>
        <w:rPr>
          <w:rFonts w:hint="default" w:ascii="Times New Roman" w:hAnsi="Times New Roman" w:cs="Times New Roman"/>
          <w:b/>
          <w:bCs/>
          <w:highlight w:val="none"/>
        </w:rPr>
        <w:t>附录3</w:t>
      </w:r>
      <w:r>
        <w:rPr>
          <w:rFonts w:hint="default" w:ascii="Times New Roman" w:hAnsi="Times New Roman" w:cs="Times New Roman"/>
          <w:b/>
          <w:bCs/>
          <w:highlight w:val="none"/>
          <w:lang w:val="en-US" w:eastAsia="zh-CN"/>
        </w:rPr>
        <w:t xml:space="preserve"> </w:t>
      </w:r>
      <w:r>
        <w:rPr>
          <w:rFonts w:hint="default" w:ascii="Times New Roman" w:hAnsi="Times New Roman" w:cs="Times New Roman"/>
          <w:b/>
          <w:bCs/>
          <w:highlight w:val="none"/>
        </w:rPr>
        <w:t xml:space="preserve"> GCCH标段资格审查条件（业绩最低条件）</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7" w:type="dxa"/>
            <w:vAlign w:val="center"/>
          </w:tcPr>
          <w:p>
            <w:pPr>
              <w:spacing w:line="240" w:lineRule="auto"/>
              <w:ind w:firstLine="0" w:firstLineChars="0"/>
              <w:jc w:val="center"/>
              <w:rPr>
                <w:rFonts w:hint="default" w:ascii="Times New Roman" w:hAnsi="Times New Roman" w:cs="Times New Roman"/>
                <w:sz w:val="20"/>
                <w:szCs w:val="20"/>
                <w:highlight w:val="none"/>
              </w:rPr>
            </w:pPr>
            <w:r>
              <w:rPr>
                <w:rFonts w:hint="default" w:ascii="Times New Roman" w:hAnsi="Times New Roman" w:cs="Times New Roman"/>
                <w:b/>
                <w:bCs/>
                <w:sz w:val="20"/>
                <w:szCs w:val="20"/>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7937" w:type="dxa"/>
            <w:vAlign w:val="center"/>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2020年1月1日</w:t>
            </w:r>
            <w:r>
              <w:rPr>
                <w:rFonts w:hint="default" w:ascii="Times New Roman" w:hAnsi="Times New Roman" w:cs="Times New Roman"/>
                <w:kern w:val="0"/>
                <w:sz w:val="21"/>
                <w:szCs w:val="21"/>
                <w:highlight w:val="none"/>
              </w:rPr>
              <w:t>至</w:t>
            </w:r>
            <w:r>
              <w:rPr>
                <w:rFonts w:hint="default" w:ascii="Times New Roman" w:hAnsi="Times New Roman" w:cs="Times New Roman"/>
                <w:sz w:val="21"/>
                <w:szCs w:val="21"/>
                <w:highlight w:val="none"/>
              </w:rPr>
              <w:t>本次比选申请文件递交截止日</w:t>
            </w:r>
            <w:r>
              <w:rPr>
                <w:rFonts w:hint="default" w:ascii="Times New Roman" w:hAnsi="Times New Roman" w:cs="Times New Roman"/>
                <w:kern w:val="0"/>
                <w:sz w:val="21"/>
                <w:szCs w:val="21"/>
                <w:highlight w:val="none"/>
              </w:rPr>
              <w:t>期间（以合同签订时间为准），</w:t>
            </w:r>
            <w:r>
              <w:rPr>
                <w:rFonts w:hint="default" w:ascii="Times New Roman" w:hAnsi="Times New Roman" w:cs="Times New Roman"/>
                <w:sz w:val="21"/>
                <w:szCs w:val="21"/>
                <w:highlight w:val="none"/>
              </w:rPr>
              <w:t>至少独立承接过</w:t>
            </w:r>
            <w:r>
              <w:rPr>
                <w:rFonts w:hint="default" w:ascii="Times New Roman" w:hAnsi="Times New Roman" w:cs="Times New Roman"/>
                <w:sz w:val="21"/>
                <w:szCs w:val="21"/>
                <w:highlight w:val="none"/>
                <w:lang w:val="en-US" w:eastAsia="zh-CN"/>
              </w:rPr>
              <w:t>1个</w:t>
            </w:r>
            <w:r>
              <w:rPr>
                <w:rFonts w:hint="default" w:ascii="Times New Roman" w:hAnsi="Times New Roman" w:cs="Times New Roman"/>
                <w:sz w:val="21"/>
                <w:szCs w:val="21"/>
                <w:highlight w:val="none"/>
              </w:rPr>
              <w:t>知识产权或项目咨询服务。</w:t>
            </w:r>
          </w:p>
          <w:p>
            <w:pPr>
              <w:spacing w:line="240" w:lineRule="auto"/>
              <w:ind w:firstLine="0" w:firstLineChars="0"/>
              <w:rPr>
                <w:rFonts w:hint="default" w:ascii="Times New Roman" w:hAnsi="Times New Roman" w:cs="Times New Roman"/>
                <w:sz w:val="20"/>
                <w:szCs w:val="20"/>
                <w:highlight w:val="none"/>
              </w:rPr>
            </w:pPr>
            <w:r>
              <w:rPr>
                <w:rFonts w:hint="default" w:ascii="Times New Roman" w:hAnsi="Times New Roman" w:cs="Times New Roman"/>
                <w:color w:val="000000" w:themeColor="text1"/>
                <w:sz w:val="20"/>
                <w:szCs w:val="20"/>
                <w:highlight w:val="none"/>
                <w14:textFill>
                  <w14:solidFill>
                    <w14:schemeClr w14:val="tx1"/>
                  </w14:solidFill>
                </w14:textFill>
              </w:rPr>
              <w:t>注：业绩证明均需提供合同（须包括签订合同的首页、项目名称、金额页、签字盖章页等关键页）的影印件，并加盖比选申请人单位公章；业绩时间以合同签订时间为准。</w:t>
            </w:r>
          </w:p>
        </w:tc>
      </w:tr>
    </w:tbl>
    <w:p>
      <w:pPr>
        <w:tabs>
          <w:tab w:val="left" w:pos="3780"/>
        </w:tabs>
        <w:spacing w:before="26"/>
        <w:ind w:firstLine="480"/>
        <w:rPr>
          <w:rFonts w:hint="default" w:ascii="Times New Roman" w:hAnsi="Times New Roman" w:cs="Times New Roman"/>
          <w:highlight w:val="none"/>
        </w:rPr>
      </w:pPr>
    </w:p>
    <w:p>
      <w:pPr>
        <w:spacing w:before="26"/>
        <w:ind w:firstLine="0" w:firstLineChars="0"/>
        <w:jc w:val="center"/>
        <w:rPr>
          <w:rFonts w:hint="default" w:ascii="Times New Roman" w:hAnsi="Times New Roman" w:cs="Times New Roman"/>
          <w:b/>
          <w:bCs/>
          <w:highlight w:val="none"/>
        </w:rPr>
      </w:pPr>
      <w:r>
        <w:rPr>
          <w:rFonts w:hint="default" w:ascii="Times New Roman" w:hAnsi="Times New Roman" w:cs="Times New Roman"/>
          <w:b/>
          <w:bCs/>
          <w:highlight w:val="none"/>
        </w:rPr>
        <w:t>附录</w:t>
      </w:r>
      <w:r>
        <w:rPr>
          <w:rFonts w:hint="default" w:ascii="Times New Roman" w:hAnsi="Times New Roman" w:cs="Times New Roman"/>
          <w:b/>
          <w:bCs/>
          <w:highlight w:val="none"/>
          <w:lang w:val="en-US" w:eastAsia="zh-CN"/>
        </w:rPr>
        <w:t>4</w:t>
      </w:r>
      <w:r>
        <w:rPr>
          <w:rFonts w:hint="default" w:ascii="Times New Roman" w:hAnsi="Times New Roman" w:cs="Times New Roman"/>
          <w:b/>
          <w:bCs/>
          <w:highlight w:val="none"/>
        </w:rPr>
        <w:t xml:space="preserve">  GCCH标段资格审查条件（信誉最低要求）</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7" w:type="dxa"/>
            <w:vAlign w:val="center"/>
          </w:tcPr>
          <w:p>
            <w:pPr>
              <w:spacing w:line="240" w:lineRule="auto"/>
              <w:ind w:firstLine="0" w:firstLineChars="0"/>
              <w:jc w:val="center"/>
              <w:rPr>
                <w:rFonts w:hint="default" w:ascii="Times New Roman" w:hAnsi="Times New Roman" w:cs="Times New Roman"/>
                <w:sz w:val="20"/>
                <w:szCs w:val="20"/>
                <w:highlight w:val="none"/>
              </w:rPr>
            </w:pPr>
            <w:r>
              <w:rPr>
                <w:rFonts w:hint="default" w:ascii="Times New Roman" w:hAnsi="Times New Roman" w:cs="Times New Roman"/>
                <w:b/>
                <w:bCs/>
                <w:sz w:val="20"/>
                <w:szCs w:val="20"/>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7937" w:type="dxa"/>
            <w:vAlign w:val="center"/>
          </w:tcPr>
          <w:p>
            <w:pPr>
              <w:spacing w:line="240" w:lineRule="auto"/>
              <w:ind w:firstLine="0" w:firstLineChars="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1、在“信用中国”网站（http：//www.creditchina.gov.cn）中被列入失信被执行人名单的比选申请人，不得参与比选。</w:t>
            </w:r>
          </w:p>
          <w:p>
            <w:pPr>
              <w:spacing w:line="240" w:lineRule="auto"/>
              <w:ind w:firstLine="0" w:firstLineChars="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2、在国家企业信用信息公示系统（http：//www.gsxt.gov.cn）中被列入严重违法失信企业名单的比选申请人，不得参与比选。</w:t>
            </w:r>
          </w:p>
          <w:p>
            <w:pPr>
              <w:spacing w:line="240" w:lineRule="auto"/>
              <w:ind w:firstLine="0" w:firstLineChars="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3、在中国裁判文书网（http：//wenshu.court.gov.cn）中比选申请人（单位）及其法定代表人、拟委任的项目负责人在 2021年 1 月 1 日至本次</w:t>
            </w:r>
            <w:r>
              <w:rPr>
                <w:rFonts w:hint="default" w:ascii="Times New Roman" w:hAnsi="Times New Roman" w:cs="Times New Roman"/>
                <w:spacing w:val="-6"/>
                <w:sz w:val="21"/>
                <w:szCs w:val="21"/>
                <w:highlight w:val="none"/>
              </w:rPr>
              <w:t>比选申请文件递交截止日</w:t>
            </w:r>
            <w:r>
              <w:rPr>
                <w:rFonts w:hint="default" w:ascii="Times New Roman" w:hAnsi="Times New Roman" w:cs="Times New Roman"/>
                <w:sz w:val="20"/>
                <w:szCs w:val="20"/>
                <w:highlight w:val="none"/>
              </w:rPr>
              <w:t>之间有行贿犯罪记录的，不得参与比选。</w:t>
            </w:r>
          </w:p>
          <w:p>
            <w:pPr>
              <w:spacing w:line="240" w:lineRule="auto"/>
              <w:ind w:firstLine="0" w:firstLineChars="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4、近三年提供的中介服务未因重大执业质量等问题受到监管部门、行业协会的严重处罚或省国资委通报的，不得参与比选。</w:t>
            </w:r>
          </w:p>
        </w:tc>
      </w:tr>
    </w:tbl>
    <w:p>
      <w:pPr>
        <w:spacing w:before="26"/>
        <w:ind w:firstLine="0" w:firstLineChars="0"/>
        <w:jc w:val="center"/>
        <w:rPr>
          <w:rFonts w:hint="default" w:ascii="Times New Roman" w:hAnsi="Times New Roman" w:cs="Times New Roman"/>
          <w:b/>
          <w:bCs/>
          <w:highlight w:val="none"/>
        </w:rPr>
      </w:pPr>
    </w:p>
    <w:p>
      <w:pPr>
        <w:spacing w:before="26"/>
        <w:ind w:firstLine="0" w:firstLineChars="0"/>
        <w:jc w:val="center"/>
        <w:rPr>
          <w:rFonts w:hint="default" w:ascii="Times New Roman" w:hAnsi="Times New Roman" w:cs="Times New Roman"/>
          <w:b/>
          <w:bCs/>
          <w:highlight w:val="none"/>
        </w:rPr>
      </w:pPr>
      <w:r>
        <w:rPr>
          <w:rFonts w:hint="default" w:ascii="Times New Roman" w:hAnsi="Times New Roman" w:cs="Times New Roman"/>
          <w:b/>
          <w:bCs/>
          <w:highlight w:val="none"/>
        </w:rPr>
        <w:t>附录</w:t>
      </w:r>
      <w:r>
        <w:rPr>
          <w:rFonts w:hint="default" w:ascii="Times New Roman" w:hAnsi="Times New Roman" w:cs="Times New Roman"/>
          <w:b/>
          <w:bCs/>
          <w:highlight w:val="none"/>
          <w:lang w:val="en-US" w:eastAsia="zh-CN"/>
        </w:rPr>
        <w:t>5</w:t>
      </w:r>
      <w:r>
        <w:rPr>
          <w:rFonts w:hint="default" w:ascii="Times New Roman" w:hAnsi="Times New Roman" w:cs="Times New Roman"/>
          <w:b/>
          <w:bCs/>
          <w:highlight w:val="none"/>
        </w:rPr>
        <w:t xml:space="preserve">  GCCH标段资格审查条件（人员最低要求）</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7" w:type="dxa"/>
            <w:vAlign w:val="center"/>
          </w:tcPr>
          <w:p>
            <w:pPr>
              <w:spacing w:line="240" w:lineRule="auto"/>
              <w:ind w:firstLine="0" w:firstLineChars="0"/>
              <w:jc w:val="center"/>
              <w:rPr>
                <w:rFonts w:hint="default" w:ascii="Times New Roman" w:hAnsi="Times New Roman" w:cs="Times New Roman"/>
                <w:sz w:val="20"/>
                <w:szCs w:val="20"/>
                <w:highlight w:val="none"/>
              </w:rPr>
            </w:pPr>
            <w:r>
              <w:rPr>
                <w:rFonts w:hint="default" w:ascii="Times New Roman" w:hAnsi="Times New Roman" w:cs="Times New Roman"/>
                <w:b/>
                <w:bCs/>
                <w:sz w:val="20"/>
                <w:szCs w:val="20"/>
                <w:highlight w:val="none"/>
              </w:rPr>
              <w:t>主要人员要求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7937" w:type="dxa"/>
            <w:vAlign w:val="center"/>
          </w:tcPr>
          <w:p>
            <w:pPr>
              <w:spacing w:line="240" w:lineRule="auto"/>
              <w:ind w:firstLine="0" w:firstLineChars="0"/>
              <w:rPr>
                <w:rFonts w:hint="default" w:ascii="Times New Roman" w:hAnsi="Times New Roman" w:cs="Times New Roman"/>
                <w:color w:val="000000" w:themeColor="text1"/>
                <w:sz w:val="20"/>
                <w:szCs w:val="20"/>
                <w:highlight w:val="none"/>
                <w14:textFill>
                  <w14:solidFill>
                    <w14:schemeClr w14:val="tx1"/>
                  </w14:solidFill>
                </w14:textFill>
              </w:rPr>
            </w:pPr>
            <w:r>
              <w:rPr>
                <w:rFonts w:hint="default" w:ascii="Times New Roman" w:hAnsi="Times New Roman" w:cs="Times New Roman"/>
                <w:color w:val="000000" w:themeColor="text1"/>
                <w:sz w:val="20"/>
                <w:szCs w:val="20"/>
                <w:highlight w:val="none"/>
                <w14:textFill>
                  <w14:solidFill>
                    <w14:schemeClr w14:val="tx1"/>
                  </w14:solidFill>
                </w14:textFill>
              </w:rPr>
              <w:t>项目经理</w:t>
            </w:r>
            <w:r>
              <w:rPr>
                <w:rFonts w:hint="default" w:ascii="Times New Roman" w:hAnsi="Times New Roman" w:cs="Times New Roman"/>
                <w:color w:val="000000" w:themeColor="text1"/>
                <w:sz w:val="20"/>
                <w:szCs w:val="20"/>
                <w:highlight w:val="none"/>
                <w:lang w:eastAsia="zh-CN"/>
                <w14:textFill>
                  <w14:solidFill>
                    <w14:schemeClr w14:val="tx1"/>
                  </w14:solidFill>
                </w14:textFill>
              </w:rPr>
              <w:t>：</w:t>
            </w:r>
            <w:r>
              <w:rPr>
                <w:rFonts w:hint="default" w:ascii="Times New Roman" w:hAnsi="Times New Roman" w:cs="Times New Roman"/>
                <w:color w:val="000000" w:themeColor="text1"/>
                <w:sz w:val="20"/>
                <w:szCs w:val="20"/>
                <w:highlight w:val="none"/>
                <w14:textFill>
                  <w14:solidFill>
                    <w14:schemeClr w14:val="tx1"/>
                  </w14:solidFill>
                </w14:textFill>
              </w:rPr>
              <w:t>2020年1月1日至本次比选申请文件递交截止</w:t>
            </w: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之间，</w:t>
            </w:r>
            <w:r>
              <w:rPr>
                <w:rFonts w:hint="default" w:ascii="Times New Roman" w:hAnsi="Times New Roman" w:cs="Times New Roman"/>
                <w:color w:val="000000" w:themeColor="text1"/>
                <w:sz w:val="20"/>
                <w:szCs w:val="20"/>
                <w:highlight w:val="none"/>
                <w14:textFill>
                  <w14:solidFill>
                    <w14:schemeClr w14:val="tx1"/>
                  </w14:solidFill>
                </w14:textFill>
              </w:rPr>
              <w:t>担任过1个</w:t>
            </w:r>
            <w:r>
              <w:rPr>
                <w:rFonts w:hint="default" w:ascii="Times New Roman" w:hAnsi="Times New Roman" w:cs="Times New Roman"/>
                <w:sz w:val="21"/>
                <w:szCs w:val="21"/>
                <w:highlight w:val="none"/>
              </w:rPr>
              <w:t>知识产权或项目咨询服务</w:t>
            </w:r>
            <w:r>
              <w:rPr>
                <w:rFonts w:hint="default" w:ascii="Times New Roman" w:hAnsi="Times New Roman" w:cs="Times New Roman"/>
                <w:color w:val="000000" w:themeColor="text1"/>
                <w:sz w:val="20"/>
                <w:szCs w:val="20"/>
                <w:highlight w:val="none"/>
                <w14:textFill>
                  <w14:solidFill>
                    <w14:schemeClr w14:val="tx1"/>
                  </w14:solidFill>
                </w14:textFill>
              </w:rPr>
              <w:t>相关项目的项目经理。</w:t>
            </w:r>
          </w:p>
          <w:p>
            <w:pPr>
              <w:spacing w:line="240" w:lineRule="auto"/>
              <w:ind w:firstLine="0" w:firstLineChars="0"/>
              <w:rPr>
                <w:rFonts w:hint="default" w:ascii="Times New Roman" w:hAnsi="Times New Roman" w:cs="Times New Roman"/>
                <w:sz w:val="20"/>
                <w:szCs w:val="20"/>
                <w:highlight w:val="none"/>
              </w:rPr>
            </w:pPr>
            <w:r>
              <w:rPr>
                <w:rFonts w:hint="default" w:ascii="Times New Roman" w:hAnsi="Times New Roman" w:cs="Times New Roman"/>
                <w:color w:val="000000" w:themeColor="text1"/>
                <w:sz w:val="20"/>
                <w:szCs w:val="20"/>
                <w:highlight w:val="none"/>
                <w14:textFill>
                  <w14:solidFill>
                    <w14:schemeClr w14:val="tx1"/>
                  </w14:solidFill>
                </w14:textFill>
              </w:rPr>
              <w:t>注：</w:t>
            </w:r>
            <w:r>
              <w:rPr>
                <w:rFonts w:hint="default" w:ascii="Times New Roman" w:hAnsi="Times New Roman" w:eastAsia="宋体" w:cs="Times New Roman"/>
                <w:sz w:val="21"/>
                <w:szCs w:val="21"/>
                <w:highlight w:val="none"/>
              </w:rPr>
              <w:t>提供在本次比选申请文件递交截止日前上个月或上上个月开始，往前连续3个月在该比选申请人单位的养老保险缴纳凭证或社保部门出具的在该比选申请人单位参保的证明，并加盖比选申请人单位章。</w:t>
            </w:r>
          </w:p>
        </w:tc>
      </w:tr>
    </w:tbl>
    <w:p>
      <w:pPr>
        <w:ind w:firstLine="482"/>
        <w:rPr>
          <w:rFonts w:hint="default" w:ascii="Times New Roman" w:hAnsi="Times New Roman" w:cs="Times New Roman"/>
          <w:b/>
          <w:bCs/>
          <w:highlight w:val="none"/>
        </w:rPr>
      </w:pPr>
    </w:p>
    <w:p>
      <w:pPr>
        <w:ind w:left="0" w:leftChars="0" w:firstLine="0" w:firstLineChars="0"/>
        <w:jc w:val="center"/>
        <w:rPr>
          <w:rFonts w:hint="default" w:ascii="Times New Roman" w:hAnsi="Times New Roman" w:cs="Times New Roman"/>
          <w:b/>
          <w:bCs/>
          <w:sz w:val="40"/>
          <w:szCs w:val="40"/>
          <w:highlight w:val="none"/>
        </w:rPr>
      </w:pPr>
      <w:r>
        <w:rPr>
          <w:rFonts w:hint="default" w:ascii="Times New Roman" w:hAnsi="Times New Roman" w:cs="Times New Roman"/>
          <w:b/>
          <w:bCs/>
          <w:sz w:val="40"/>
          <w:szCs w:val="40"/>
          <w:highlight w:val="none"/>
        </w:rPr>
        <w:br w:type="page"/>
      </w:r>
    </w:p>
    <w:p>
      <w:pPr>
        <w:pStyle w:val="41"/>
        <w:ind w:left="0" w:leftChars="0" w:firstLine="0" w:firstLineChars="0"/>
        <w:jc w:val="center"/>
        <w:rPr>
          <w:rFonts w:hint="default" w:ascii="Times New Roman" w:hAnsi="Times New Roman" w:cs="Times New Roman"/>
          <w:b/>
          <w:bCs/>
          <w:sz w:val="40"/>
          <w:szCs w:val="40"/>
          <w:highlight w:val="none"/>
        </w:rPr>
      </w:pPr>
      <w:r>
        <w:rPr>
          <w:rFonts w:hint="default" w:ascii="Times New Roman" w:hAnsi="Times New Roman" w:cs="Times New Roman"/>
          <w:b/>
          <w:bCs/>
          <w:sz w:val="40"/>
          <w:szCs w:val="40"/>
          <w:highlight w:val="none"/>
        </w:rPr>
        <w:t>比选申请人须知（正文）</w:t>
      </w:r>
    </w:p>
    <w:p>
      <w:pPr>
        <w:pStyle w:val="4"/>
        <w:numPr>
          <w:ilvl w:val="0"/>
          <w:numId w:val="5"/>
        </w:numPr>
        <w:spacing w:before="0" w:after="0"/>
        <w:ind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总则</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1.1 项目概况</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1.1.1  根据《中华人民共和国招标投标法》《中华人民共和国招标投标法实施条例》《公路工程建设项目招标投标管理办法》等有关法律、法规和规章的规定，本比选项目已具备比选条件，现对本项目进行比选。</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1.2 比选项目的资金来源和落实情况</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1.2.1  资金来源及比例：见比选申请人须知前附表。</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1.2.2  资金落实情况：见比选申请人须知前附表。</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1.3 比选范围、计划工期、质量要求和安全目标</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1.3.1  比选范围：见比选申请人须知前附表。</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1.3.2  计划工期：见比选申请人须知前附表。</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1.3.3  质量要求：见比选申请人须知前附表。</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1.4 比选申请人资格要求</w:t>
      </w:r>
    </w:p>
    <w:p>
      <w:pPr>
        <w:ind w:firstLine="0" w:firstLineChars="0"/>
        <w:rPr>
          <w:rFonts w:hint="default" w:ascii="Times New Roman" w:hAnsi="Times New Roman" w:cs="Times New Roman"/>
          <w:szCs w:val="24"/>
          <w:highlight w:val="none"/>
        </w:rPr>
      </w:pPr>
      <w:r>
        <w:rPr>
          <w:rFonts w:hint="default" w:ascii="Times New Roman" w:hAnsi="Times New Roman" w:cs="Times New Roman"/>
          <w:b/>
          <w:szCs w:val="24"/>
          <w:highlight w:val="none"/>
        </w:rPr>
        <w:t>1.4.1</w:t>
      </w:r>
      <w:r>
        <w:rPr>
          <w:rFonts w:hint="default" w:ascii="Times New Roman" w:hAnsi="Times New Roman" w:cs="Times New Roman"/>
          <w:szCs w:val="24"/>
          <w:highlight w:val="none"/>
        </w:rPr>
        <w:t xml:space="preserve">  比选申请人应具备承担本项目施工的资质条件、能力和信誉。</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（1）资质要求：见比选申请人须知前附表；</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（2）业绩要求：见比选申请人须知前附表；</w:t>
      </w:r>
    </w:p>
    <w:p>
      <w:pPr>
        <w:ind w:firstLine="0" w:firstLineChars="0"/>
        <w:rPr>
          <w:rFonts w:hint="default" w:ascii="Times New Roman" w:hAnsi="Times New Roman" w:cs="Times New Roman"/>
          <w:highlight w:val="none"/>
        </w:rPr>
      </w:pPr>
      <w:r>
        <w:rPr>
          <w:rFonts w:hint="default" w:ascii="Times New Roman" w:hAnsi="Times New Roman" w:cs="Times New Roman"/>
          <w:highlight w:val="none"/>
        </w:rPr>
        <w:t>（3）财务要求：</w:t>
      </w:r>
      <w:r>
        <w:rPr>
          <w:rFonts w:hint="default" w:ascii="Times New Roman" w:hAnsi="Times New Roman" w:cs="Times New Roman"/>
          <w:szCs w:val="24"/>
          <w:highlight w:val="none"/>
        </w:rPr>
        <w:t>见比选申请人须知前附表；</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（4）信誉要求：见比选申请人须知前附表；</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（5）主要人员要求：见比选申请人须知前附表；</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需要提交的相关证明材料见本章第3.5款的规定。</w:t>
      </w:r>
    </w:p>
    <w:p>
      <w:pPr>
        <w:ind w:firstLine="0" w:firstLineChars="0"/>
        <w:rPr>
          <w:rFonts w:hint="default" w:ascii="Times New Roman" w:hAnsi="Times New Roman" w:cs="Times New Roman"/>
          <w:szCs w:val="24"/>
          <w:highlight w:val="none"/>
        </w:rPr>
      </w:pPr>
      <w:r>
        <w:rPr>
          <w:rFonts w:hint="default" w:ascii="Times New Roman" w:hAnsi="Times New Roman" w:cs="Times New Roman"/>
          <w:b/>
          <w:szCs w:val="24"/>
          <w:highlight w:val="none"/>
        </w:rPr>
        <w:t>1.4.2</w:t>
      </w:r>
      <w:r>
        <w:rPr>
          <w:rFonts w:hint="default" w:ascii="Times New Roman" w:hAnsi="Times New Roman" w:cs="Times New Roman"/>
          <w:szCs w:val="24"/>
          <w:highlight w:val="none"/>
        </w:rPr>
        <w:t xml:space="preserve">  本项目不接受联合体比选申请。</w:t>
      </w:r>
    </w:p>
    <w:p>
      <w:pPr>
        <w:tabs>
          <w:tab w:val="left" w:pos="1230"/>
        </w:tabs>
        <w:ind w:firstLine="0" w:firstLineChars="0"/>
        <w:rPr>
          <w:rFonts w:hint="default" w:ascii="Times New Roman" w:hAnsi="Times New Roman" w:cs="Times New Roman"/>
          <w:szCs w:val="24"/>
          <w:highlight w:val="none"/>
        </w:rPr>
      </w:pPr>
      <w:r>
        <w:rPr>
          <w:rFonts w:hint="default" w:ascii="Times New Roman" w:hAnsi="Times New Roman" w:cs="Times New Roman"/>
          <w:b/>
          <w:szCs w:val="24"/>
          <w:highlight w:val="none"/>
        </w:rPr>
        <w:t xml:space="preserve">1.4.3  </w:t>
      </w:r>
      <w:r>
        <w:rPr>
          <w:rFonts w:hint="default" w:ascii="Times New Roman" w:hAnsi="Times New Roman" w:cs="Times New Roman"/>
          <w:szCs w:val="24"/>
          <w:highlight w:val="none"/>
        </w:rPr>
        <w:t>比选申请人不得与本项目相关单位存在下列关联关系：</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（1）为比选人不具有独立法人资格的附属机构（单位）；</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（2）与比选人存在利害关系且可能影响招标公正性；</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（3）与本项目的其他比选申请人同为一个单位负责人；</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（4）与本项目的其他比选申请人存在控股、管理关系；</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（5）为本项目前期准备提供设计或咨询服务的法人或其任何附属机构（单位）；</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（6）为本项目的监理人；</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（7）为本项目的代建人；</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（8）为本项目的招标代理机构；</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（9）与本项目的监理人或代建人或招标代理机构同为一个法定代表人；</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（10）与本项目的监理人或代建人或招标代理机构存在控股或参股关系；</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（11）法律法规或比选申请人须知前附表规定的其他情形。</w:t>
      </w:r>
    </w:p>
    <w:p>
      <w:pPr>
        <w:tabs>
          <w:tab w:val="left" w:pos="1230"/>
        </w:tabs>
        <w:ind w:firstLine="0" w:firstLineChars="0"/>
        <w:rPr>
          <w:rFonts w:hint="default" w:ascii="Times New Roman" w:hAnsi="Times New Roman" w:cs="Times New Roman"/>
          <w:szCs w:val="24"/>
          <w:highlight w:val="none"/>
        </w:rPr>
      </w:pPr>
      <w:r>
        <w:rPr>
          <w:rFonts w:hint="default" w:ascii="Times New Roman" w:hAnsi="Times New Roman" w:cs="Times New Roman"/>
          <w:b/>
          <w:szCs w:val="24"/>
          <w:highlight w:val="none"/>
        </w:rPr>
        <w:t xml:space="preserve">1.4.4  </w:t>
      </w:r>
      <w:r>
        <w:rPr>
          <w:rFonts w:hint="default" w:ascii="Times New Roman" w:hAnsi="Times New Roman" w:cs="Times New Roman"/>
          <w:szCs w:val="24"/>
          <w:highlight w:val="none"/>
        </w:rPr>
        <w:t>比选申请人不得存在下列不良状况或不良信用记录：</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（1）被交通运输主管部门或建设行政主管部门取消招标项目所在地的比选申请资格且处于有效期内；</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（2）被责令停业，暂扣或吊销执照，或吊销资质证书；</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（3）进入清算程序，或被宣告破产，或其他丧失履约能力的情形；</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（4）在国家企业信用信息公示系统（</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"http://www.gsxt.gov.cn" </w:instrText>
      </w:r>
      <w:r>
        <w:rPr>
          <w:rFonts w:hint="default" w:ascii="Times New Roman" w:hAnsi="Times New Roman" w:cs="Times New Roman"/>
          <w:highlight w:val="none"/>
        </w:rPr>
        <w:fldChar w:fldCharType="separate"/>
      </w:r>
      <w:r>
        <w:rPr>
          <w:rStyle w:val="48"/>
          <w:rFonts w:hint="default" w:ascii="Times New Roman" w:hAnsi="Times New Roman" w:cs="Times New Roman"/>
          <w:color w:val="auto"/>
          <w:szCs w:val="24"/>
          <w:highlight w:val="none"/>
        </w:rPr>
        <w:t>http：//www.gsxt.gov.cn</w:t>
      </w:r>
      <w:r>
        <w:rPr>
          <w:rStyle w:val="48"/>
          <w:rFonts w:hint="default" w:ascii="Times New Roman" w:hAnsi="Times New Roman" w:cs="Times New Roman"/>
          <w:color w:val="auto"/>
          <w:szCs w:val="24"/>
          <w:highlight w:val="none"/>
        </w:rPr>
        <w:fldChar w:fldCharType="end"/>
      </w:r>
      <w:r>
        <w:rPr>
          <w:rFonts w:hint="default" w:ascii="Times New Roman" w:hAnsi="Times New Roman" w:cs="Times New Roman"/>
          <w:szCs w:val="24"/>
          <w:highlight w:val="none"/>
        </w:rPr>
        <w:t>）中被列入严重违法失信企业名单；</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（5）在“信用中国”网站（</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"http://www.creditchina.gov.cn" </w:instrText>
      </w:r>
      <w:r>
        <w:rPr>
          <w:rFonts w:hint="default" w:ascii="Times New Roman" w:hAnsi="Times New Roman" w:cs="Times New Roman"/>
          <w:highlight w:val="none"/>
        </w:rPr>
        <w:fldChar w:fldCharType="separate"/>
      </w:r>
      <w:r>
        <w:rPr>
          <w:rStyle w:val="48"/>
          <w:rFonts w:hint="default" w:ascii="Times New Roman" w:hAnsi="Times New Roman" w:cs="Times New Roman"/>
          <w:color w:val="auto"/>
          <w:szCs w:val="24"/>
          <w:highlight w:val="none"/>
        </w:rPr>
        <w:t>http：//www.creditchina.gov.cn</w:t>
      </w:r>
      <w:r>
        <w:rPr>
          <w:rStyle w:val="48"/>
          <w:rFonts w:hint="default" w:ascii="Times New Roman" w:hAnsi="Times New Roman" w:cs="Times New Roman"/>
          <w:color w:val="auto"/>
          <w:szCs w:val="24"/>
          <w:highlight w:val="none"/>
        </w:rPr>
        <w:fldChar w:fldCharType="end"/>
      </w:r>
      <w:r>
        <w:rPr>
          <w:rFonts w:hint="default" w:ascii="Times New Roman" w:hAnsi="Times New Roman" w:cs="Times New Roman"/>
          <w:szCs w:val="24"/>
          <w:highlight w:val="none"/>
        </w:rPr>
        <w:t>）中被列入失信被执行人名单；</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（6）在中国裁判文书网（</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"http://wenshu.court.gov.cn/" \t "_blank" </w:instrText>
      </w:r>
      <w:r>
        <w:rPr>
          <w:rFonts w:hint="default" w:ascii="Times New Roman" w:hAnsi="Times New Roman" w:cs="Times New Roman"/>
          <w:highlight w:val="none"/>
        </w:rPr>
        <w:fldChar w:fldCharType="separate"/>
      </w:r>
      <w:r>
        <w:rPr>
          <w:rFonts w:hint="default" w:ascii="Times New Roman" w:hAnsi="Times New Roman" w:cs="Times New Roman"/>
          <w:szCs w:val="24"/>
          <w:highlight w:val="none"/>
        </w:rPr>
        <w:t>http：//wenshu.court.gov.cn</w:t>
      </w:r>
      <w:r>
        <w:rPr>
          <w:rFonts w:hint="default" w:ascii="Times New Roman" w:hAnsi="Times New Roman" w:cs="Times New Roman"/>
          <w:szCs w:val="24"/>
          <w:highlight w:val="none"/>
        </w:rPr>
        <w:fldChar w:fldCharType="end"/>
      </w:r>
      <w:r>
        <w:rPr>
          <w:rFonts w:hint="default" w:ascii="Times New Roman" w:hAnsi="Times New Roman" w:cs="Times New Roman"/>
          <w:szCs w:val="24"/>
          <w:highlight w:val="none"/>
        </w:rPr>
        <w:t>）中比选申请人（单位）及其法定代表人、拟委任的项目负责人在2020年1月1日至本次比选公告发布之日期间有行贿犯罪记录。</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（7）法律法规或比选申请人须知前附表规定的其他情形。</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1.5 费用承担</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比选申请人准备和参加比选申请活动发生的费用自理。</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1.6  保密</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参与招标投标活动的各方应对比选文件和比选申请文件中的商业和技术等秘密保密，否则应承担相应的法律责任。</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1.7</w:t>
      </w:r>
      <w:r>
        <w:rPr>
          <w:rFonts w:hint="default" w:ascii="Times New Roman" w:hAnsi="Times New Roman" w:cs="Times New Roman"/>
          <w:szCs w:val="24"/>
          <w:highlight w:val="none"/>
        </w:rPr>
        <w:tab/>
      </w:r>
      <w:r>
        <w:rPr>
          <w:rFonts w:hint="default" w:ascii="Times New Roman" w:hAnsi="Times New Roman" w:cs="Times New Roman"/>
          <w:szCs w:val="24"/>
          <w:highlight w:val="none"/>
        </w:rPr>
        <w:t>语言文字</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招标投标文件使用的语言文字为中文。专用术语使用外文的，应附有中文注释。</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1.8</w:t>
      </w:r>
      <w:r>
        <w:rPr>
          <w:rFonts w:hint="default" w:ascii="Times New Roman" w:hAnsi="Times New Roman" w:cs="Times New Roman"/>
          <w:szCs w:val="24"/>
          <w:highlight w:val="none"/>
        </w:rPr>
        <w:tab/>
      </w:r>
      <w:r>
        <w:rPr>
          <w:rFonts w:hint="default" w:ascii="Times New Roman" w:hAnsi="Times New Roman" w:cs="Times New Roman"/>
          <w:szCs w:val="24"/>
          <w:highlight w:val="none"/>
        </w:rPr>
        <w:t>货币单位</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人民币：元</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1.9</w:t>
      </w:r>
      <w:r>
        <w:rPr>
          <w:rFonts w:hint="default" w:ascii="Times New Roman" w:hAnsi="Times New Roman" w:cs="Times New Roman"/>
          <w:szCs w:val="24"/>
          <w:highlight w:val="none"/>
        </w:rPr>
        <w:tab/>
      </w:r>
      <w:r>
        <w:rPr>
          <w:rFonts w:hint="default" w:ascii="Times New Roman" w:hAnsi="Times New Roman" w:cs="Times New Roman"/>
          <w:szCs w:val="24"/>
          <w:highlight w:val="none"/>
        </w:rPr>
        <w:t>踏勘现场</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1.9.1</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比选人不组织。</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1.10 比选申请预备会</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1.10.1  比选人不组织。</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1.11分包</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1.11.1  本项目严禁转包和违法分包。</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1.12响应和偏差</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1.12.1</w:t>
      </w:r>
      <w:r>
        <w:rPr>
          <w:rFonts w:hint="default" w:ascii="Times New Roman" w:hAnsi="Times New Roman" w:cs="Times New Roman"/>
          <w:szCs w:val="24"/>
          <w:highlight w:val="none"/>
        </w:rPr>
        <w:tab/>
      </w:r>
      <w:r>
        <w:rPr>
          <w:rFonts w:hint="default" w:ascii="Times New Roman" w:hAnsi="Times New Roman" w:cs="Times New Roman"/>
          <w:szCs w:val="24"/>
          <w:highlight w:val="none"/>
        </w:rPr>
        <w:t xml:space="preserve"> 比选申请文件偏离比选文件某些要求，视为比选申请文件存在偏差。偏差包括重大偏差和细微偏差。</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1.12.2</w:t>
      </w:r>
      <w:r>
        <w:rPr>
          <w:rFonts w:hint="default" w:ascii="Times New Roman" w:hAnsi="Times New Roman" w:cs="Times New Roman"/>
          <w:szCs w:val="24"/>
          <w:highlight w:val="none"/>
        </w:rPr>
        <w:tab/>
      </w:r>
      <w:r>
        <w:rPr>
          <w:rFonts w:hint="default" w:ascii="Times New Roman" w:hAnsi="Times New Roman" w:cs="Times New Roman"/>
          <w:szCs w:val="24"/>
          <w:highlight w:val="none"/>
        </w:rPr>
        <w:t xml:space="preserve"> 比选申请文件应对比选文件的实质性要求和条件作出满足性或更有利于比选人的响应，否则，视为比选申请文件存在重大偏差，比选申请人的比选申请将被否决。</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比选申请文件存在第三章“评审办法”中所列任一否决比选申请情形的，均属于存在重大偏差。</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1.12.3</w:t>
      </w:r>
      <w:r>
        <w:rPr>
          <w:rFonts w:hint="default" w:ascii="Times New Roman" w:hAnsi="Times New Roman" w:cs="Times New Roman"/>
          <w:szCs w:val="24"/>
          <w:highlight w:val="none"/>
        </w:rPr>
        <w:tab/>
      </w:r>
      <w:r>
        <w:rPr>
          <w:rFonts w:hint="default" w:ascii="Times New Roman" w:hAnsi="Times New Roman" w:cs="Times New Roman"/>
          <w:szCs w:val="24"/>
          <w:highlight w:val="none"/>
        </w:rPr>
        <w:t xml:space="preserve"> 比选申请文件中的下列偏差为细微偏差：</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在按照第三章“评审办法”的规定对比选申请价进行算术性错误修正及其他错误修正后，最终比选申请报价未超过最高比选申请限价（如有）的情况下，出现第三章“评审办法”规定的算术性错误和比选申请报价的其他错误；</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（2）项目建设方案设计和项目管理机构不够完善；</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（3）比选申请文件页码不连续、采用活页夹装订、个别文字有遗漏错误等不影响比选申请文件实质性内容的偏差。</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1.12.4</w:t>
      </w:r>
      <w:r>
        <w:rPr>
          <w:rFonts w:hint="default" w:ascii="Times New Roman" w:hAnsi="Times New Roman" w:cs="Times New Roman"/>
          <w:szCs w:val="24"/>
          <w:highlight w:val="none"/>
        </w:rPr>
        <w:tab/>
      </w:r>
      <w:r>
        <w:rPr>
          <w:rFonts w:hint="default" w:ascii="Times New Roman" w:hAnsi="Times New Roman" w:cs="Times New Roman"/>
          <w:szCs w:val="24"/>
          <w:highlight w:val="none"/>
        </w:rPr>
        <w:t xml:space="preserve"> 评审委员会对比选申请文件中的细微偏差按如下规定处理：</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（1）对于本章第 1.12.3 项（1）目所述的细微偏差，按照第三章“评审办法”的规定予以修正并要求比选申请人进行澄清；</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（2）对于本章第 1.12.3 项（2）目所述的细微偏差，如果采用合理低价法或经评审的最低比选申请价法评审，应要求比选申请人对细微偏差进行澄清，只有比选申请人的澄清文件被评审委员会接受，比选申请人才能参加评审价的最终评比。如果采用技术评分最低标价法或综合评分法评审，可在相关评分因素的评分中酌情扣分；</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（3）对于本章第 1.12.3 项（3）目所述的细微偏差，可要求比选申请人对细微偏差进行澄清。</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1.12.5</w:t>
      </w:r>
      <w:r>
        <w:rPr>
          <w:rFonts w:hint="default" w:ascii="Times New Roman" w:hAnsi="Times New Roman" w:cs="Times New Roman"/>
          <w:szCs w:val="24"/>
          <w:highlight w:val="none"/>
        </w:rPr>
        <w:tab/>
      </w:r>
      <w:r>
        <w:rPr>
          <w:rFonts w:hint="default" w:ascii="Times New Roman" w:hAnsi="Times New Roman" w:cs="Times New Roman"/>
          <w:szCs w:val="24"/>
          <w:highlight w:val="none"/>
        </w:rPr>
        <w:t xml:space="preserve"> 比选申请人应根据比选文件的要求提供技术方案设计等内容以对比选文件作出响应。</w:t>
      </w:r>
    </w:p>
    <w:p>
      <w:pPr>
        <w:pStyle w:val="4"/>
        <w:spacing w:before="0" w:after="0"/>
        <w:ind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比选文件</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2.1</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比选文件的组成</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本比选文件包括：</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（1）比选公告</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（2）比选申请人须知</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（3）评审办法</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（4）合同条款及格式</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（5）技术规范</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（6）工程量清单</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（7）比选申请文件格式</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根据本章第1.10款、第2.2款和第2.3款对比选文件所作的澄清、修改，构成比选文件的组成部分。</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当比选文件、比选文件的澄清或修改等在同一内容的表述上不一致时，以最后发出的书面文件为准。</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2.2</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比选文件的澄清</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2.2.1</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人应仔细阅读和检查比选文件的全部内容。如发现缺页或附件不全，应及时向比选人提出，以便补齐。如有疑问，应按比选申请人须知前附表规定的时间和形式将提出的问题送达比选人，要求比选人对比选文件予以澄清。</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2.2.2</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文件的澄清以比选申请人须知前附表规定的形式发给所有购买比选文件的比选申请人，但不指明澄清问题的来源。澄清发出的时间且澄清内容可能影响比选申请文件编制的，比选人根据情况可相应延长比选申请截止时间。</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2.2.3</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比选申请人在收到澄清后，应按比选申请人须知前附表规定的时间和形式通知比选人，确认已收到该澄清。</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2.2.4</w:t>
      </w:r>
      <w:r>
        <w:rPr>
          <w:rFonts w:hint="default" w:ascii="Times New Roman" w:hAnsi="Times New Roman" w:cs="Times New Roman"/>
          <w:szCs w:val="24"/>
          <w:highlight w:val="none"/>
        </w:rPr>
        <w:tab/>
      </w:r>
      <w:r>
        <w:rPr>
          <w:rFonts w:hint="default" w:ascii="Times New Roman" w:hAnsi="Times New Roman" w:cs="Times New Roman"/>
          <w:szCs w:val="24"/>
          <w:highlight w:val="none"/>
        </w:rPr>
        <w:t>除非比选人认为确有必要答复，否则，比选人有权拒绝回复比选申请人在本章第 2.2.1 项规定的时间后提出的任何澄清要求。</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2.3</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比选文件的修改</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2.3.1</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人以比选申请人须知前附表规定的形式修改比选文件，并通知所有已购买比选文件的比选申请人。修改比选文件的时间且修改内容可能影响比选申请文件编制的，比选人根据情况可相应延长比选申请截止时间。</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2.3.2</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比选申请人收到修改内容后，应按比选申请人须知前附表规定的时间和形式通知比选人，确认已收到该修改。</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2.4</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比选文件的异议</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比选申请人或其他利害关系人对比选文件有异议的，应在比选申请截止时间3日前以书面形式提出。比选人将在收到异议之日起2日内作出答复；作出答复前，将暂停招标投标活动。</w:t>
      </w:r>
    </w:p>
    <w:p>
      <w:pPr>
        <w:pStyle w:val="4"/>
        <w:spacing w:before="0" w:after="0"/>
        <w:ind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比选申请文件</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3.1</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比选申请文件的组成</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3.1.1  比选申请文件应包括下列内容：</w:t>
      </w:r>
    </w:p>
    <w:p>
      <w:pPr>
        <w:ind w:firstLine="0" w:firstLineChars="0"/>
        <w:rPr>
          <w:rFonts w:hint="default" w:ascii="Times New Roman" w:hAnsi="Times New Roman" w:cs="Times New Roman"/>
          <w:highlight w:val="none"/>
        </w:rPr>
      </w:pPr>
      <w:r>
        <w:rPr>
          <w:rFonts w:hint="default" w:ascii="Times New Roman" w:hAnsi="Times New Roman" w:cs="Times New Roman"/>
          <w:szCs w:val="24"/>
          <w:highlight w:val="none"/>
        </w:rPr>
        <w:t>（1）比选申请函</w:t>
      </w:r>
      <w:r>
        <w:rPr>
          <w:rFonts w:hint="default" w:ascii="Times New Roman" w:hAnsi="Times New Roman" w:cs="Times New Roman"/>
          <w:szCs w:val="24"/>
          <w:highlight w:val="none"/>
        </w:rPr>
        <w:cr/>
      </w:r>
      <w:r>
        <w:rPr>
          <w:rFonts w:hint="default" w:ascii="Times New Roman" w:hAnsi="Times New Roman" w:cs="Times New Roman"/>
          <w:szCs w:val="24"/>
          <w:highlight w:val="none"/>
        </w:rPr>
        <w:t>（2）授权委托书或法定代表人身份证明</w:t>
      </w:r>
      <w:r>
        <w:rPr>
          <w:rFonts w:hint="default" w:ascii="Times New Roman" w:hAnsi="Times New Roman" w:cs="Times New Roman"/>
          <w:szCs w:val="24"/>
          <w:highlight w:val="none"/>
        </w:rPr>
        <w:cr/>
      </w:r>
      <w:r>
        <w:rPr>
          <w:rFonts w:hint="default" w:ascii="Times New Roman" w:hAnsi="Times New Roman" w:cs="Times New Roman"/>
          <w:szCs w:val="24"/>
          <w:highlight w:val="none"/>
        </w:rPr>
        <w:t>（3）</w:t>
      </w:r>
      <w:r>
        <w:rPr>
          <w:rFonts w:hint="default" w:ascii="Times New Roman" w:hAnsi="Times New Roman" w:cs="Times New Roman"/>
          <w:highlight w:val="none"/>
        </w:rPr>
        <w:t>比选申请保证金回执单</w:t>
      </w:r>
    </w:p>
    <w:p>
      <w:pPr>
        <w:ind w:firstLine="0" w:firstLineChars="0"/>
        <w:rPr>
          <w:rFonts w:hint="default" w:ascii="Times New Roman" w:hAnsi="Times New Roman" w:cs="Times New Roman"/>
          <w:highlight w:val="none"/>
        </w:rPr>
      </w:pP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4</w:t>
      </w:r>
      <w:r>
        <w:rPr>
          <w:rFonts w:hint="default" w:ascii="Times New Roman" w:hAnsi="Times New Roman" w:cs="Times New Roman"/>
          <w:highlight w:val="none"/>
          <w:lang w:eastAsia="zh-CN"/>
        </w:rPr>
        <w:t>）</w:t>
      </w:r>
      <w:r>
        <w:rPr>
          <w:rFonts w:hint="default" w:ascii="Times New Roman" w:hAnsi="Times New Roman" w:cs="Times New Roman"/>
          <w:szCs w:val="24"/>
          <w:highlight w:val="none"/>
        </w:rPr>
        <w:t>项目建设方案</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w:t>
      </w:r>
      <w:r>
        <w:rPr>
          <w:rFonts w:hint="default" w:ascii="Times New Roman" w:hAnsi="Times New Roman" w:cs="Times New Roman"/>
          <w:szCs w:val="24"/>
          <w:highlight w:val="none"/>
          <w:lang w:val="en-US" w:eastAsia="zh-CN"/>
        </w:rPr>
        <w:t>5</w:t>
      </w:r>
      <w:r>
        <w:rPr>
          <w:rFonts w:hint="default" w:ascii="Times New Roman" w:hAnsi="Times New Roman" w:cs="Times New Roman"/>
          <w:szCs w:val="24"/>
          <w:highlight w:val="none"/>
        </w:rPr>
        <w:t>）</w:t>
      </w:r>
      <w:r>
        <w:rPr>
          <w:rFonts w:hint="default" w:ascii="Times New Roman" w:hAnsi="Times New Roman" w:cs="Times New Roman"/>
          <w:szCs w:val="24"/>
          <w:highlight w:val="none"/>
        </w:rPr>
        <w:t>资格审查证明资料</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lang w:eastAsia="zh-CN"/>
        </w:rPr>
        <w:t>（</w:t>
      </w:r>
      <w:r>
        <w:rPr>
          <w:rFonts w:hint="default" w:ascii="Times New Roman" w:hAnsi="Times New Roman" w:cs="Times New Roman"/>
          <w:szCs w:val="24"/>
          <w:highlight w:val="none"/>
          <w:lang w:val="en-US" w:eastAsia="zh-CN"/>
        </w:rPr>
        <w:t>6</w:t>
      </w:r>
      <w:r>
        <w:rPr>
          <w:rFonts w:hint="default" w:ascii="Times New Roman" w:hAnsi="Times New Roman" w:cs="Times New Roman"/>
          <w:szCs w:val="24"/>
          <w:highlight w:val="none"/>
          <w:lang w:eastAsia="zh-CN"/>
        </w:rPr>
        <w:t>）</w:t>
      </w:r>
      <w:r>
        <w:rPr>
          <w:rFonts w:hint="default" w:ascii="Times New Roman" w:hAnsi="Times New Roman" w:cs="Times New Roman"/>
          <w:szCs w:val="24"/>
          <w:highlight w:val="none"/>
        </w:rPr>
        <w:t>比选申请人须知前附表规定的其他资料</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w:t>
      </w:r>
      <w:r>
        <w:rPr>
          <w:rFonts w:hint="default" w:ascii="Times New Roman" w:hAnsi="Times New Roman" w:cs="Times New Roman"/>
          <w:szCs w:val="24"/>
          <w:highlight w:val="none"/>
          <w:lang w:val="en-US" w:eastAsia="zh-CN"/>
        </w:rPr>
        <w:t>7</w:t>
      </w:r>
      <w:r>
        <w:rPr>
          <w:rFonts w:hint="default" w:ascii="Times New Roman" w:hAnsi="Times New Roman" w:cs="Times New Roman"/>
          <w:szCs w:val="24"/>
          <w:highlight w:val="none"/>
        </w:rPr>
        <w:t>）</w:t>
      </w:r>
      <w:r>
        <w:rPr>
          <w:rFonts w:hint="default" w:ascii="Times New Roman" w:hAnsi="Times New Roman" w:cs="Times New Roman"/>
          <w:highlight w:val="none"/>
        </w:rPr>
        <w:t>已标价工程量清单</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比选申请人在评审过程中作出的符合法律法规和比选文件规定的澄清确认，构成比选申请文件的组成部分。</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3.2</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比选申请报价</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3.2.1</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报价应包括国家规定的增值税税金，除比选申请人须知前附表另有规定外，增值税税金按一般计税方法计算。比选申请人应按第七章“比选申请文件格式”的要求在比选申请函中进行报价并填写工程量清单相应表格。</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人在发布比选文件的同时将工程量清单电子文件上传至比选申请人须知前附表载明的网站供比选申请人自行下载。比选申请人填写工程量清单中各子目的单价及总额价，即可完成比选申请工程量清单的编制，确定比选申请报价，并打印出比选申请工程量清单，编入比选申请文件。比选申请人未在工程量清单中填入单价或总额价的工程子目，将被认为其已包含在工程量清单其他子目的单价和总额价中，比选人将不予支付。</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比选申请人必须严格遵循工程量清单电子文件中的数据、格式及运算定义，严禁比选申请人修改工程量清单电子文件中的数据、格式及运算定义。</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比选申请人根据比选人提供的工程量清单电子文件填报完成并打印的比选申请工程量清单中的比选申请报价和比选申请函大写金额报价应一致，如果报价金额出现差异，其比选申请将被否决。</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评审委员会将按照第三章“评审办法”的规定对比选申请报价进行算术性错误修正及其他错误修正。</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3.2.2</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比选申请人应充分了解本项目的总体情况以及影响比选申请报价的其他要素。</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3.2.3</w:t>
      </w:r>
      <w:r>
        <w:rPr>
          <w:rFonts w:hint="default" w:ascii="Times New Roman" w:hAnsi="Times New Roman" w:cs="Times New Roman"/>
          <w:szCs w:val="24"/>
          <w:highlight w:val="none"/>
        </w:rPr>
        <w:tab/>
      </w:r>
      <w:r>
        <w:rPr>
          <w:rFonts w:hint="default" w:ascii="Times New Roman" w:hAnsi="Times New Roman" w:cs="Times New Roman"/>
          <w:szCs w:val="24"/>
          <w:highlight w:val="none"/>
        </w:rPr>
        <w:t>本项目的报价方式见比选申请人须知前附表。比选申请人在比选申请截止时间前修改比选申请函中的比选申请总报价，应同时修改比选申请文件“已标价工程量清单”中的相应报价。此修改须符合本章第 4.3 款的有关要求。</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3.2.4</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比选申请人如果发现工程量清单中的数量与图纸中数量不一致时，应立即通知比选人核查，除非比选人以书面方式予以更正，否则，应以工程量清单中列出的数量为准。</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3.2.6  除比选申请人须知前附表另有规定外，比选人不接受调价函。若比选人接受调价函，则应在比选文件中给出调价函的格式。比选申请人若有调价函则应遵循如下规定：</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（1）调价函必须采用比选文件规定的格式；调价函应说明调价后的最终报价，并以最终报价为准，而且比选申请人只能有一次调价的机会；</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（2）工程量清单中比选人指定的报价不允许调价；</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（3）调价函必须附有调价后的工程量清单；调价函必须粘贴或机械装订在比选申请文件正本首页，与比选申请文件一起密封提交。</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若比选申请人未提交调价后的工程量清单，或调价函未装在比选申请文件正本首页，调价函均视为无效，仍以原报价作为最终报价。若比选申请人提交的调价函多于一个，或对不允许调价的内容进行了调价，或调价函有附加条件，其比选申请将被否决。</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（4）若比选人接受调价函，比选申请人调价后的工程量清单和有效调价函的大写金额报价应保持一致，如果报价金额出现差异，则以有效调价函的大写金额报价为准。</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3.2.7  在合同实施期间，比选申请人填写的单价、合价和总额价是否由于物价波动进行价格调整按照合同条款第16.1款的规定处理。如果按照合同条款第16.1.1项的规定采用价格调整公式进行价格调整，由比选人根据项目实际情况测算确定价格调整公式中的变值权重范围，并在比选申请函附录价格指数和权重表中约定范围；比选申请人在此范围内填写各可调因子的权重，合同实施期间将按此权重进行调价。</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3.2.8  比选人设有最高比选申请限价的，比选申请人的比选申请报价不得超过最高比选申请限价，最高比选申请限价在比选申请人须知前附表中载明。</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3.2.9  比选申请报价的其他要求见比选申请人须知前附表。</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3.3</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比选申请有效期</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3.3.1</w:t>
      </w:r>
      <w:r>
        <w:rPr>
          <w:rFonts w:hint="default" w:ascii="Times New Roman" w:hAnsi="Times New Roman" w:cs="Times New Roman"/>
          <w:szCs w:val="24"/>
          <w:highlight w:val="none"/>
        </w:rPr>
        <w:tab/>
      </w:r>
      <w:r>
        <w:rPr>
          <w:rFonts w:hint="default" w:ascii="Times New Roman" w:hAnsi="Times New Roman" w:cs="Times New Roman"/>
          <w:szCs w:val="24"/>
          <w:highlight w:val="none"/>
        </w:rPr>
        <w:t>除比选申请人须知前附表另有规定外，比选申请有效期为90日。</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3.3.2</w:t>
      </w:r>
      <w:r>
        <w:rPr>
          <w:rFonts w:hint="default" w:ascii="Times New Roman" w:hAnsi="Times New Roman" w:cs="Times New Roman"/>
          <w:szCs w:val="24"/>
          <w:highlight w:val="none"/>
        </w:rPr>
        <w:tab/>
      </w:r>
      <w:r>
        <w:rPr>
          <w:rFonts w:hint="default" w:ascii="Times New Roman" w:hAnsi="Times New Roman" w:cs="Times New Roman"/>
          <w:szCs w:val="24"/>
          <w:highlight w:val="none"/>
        </w:rPr>
        <w:t>在比选申请有效期内，比选申请人撤销比选申请文件的，应承担比选文件和法律规定的责任。</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3.3.3</w:t>
      </w:r>
      <w:r>
        <w:rPr>
          <w:rFonts w:hint="default" w:ascii="Times New Roman" w:hAnsi="Times New Roman" w:cs="Times New Roman"/>
          <w:szCs w:val="24"/>
          <w:highlight w:val="none"/>
        </w:rPr>
        <w:tab/>
      </w:r>
      <w:r>
        <w:rPr>
          <w:rFonts w:hint="default" w:ascii="Times New Roman" w:hAnsi="Times New Roman" w:cs="Times New Roman"/>
          <w:szCs w:val="24"/>
          <w:highlight w:val="none"/>
        </w:rPr>
        <w:t>出现特殊情况需要延长比选申请有效期的，比选人以书面形式通知所有比选申请人延长比选申请有效期。比选申请人应予以书面答复，同意延长的，应相应延长的有效期，但不得要求或被允许修改其比选申请文件；比选申请人拒绝延长的，其比选申请失效</w:t>
      </w:r>
      <w:r>
        <w:rPr>
          <w:rFonts w:hint="default" w:ascii="Times New Roman" w:hAnsi="Times New Roman" w:cs="Times New Roman"/>
          <w:szCs w:val="24"/>
          <w:highlight w:val="none"/>
        </w:rPr>
        <w:t>，但比选申请人有权收回其比选申请保证金</w:t>
      </w:r>
      <w:r>
        <w:rPr>
          <w:rFonts w:hint="default" w:ascii="Times New Roman" w:hAnsi="Times New Roman" w:cs="Times New Roman"/>
          <w:szCs w:val="24"/>
          <w:highlight w:val="none"/>
        </w:rPr>
        <w:t>。</w:t>
      </w:r>
    </w:p>
    <w:p>
      <w:pPr>
        <w:spacing w:before="0" w:after="0" w:line="360" w:lineRule="auto"/>
        <w:ind w:firstLine="0" w:firstLineChars="0"/>
        <w:rPr>
          <w:rFonts w:hint="default" w:ascii="Times New Roman" w:hAnsi="Times New Roman" w:cs="Times New Roman"/>
          <w:b/>
          <w:bCs/>
          <w:szCs w:val="32"/>
          <w:highlight w:val="none"/>
        </w:rPr>
      </w:pPr>
      <w:r>
        <w:rPr>
          <w:rFonts w:hint="default" w:ascii="Times New Roman" w:hAnsi="Times New Roman" w:cs="Times New Roman"/>
          <w:b/>
          <w:bCs/>
          <w:szCs w:val="32"/>
          <w:highlight w:val="none"/>
        </w:rPr>
        <w:t>3.4</w:t>
      </w:r>
      <w:r>
        <w:rPr>
          <w:rFonts w:hint="default" w:ascii="Times New Roman" w:hAnsi="Times New Roman" w:cs="Times New Roman"/>
          <w:b/>
          <w:bCs/>
          <w:szCs w:val="32"/>
          <w:highlight w:val="none"/>
        </w:rPr>
        <w:tab/>
      </w:r>
      <w:r>
        <w:rPr>
          <w:rFonts w:hint="default" w:ascii="Times New Roman" w:hAnsi="Times New Roman" w:cs="Times New Roman"/>
          <w:b/>
          <w:bCs/>
          <w:szCs w:val="32"/>
          <w:highlight w:val="none"/>
        </w:rPr>
        <w:t>比选申请保证金：</w:t>
      </w:r>
    </w:p>
    <w:p>
      <w:pPr>
        <w:spacing w:before="0" w:after="0" w:line="360" w:lineRule="auto"/>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3.4.1 比选申请人在递交比选申请文件的同时，应按比选申请人须知前附表规定的金额和第七章“比选申请文件格式”规定的比选申请保证金格式递交比选申请保证金，并作为其比选申请文件的组成部分。</w:t>
      </w:r>
    </w:p>
    <w:p>
      <w:pPr>
        <w:spacing w:before="0" w:after="0" w:line="360" w:lineRule="auto"/>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比选申请保证金应采用比选申请人须知前附表规定的形式。</w:t>
      </w:r>
    </w:p>
    <w:p>
      <w:pPr>
        <w:spacing w:before="0" w:after="0" w:line="360" w:lineRule="auto"/>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比选申请人应在递交比选申请文件截止时间之前，将比选申请保证金由比选申请人的基本账户转入比选人指定账户，否则视为比选申请保证金无效。比选人指定的开户银行及账号见比选申请人须知前附表。</w:t>
      </w:r>
    </w:p>
    <w:p>
      <w:pPr>
        <w:spacing w:before="0" w:after="0" w:line="360" w:lineRule="auto"/>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无论采取何种形式的比选申请保证金，比选申请保证金有效期均应与比选申请有效期一致。比选人如果按本章第3.3.3项的规定延长了比选申请有效期，则比选申请保证金的有效期也相应延长。</w:t>
      </w:r>
    </w:p>
    <w:p>
      <w:pPr>
        <w:spacing w:before="0" w:after="0" w:line="360" w:lineRule="auto"/>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3.4.2 比选申请人不按本章第3.4.1项要求提交比选申请保证金的，评审委员会将否决其比选申请。</w:t>
      </w:r>
    </w:p>
    <w:p>
      <w:pPr>
        <w:spacing w:before="0" w:after="0" w:line="360" w:lineRule="auto"/>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3.4.3 比选申请保证金的退还：见比选申请人须知前附表。</w:t>
      </w:r>
    </w:p>
    <w:p>
      <w:pPr>
        <w:spacing w:before="0" w:after="0" w:line="360" w:lineRule="auto"/>
        <w:ind w:firstLine="1200" w:firstLineChars="500"/>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利息计算原则</w:t>
      </w:r>
      <w:r>
        <w:rPr>
          <w:rFonts w:hint="default" w:ascii="Times New Roman" w:hAnsi="Times New Roman" w:eastAsia="宋体" w:cs="Times New Roman"/>
          <w:szCs w:val="24"/>
          <w:highlight w:val="none"/>
          <w:lang w:eastAsia="zh-CN"/>
        </w:rPr>
        <w:t>：</w:t>
      </w:r>
      <w:r>
        <w:rPr>
          <w:rFonts w:hint="default" w:ascii="Times New Roman" w:hAnsi="Times New Roman" w:eastAsia="宋体" w:cs="Times New Roman"/>
          <w:szCs w:val="24"/>
          <w:highlight w:val="none"/>
        </w:rPr>
        <w:t>见比选申请人须知前附表。</w:t>
      </w:r>
    </w:p>
    <w:p>
      <w:pPr>
        <w:spacing w:before="0" w:after="0" w:line="360" w:lineRule="auto"/>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3.4.4 有下列情形之一的，比选申请保证金将不予退还：</w:t>
      </w:r>
    </w:p>
    <w:p>
      <w:pPr>
        <w:spacing w:before="0" w:after="0" w:line="360" w:lineRule="auto"/>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（1）比选申请人在比选申请截止时间后撤销比选申请文件；</w:t>
      </w:r>
    </w:p>
    <w:p>
      <w:pPr>
        <w:spacing w:before="0" w:after="0" w:line="360" w:lineRule="auto"/>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（2）中选人在收到中选通知书后，无正当理由不与比选人订立合同，在签合同时向比选人提出附加条件，或不按照比选文件要求提交履约保证金；</w:t>
      </w:r>
    </w:p>
    <w:p>
      <w:pPr>
        <w:spacing w:before="0" w:after="0" w:line="360" w:lineRule="auto"/>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 xml:space="preserve">（3）发生比选申请人须知前附表规定的其他可以不予退还比选申请保证金的情形。 </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3.</w:t>
      </w:r>
      <w:r>
        <w:rPr>
          <w:rFonts w:hint="default" w:ascii="Times New Roman" w:hAnsi="Times New Roman" w:cs="Times New Roman"/>
          <w:szCs w:val="24"/>
          <w:highlight w:val="none"/>
          <w:lang w:val="en-US" w:eastAsia="zh-CN"/>
        </w:rPr>
        <w:t>5</w:t>
      </w:r>
      <w:r>
        <w:rPr>
          <w:rFonts w:hint="default" w:ascii="Times New Roman" w:hAnsi="Times New Roman" w:cs="Times New Roman"/>
          <w:szCs w:val="24"/>
          <w:highlight w:val="none"/>
        </w:rPr>
        <w:tab/>
      </w:r>
      <w:r>
        <w:rPr>
          <w:rFonts w:hint="default" w:ascii="Times New Roman" w:hAnsi="Times New Roman" w:cs="Times New Roman"/>
          <w:szCs w:val="24"/>
          <w:highlight w:val="none"/>
        </w:rPr>
        <w:t>资格审查资料：见比选申请人须知前附表</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3.</w:t>
      </w:r>
      <w:r>
        <w:rPr>
          <w:rFonts w:hint="default" w:ascii="Times New Roman" w:hAnsi="Times New Roman" w:cs="Times New Roman"/>
          <w:szCs w:val="24"/>
          <w:highlight w:val="none"/>
          <w:lang w:val="en-US" w:eastAsia="zh-CN"/>
        </w:rPr>
        <w:t>6</w:t>
      </w:r>
      <w:r>
        <w:rPr>
          <w:rFonts w:hint="default" w:ascii="Times New Roman" w:hAnsi="Times New Roman" w:cs="Times New Roman"/>
          <w:szCs w:val="24"/>
          <w:highlight w:val="none"/>
        </w:rPr>
        <w:tab/>
      </w:r>
      <w:r>
        <w:rPr>
          <w:rFonts w:hint="default" w:ascii="Times New Roman" w:hAnsi="Times New Roman" w:cs="Times New Roman"/>
          <w:szCs w:val="24"/>
          <w:highlight w:val="none"/>
        </w:rPr>
        <w:t>备选比选申请方案：不允许</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3.</w:t>
      </w:r>
      <w:r>
        <w:rPr>
          <w:rFonts w:hint="default" w:ascii="Times New Roman" w:hAnsi="Times New Roman" w:cs="Times New Roman"/>
          <w:szCs w:val="24"/>
          <w:highlight w:val="none"/>
          <w:lang w:val="en-US" w:eastAsia="zh-CN"/>
        </w:rPr>
        <w:t>7</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比选申请文件的编制</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w:t>
      </w:r>
      <w:r>
        <w:rPr>
          <w:rFonts w:hint="default" w:ascii="Times New Roman" w:hAnsi="Times New Roman" w:cs="Times New Roman"/>
          <w:szCs w:val="24"/>
          <w:highlight w:val="none"/>
          <w:lang w:val="en-US" w:eastAsia="zh-CN"/>
        </w:rPr>
        <w:t>7</w:t>
      </w:r>
      <w:r>
        <w:rPr>
          <w:rFonts w:hint="default" w:ascii="Times New Roman" w:hAnsi="Times New Roman" w:cs="Times New Roman"/>
          <w:szCs w:val="24"/>
          <w:highlight w:val="none"/>
        </w:rPr>
        <w:t>.1比选申请文件应按第七章“比选申请文件格式”进行编写，如有必要，可以增加附页，作为比选申请文件的组成部分。其中，比选申请函附录在满足比选文件实质性要求的基础上，可以提出比比选文件要求更有利于比选人的承诺。</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w:t>
      </w:r>
      <w:r>
        <w:rPr>
          <w:rFonts w:hint="default" w:ascii="Times New Roman" w:hAnsi="Times New Roman" w:cs="Times New Roman"/>
          <w:szCs w:val="24"/>
          <w:highlight w:val="none"/>
          <w:lang w:val="en-US" w:eastAsia="zh-CN"/>
        </w:rPr>
        <w:t>7</w:t>
      </w:r>
      <w:r>
        <w:rPr>
          <w:rFonts w:hint="default" w:ascii="Times New Roman" w:hAnsi="Times New Roman" w:cs="Times New Roman"/>
          <w:szCs w:val="24"/>
          <w:highlight w:val="none"/>
        </w:rPr>
        <w:t>.2比选申请文件应对比选文件有关工期、比选申请有效期、质量要求、安全目标、技术标准和要求、比选范围等实质性内容作出响应。</w:t>
      </w:r>
    </w:p>
    <w:p>
      <w:pPr>
        <w:ind w:firstLine="0" w:firstLineChars="0"/>
        <w:rPr>
          <w:rFonts w:hint="default" w:ascii="Times New Roman" w:hAnsi="Times New Roman" w:cs="Times New Roman"/>
          <w:color w:val="000000" w:themeColor="text1"/>
          <w:szCs w:val="24"/>
          <w:highlight w:val="none"/>
          <w14:textFill>
            <w14:solidFill>
              <w14:schemeClr w14:val="tx1"/>
            </w14:solidFill>
          </w14:textFill>
        </w:rPr>
      </w:pPr>
      <w:r>
        <w:rPr>
          <w:rFonts w:hint="default" w:ascii="Times New Roman" w:hAnsi="Times New Roman" w:cs="Times New Roman"/>
          <w:color w:val="000000" w:themeColor="text1"/>
          <w:szCs w:val="24"/>
          <w:highlight w:val="none"/>
          <w14:textFill>
            <w14:solidFill>
              <w14:schemeClr w14:val="tx1"/>
            </w14:solidFill>
          </w14:textFill>
        </w:rPr>
        <w:t>3.</w:t>
      </w:r>
      <w:r>
        <w:rPr>
          <w:rFonts w:hint="default" w:ascii="Times New Roman" w:hAnsi="Times New Roman" w:cs="Times New Roman"/>
          <w:color w:val="000000" w:themeColor="text1"/>
          <w:szCs w:val="24"/>
          <w:highlight w:val="none"/>
          <w:lang w:val="en-US" w:eastAsia="zh-CN"/>
          <w14:textFill>
            <w14:solidFill>
              <w14:schemeClr w14:val="tx1"/>
            </w14:solidFill>
          </w14:textFill>
        </w:rPr>
        <w:t>7</w:t>
      </w:r>
      <w:r>
        <w:rPr>
          <w:rFonts w:hint="default" w:ascii="Times New Roman" w:hAnsi="Times New Roman" w:cs="Times New Roman"/>
          <w:color w:val="000000" w:themeColor="text1"/>
          <w:szCs w:val="24"/>
          <w:highlight w:val="none"/>
          <w14:textFill>
            <w14:solidFill>
              <w14:schemeClr w14:val="tx1"/>
            </w14:solidFill>
          </w14:textFill>
        </w:rPr>
        <w:t>.3比选申请文件应用不褪色的材料书写或打印。比选申请文件格式中明确要求比选申请人法定代表人或其委托代理人签字之处，由相关人员亲笔签名或使用印章、签名章或其他电子制版签名代替；明确要求比选申请人加盖单位章之处，必须加盖单位章。其中，比选申请函、调价函及对比选申请文件的澄清和说明应加盖比选申请人单位章，或由比选申请人的法定代表人或其委托代理人签字。</w:t>
      </w:r>
    </w:p>
    <w:p>
      <w:pPr>
        <w:ind w:firstLine="480"/>
        <w:rPr>
          <w:rFonts w:hint="default" w:ascii="Times New Roman" w:hAnsi="Times New Roman" w:cs="Times New Roman"/>
          <w:color w:val="000000" w:themeColor="text1"/>
          <w:szCs w:val="24"/>
          <w:highlight w:val="none"/>
          <w14:textFill>
            <w14:solidFill>
              <w14:schemeClr w14:val="tx1"/>
            </w14:solidFill>
          </w14:textFill>
        </w:rPr>
      </w:pPr>
      <w:r>
        <w:rPr>
          <w:rFonts w:hint="default" w:ascii="Times New Roman" w:hAnsi="Times New Roman" w:cs="Times New Roman"/>
          <w:color w:val="000000" w:themeColor="text1"/>
          <w:szCs w:val="24"/>
          <w:highlight w:val="none"/>
          <w14:textFill>
            <w14:solidFill>
              <w14:schemeClr w14:val="tx1"/>
            </w14:solidFill>
          </w14:textFill>
        </w:rPr>
        <w:t>如果比选申请文件由委托代理人签署，则比选申请人须提交授权委托书，授权委托书应按第七章“比选申请文件格式”的要求出具，并由法定代表人和委托代理人亲笔签名或使用印章、签名章或其他电子制版签名代替。</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如果由比选申请人的法定代表人亲自签署比选申请文件，则比选申请人须提交法定代表人身份证明，身份证明应符合第七章“比选申请文件格式”的要求。</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比选申请文件应尽量避免涂改、行间插字或删除。如果出现上述情况，改动之处应由比选申请人的法定代表人或其授权的代理人签字或盖单位章。</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3.7.4</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比选申请文件正本一份, 副本份数见比选申请人须知前附表。正本和副本的封面右上角上应清楚地标记“正本”或“副本”字样。当副本和正本不一致时，以正本文件为准。</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3.7.5</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文件的正本与副本应分别装订成册（A4纸幅），编制目录并逐页标注连续页码。比选申请文件不得采用活页夹装订，否则，比选人对由于比选申请文件装订松散而造成的丢失或其他后果不承担任何责任。装订的其他要求见比选申请人须知前附表。</w:t>
      </w:r>
    </w:p>
    <w:p>
      <w:pPr>
        <w:pStyle w:val="4"/>
        <w:spacing w:before="0" w:after="0"/>
        <w:ind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比选申请</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4.1</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比选申请文件的密封和标识</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4.1.1</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比选申请文件应采用</w:t>
      </w:r>
      <w:r>
        <w:rPr>
          <w:rFonts w:hint="default" w:ascii="Times New Roman" w:hAnsi="Times New Roman" w:cs="Times New Roman"/>
          <w:szCs w:val="24"/>
          <w:highlight w:val="none"/>
          <w:lang w:eastAsia="zh-Hans"/>
        </w:rPr>
        <w:t>单</w:t>
      </w:r>
      <w:r>
        <w:rPr>
          <w:rFonts w:hint="default" w:ascii="Times New Roman" w:hAnsi="Times New Roman" w:cs="Times New Roman"/>
          <w:szCs w:val="24"/>
          <w:highlight w:val="none"/>
        </w:rPr>
        <w:t>信封形式密封。比选申请文件应单独密封包装。正本与副本应统一密封在一个封套中。封套应加贴封条，并在封套的封口处加盖比选申请人单位章或由比选申请人的法定代表人或其委托代理人签字。</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4.1.2</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比选申请文件密封封套上应写明的内容见比选申请人须知前附表。</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4.1.3</w:t>
      </w:r>
      <w:r>
        <w:rPr>
          <w:rFonts w:hint="default" w:ascii="Times New Roman" w:hAnsi="Times New Roman" w:cs="Times New Roman"/>
          <w:szCs w:val="24"/>
          <w:highlight w:val="none"/>
        </w:rPr>
        <w:tab/>
      </w:r>
      <w:r>
        <w:rPr>
          <w:rFonts w:hint="default" w:ascii="Times New Roman" w:hAnsi="Times New Roman" w:cs="Times New Roman"/>
          <w:szCs w:val="24"/>
          <w:highlight w:val="none"/>
        </w:rPr>
        <w:t>未按本章第4.1.1项要求密封的比选申请文件，比选人将予以拒收。</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4.2</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比选申请文件的递交</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4.2.1</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比选申请人应在第一章“比选公告”规定的比选申请截止时间前递交比选申请文件。</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4.2.2</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比选申请人递交比选申请文件的地点：见第一章“比选公告”。</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4.2.3</w:t>
      </w:r>
      <w:r>
        <w:rPr>
          <w:rFonts w:hint="default" w:ascii="Times New Roman" w:hAnsi="Times New Roman" w:cs="Times New Roman"/>
          <w:szCs w:val="24"/>
          <w:highlight w:val="none"/>
        </w:rPr>
        <w:tab/>
      </w:r>
      <w:r>
        <w:rPr>
          <w:rFonts w:hint="default" w:ascii="Times New Roman" w:hAnsi="Times New Roman" w:cs="Times New Roman"/>
          <w:szCs w:val="24"/>
          <w:highlight w:val="none"/>
        </w:rPr>
        <w:t>除比选申请人须知前附表另有规定外，比选申请人递交的比选申请文件不予退还。比选申请人少于3个的，比选申请文件当场退还给比选申请人。</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4.2.5</w:t>
      </w:r>
      <w:r>
        <w:rPr>
          <w:rFonts w:hint="default" w:ascii="Times New Roman" w:hAnsi="Times New Roman" w:cs="Times New Roman"/>
          <w:szCs w:val="24"/>
          <w:highlight w:val="none"/>
        </w:rPr>
        <w:tab/>
      </w:r>
      <w:r>
        <w:rPr>
          <w:rFonts w:hint="default" w:ascii="Times New Roman" w:hAnsi="Times New Roman" w:cs="Times New Roman"/>
          <w:szCs w:val="24"/>
          <w:highlight w:val="none"/>
        </w:rPr>
        <w:t>逾期送达的、未送达指定地点的或不按照比选文件要求密封的比选申请文件，比选人将予以拒收。</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4.3</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比选申请文件的修改与撤回</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4.3.1</w:t>
      </w:r>
      <w:r>
        <w:rPr>
          <w:rFonts w:hint="default" w:ascii="Times New Roman" w:hAnsi="Times New Roman" w:cs="Times New Roman"/>
          <w:szCs w:val="24"/>
          <w:highlight w:val="none"/>
        </w:rPr>
        <w:tab/>
      </w:r>
      <w:r>
        <w:rPr>
          <w:rFonts w:hint="default" w:ascii="Times New Roman" w:hAnsi="Times New Roman" w:cs="Times New Roman"/>
          <w:szCs w:val="24"/>
          <w:highlight w:val="none"/>
        </w:rPr>
        <w:t>在本章第4.2.1项规定的比选申请截止时间前，比选申请人可以修改或撤回已递交的比选申请文件，但应以书面形式通知比选人。</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4.3.3</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比选申请人撤回比选申请文件的，比选人自收到比选申请人书面撤回通知之日起5日内退还。</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4.3.4</w:t>
      </w:r>
      <w:r>
        <w:rPr>
          <w:rFonts w:hint="default" w:ascii="Times New Roman" w:hAnsi="Times New Roman" w:cs="Times New Roman"/>
          <w:szCs w:val="24"/>
          <w:highlight w:val="none"/>
        </w:rPr>
        <w:tab/>
      </w:r>
      <w:r>
        <w:rPr>
          <w:rFonts w:hint="default" w:ascii="Times New Roman" w:hAnsi="Times New Roman" w:cs="Times New Roman"/>
          <w:szCs w:val="24"/>
          <w:highlight w:val="none"/>
        </w:rPr>
        <w:t>修改的内容为比选申请文件的组成部分。修改的比选申请文件应按照本章第3条、第4条的规定进行编制、密封、标记和递交，并标明“修改”字样。</w:t>
      </w:r>
    </w:p>
    <w:p>
      <w:pPr>
        <w:pStyle w:val="4"/>
        <w:spacing w:before="0" w:after="0"/>
        <w:ind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开标</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5.1</w:t>
      </w:r>
      <w:r>
        <w:rPr>
          <w:rFonts w:hint="default" w:ascii="Times New Roman" w:hAnsi="Times New Roman" w:cs="Times New Roman"/>
          <w:szCs w:val="24"/>
          <w:highlight w:val="none"/>
        </w:rPr>
        <w:tab/>
      </w:r>
      <w:r>
        <w:rPr>
          <w:rFonts w:hint="default" w:ascii="Times New Roman" w:hAnsi="Times New Roman" w:cs="Times New Roman"/>
          <w:szCs w:val="24"/>
          <w:highlight w:val="none"/>
        </w:rPr>
        <w:t>开标时间和地点</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比选人在本章第4.2.1项规定的比选申请截止时间（开标时间）和比选申请人须知前附表规定的地点对收到的比选申请文件进行公开开标，并邀请所有比选申请人的法定代表人或其委托代理人准时参加。</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比选申请人若未派法定代表人或委托代理人出席开标活动，视为该比选申请人默认开标结果。</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5.2开标程序</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5.2.1主持人按下列程序对比选申请文件进行开标：</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（1）宣布开标纪律；</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（2）公布在比选申请截止时间前递交比选申请文件的比选申请人数量；</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（3）宣布开标人、唱标人、记录人等有关人员姓名；</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（4）按照比选申请人须知前附表规定由比选申请人推选的代表检查比选申请文件的密封情况；</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（5）按照比选申请人须知前附表规定的开标顺序当众开标，公布项目名称、比选申请人名称、报价及其他内容，并记录在案；</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（6）比选申请人代表、比选人代表、记录人等有关人员在开标记录上签字确认；</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（7）开标结束。</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5.3开标异议</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比选申请人对开标有异议的，应在开标现场提出，比选人当场作出答复，并制作记录，有异议的比选申请人代表、比选人代表、记录人等有关人员在记录上签字确认。</w:t>
      </w:r>
    </w:p>
    <w:p>
      <w:pPr>
        <w:pStyle w:val="4"/>
        <w:spacing w:before="0" w:after="0"/>
        <w:ind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评审</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6.1</w:t>
      </w:r>
      <w:r>
        <w:rPr>
          <w:rFonts w:hint="default" w:ascii="Times New Roman" w:hAnsi="Times New Roman" w:cs="Times New Roman"/>
          <w:szCs w:val="24"/>
          <w:highlight w:val="none"/>
        </w:rPr>
        <w:tab/>
      </w:r>
      <w:r>
        <w:rPr>
          <w:rFonts w:hint="default" w:ascii="Times New Roman" w:hAnsi="Times New Roman" w:cs="Times New Roman"/>
          <w:szCs w:val="24"/>
          <w:highlight w:val="none"/>
        </w:rPr>
        <w:t>评审委员会</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6.1.2</w:t>
      </w:r>
      <w:r>
        <w:rPr>
          <w:rFonts w:hint="default" w:ascii="Times New Roman" w:hAnsi="Times New Roman" w:cs="Times New Roman"/>
          <w:szCs w:val="24"/>
          <w:highlight w:val="none"/>
        </w:rPr>
        <w:tab/>
      </w:r>
      <w:r>
        <w:rPr>
          <w:rFonts w:hint="default" w:ascii="Times New Roman" w:hAnsi="Times New Roman" w:cs="Times New Roman"/>
          <w:szCs w:val="24"/>
          <w:highlight w:val="none"/>
        </w:rPr>
        <w:t>评审委员会成员有下列情形之一的，应主动提出回避：</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（1）为负责招标项目监督管理的交通运输主管部门的工作人员；</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（2）与比选申请人法定代表人或其委托代理人有近亲属关系；</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（3）与比选申请人有其他利害关系，可能影响评审活动公正性；</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（4）在与比选申请有关的活动中有过违法违规行为、曾受过行政处罚或刑事处罚。</w:t>
      </w:r>
    </w:p>
    <w:p>
      <w:pPr>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6.1.3</w:t>
      </w:r>
      <w:r>
        <w:rPr>
          <w:rFonts w:hint="default" w:ascii="Times New Roman" w:hAnsi="Times New Roman" w:cs="Times New Roman"/>
          <w:szCs w:val="24"/>
          <w:highlight w:val="none"/>
        </w:rPr>
        <w:tab/>
      </w:r>
      <w:r>
        <w:rPr>
          <w:rFonts w:hint="default" w:ascii="Times New Roman" w:hAnsi="Times New Roman" w:cs="Times New Roman"/>
          <w:szCs w:val="24"/>
          <w:highlight w:val="none"/>
        </w:rPr>
        <w:t>评审过程中，评审委员会成员有回避事由、擅离职守或因健康等原因不能继续评审的，比选人有权更换。被更换的评审委员会成员作出的评审结论无效，由更换后的评审委员会成员重新进行评审。</w:t>
      </w:r>
    </w:p>
    <w:p>
      <w:pPr>
        <w:spacing w:before="0" w:after="0" w:line="360" w:lineRule="auto"/>
        <w:ind w:firstLine="0" w:firstLineChars="0"/>
        <w:rPr>
          <w:rFonts w:hint="default" w:ascii="Times New Roman" w:hAnsi="Times New Roman" w:cs="Times New Roman"/>
          <w:b/>
          <w:bCs/>
          <w:szCs w:val="24"/>
          <w:highlight w:val="none"/>
        </w:rPr>
      </w:pPr>
      <w:r>
        <w:rPr>
          <w:rFonts w:hint="default" w:ascii="Times New Roman" w:hAnsi="Times New Roman" w:cs="Times New Roman"/>
          <w:b/>
          <w:bCs/>
          <w:szCs w:val="24"/>
          <w:highlight w:val="none"/>
        </w:rPr>
        <w:t>6.2</w:t>
      </w:r>
      <w:r>
        <w:rPr>
          <w:rFonts w:hint="default" w:ascii="Times New Roman" w:hAnsi="Times New Roman" w:cs="Times New Roman"/>
          <w:b/>
          <w:bCs/>
          <w:szCs w:val="24"/>
          <w:highlight w:val="none"/>
        </w:rPr>
        <w:tab/>
      </w:r>
      <w:r>
        <w:rPr>
          <w:rFonts w:hint="default" w:ascii="Times New Roman" w:hAnsi="Times New Roman" w:cs="Times New Roman"/>
          <w:b/>
          <w:bCs/>
          <w:szCs w:val="24"/>
          <w:highlight w:val="none"/>
        </w:rPr>
        <w:t>评审原则</w:t>
      </w:r>
    </w:p>
    <w:p>
      <w:pPr>
        <w:spacing w:before="0" w:after="0" w:line="360" w:lineRule="auto"/>
        <w:ind w:firstLine="0" w:firstLineChars="0"/>
        <w:rPr>
          <w:rFonts w:hint="default" w:ascii="Times New Roman" w:hAnsi="Times New Roman" w:cs="Times New Roman"/>
          <w:b/>
          <w:bCs/>
          <w:szCs w:val="24"/>
          <w:highlight w:val="none"/>
        </w:rPr>
      </w:pPr>
      <w:r>
        <w:rPr>
          <w:rFonts w:hint="default" w:ascii="Times New Roman" w:hAnsi="Times New Roman" w:cs="Times New Roman"/>
          <w:b/>
          <w:bCs/>
          <w:szCs w:val="24"/>
          <w:highlight w:val="none"/>
        </w:rPr>
        <w:t>6.3</w:t>
      </w:r>
      <w:r>
        <w:rPr>
          <w:rFonts w:hint="default" w:ascii="Times New Roman" w:hAnsi="Times New Roman" w:cs="Times New Roman"/>
          <w:b/>
          <w:bCs/>
          <w:szCs w:val="24"/>
          <w:highlight w:val="none"/>
        </w:rPr>
        <w:tab/>
      </w:r>
      <w:r>
        <w:rPr>
          <w:rFonts w:hint="default" w:ascii="Times New Roman" w:hAnsi="Times New Roman" w:cs="Times New Roman"/>
          <w:b/>
          <w:bCs/>
          <w:szCs w:val="24"/>
          <w:highlight w:val="none"/>
        </w:rPr>
        <w:t>评审</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6.3.1</w:t>
      </w:r>
      <w:r>
        <w:rPr>
          <w:rFonts w:hint="default" w:ascii="Times New Roman" w:hAnsi="Times New Roman" w:cs="Times New Roman"/>
          <w:szCs w:val="24"/>
          <w:highlight w:val="none"/>
        </w:rPr>
        <w:tab/>
      </w:r>
      <w:r>
        <w:rPr>
          <w:rFonts w:hint="default" w:ascii="Times New Roman" w:hAnsi="Times New Roman" w:cs="Times New Roman"/>
          <w:szCs w:val="24"/>
          <w:highlight w:val="none"/>
        </w:rPr>
        <w:t>评审委员会按照第三章“评审办法”规定的方法、评审因素、标准和程序对比选申请文件进行评审。第三章“评审办法”没有规定的方法、评审因素和标准，不作为评审依据。</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6.3.2</w:t>
      </w:r>
      <w:r>
        <w:rPr>
          <w:rFonts w:hint="default" w:ascii="Times New Roman" w:hAnsi="Times New Roman" w:cs="Times New Roman"/>
          <w:szCs w:val="24"/>
          <w:highlight w:val="none"/>
        </w:rPr>
        <w:tab/>
      </w:r>
      <w:r>
        <w:rPr>
          <w:rFonts w:hint="default" w:ascii="Times New Roman" w:hAnsi="Times New Roman" w:cs="Times New Roman"/>
          <w:szCs w:val="24"/>
          <w:highlight w:val="none"/>
        </w:rPr>
        <w:t>评审完成后，评审委员会应向比选人提交书面评审报告和中选候选人名单。评审委员会推荐中选候选人的人数见比选申请人须知前附表。</w:t>
      </w:r>
    </w:p>
    <w:p>
      <w:pPr>
        <w:pStyle w:val="4"/>
        <w:spacing w:before="0" w:after="0"/>
        <w:ind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合同授予</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7.1</w:t>
      </w:r>
      <w:r>
        <w:rPr>
          <w:rFonts w:hint="default" w:ascii="Times New Roman" w:hAnsi="Times New Roman" w:cs="Times New Roman"/>
          <w:szCs w:val="24"/>
          <w:highlight w:val="none"/>
        </w:rPr>
        <w:tab/>
      </w:r>
      <w:r>
        <w:rPr>
          <w:rFonts w:hint="default" w:ascii="Times New Roman" w:hAnsi="Times New Roman" w:cs="Times New Roman"/>
          <w:szCs w:val="24"/>
          <w:highlight w:val="none"/>
        </w:rPr>
        <w:t>中选候选人公示</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比选人在收到评审报告之日起3日内，按照比选申请人须知前附表规定的公示媒介和期限公示中选候选人，公示期不得少于3日，公示内容包括：</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（1）中选候选人排序、名称；</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（2）提出异议的渠道和方式；</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7.2</w:t>
      </w:r>
      <w:r>
        <w:rPr>
          <w:rFonts w:hint="default" w:ascii="Times New Roman" w:hAnsi="Times New Roman" w:cs="Times New Roman"/>
          <w:szCs w:val="24"/>
          <w:highlight w:val="none"/>
        </w:rPr>
        <w:tab/>
      </w:r>
      <w:r>
        <w:rPr>
          <w:rFonts w:hint="default" w:ascii="Times New Roman" w:hAnsi="Times New Roman" w:cs="Times New Roman"/>
          <w:szCs w:val="24"/>
          <w:highlight w:val="none"/>
        </w:rPr>
        <w:t>评审结果异议</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比选申请人或其他利害关系人对依法必须进行比选的项目的评审结果有异议的，应在中选候选人公示期间提出。比选人将在收到异议之日起3日内作出答复；作出答复前，将暂停招标投标活动。</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7.3</w:t>
      </w:r>
      <w:r>
        <w:rPr>
          <w:rFonts w:hint="default" w:ascii="Times New Roman" w:hAnsi="Times New Roman" w:cs="Times New Roman"/>
          <w:szCs w:val="24"/>
          <w:highlight w:val="none"/>
        </w:rPr>
        <w:tab/>
      </w:r>
      <w:r>
        <w:rPr>
          <w:rFonts w:hint="default" w:ascii="Times New Roman" w:hAnsi="Times New Roman" w:cs="Times New Roman"/>
          <w:szCs w:val="24"/>
          <w:highlight w:val="none"/>
        </w:rPr>
        <w:t>中选候选人履约能力审查</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中选候选人的经营发生较大变化或存在违法行为，比选人认为可能影响其履约能力的，将在发出中选通知书前提请原评审委员会按照比选文件规定的标准和方法进行审查确认。</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7.4</w:t>
      </w:r>
      <w:r>
        <w:rPr>
          <w:rFonts w:hint="default" w:ascii="Times New Roman" w:hAnsi="Times New Roman" w:cs="Times New Roman"/>
          <w:szCs w:val="24"/>
          <w:highlight w:val="none"/>
        </w:rPr>
        <w:tab/>
      </w:r>
      <w:r>
        <w:rPr>
          <w:rFonts w:hint="default" w:ascii="Times New Roman" w:hAnsi="Times New Roman" w:cs="Times New Roman"/>
          <w:szCs w:val="24"/>
          <w:highlight w:val="none"/>
        </w:rPr>
        <w:t>定标</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按照比选申请人须知前附表的规定，比选人或比选人授权的评审委员会依法确定中选人。</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7.5</w:t>
      </w:r>
      <w:r>
        <w:rPr>
          <w:rFonts w:hint="default" w:ascii="Times New Roman" w:hAnsi="Times New Roman" w:cs="Times New Roman"/>
          <w:szCs w:val="24"/>
          <w:highlight w:val="none"/>
        </w:rPr>
        <w:tab/>
      </w:r>
      <w:r>
        <w:rPr>
          <w:rFonts w:hint="default" w:ascii="Times New Roman" w:hAnsi="Times New Roman" w:cs="Times New Roman"/>
          <w:szCs w:val="24"/>
          <w:highlight w:val="none"/>
        </w:rPr>
        <w:t>中选通知</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在本章第3.3款规定的比选申请有效期内，比选人以比选申请人须知前附表规定的形式向中选人发出中选通知书。</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7.6</w:t>
      </w:r>
      <w:r>
        <w:rPr>
          <w:rFonts w:hint="default" w:ascii="Times New Roman" w:hAnsi="Times New Roman" w:cs="Times New Roman"/>
          <w:szCs w:val="24"/>
          <w:highlight w:val="none"/>
        </w:rPr>
        <w:tab/>
      </w:r>
      <w:r>
        <w:rPr>
          <w:rFonts w:hint="default" w:ascii="Times New Roman" w:hAnsi="Times New Roman" w:cs="Times New Roman"/>
          <w:szCs w:val="24"/>
          <w:highlight w:val="none"/>
        </w:rPr>
        <w:t xml:space="preserve"> /</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7.7</w:t>
      </w:r>
      <w:r>
        <w:rPr>
          <w:rFonts w:hint="default" w:ascii="Times New Roman" w:hAnsi="Times New Roman" w:cs="Times New Roman"/>
          <w:szCs w:val="24"/>
          <w:highlight w:val="none"/>
        </w:rPr>
        <w:tab/>
      </w:r>
      <w:r>
        <w:rPr>
          <w:rFonts w:hint="default" w:ascii="Times New Roman" w:hAnsi="Times New Roman" w:cs="Times New Roman"/>
          <w:szCs w:val="24"/>
          <w:highlight w:val="none"/>
        </w:rPr>
        <w:t>履约保证金</w:t>
      </w:r>
    </w:p>
    <w:p>
      <w:pPr>
        <w:ind w:firstLine="480"/>
        <w:rPr>
          <w:rFonts w:hint="default" w:ascii="Times New Roman" w:hAnsi="Times New Roman" w:cs="Times New Roman"/>
          <w:highlight w:val="none"/>
        </w:rPr>
      </w:pPr>
      <w:r>
        <w:rPr>
          <w:rFonts w:hint="default" w:ascii="Times New Roman" w:hAnsi="Times New Roman" w:cs="Times New Roman"/>
          <w:highlight w:val="none"/>
        </w:rPr>
        <w:t>7.7.1</w:t>
      </w:r>
      <w:r>
        <w:rPr>
          <w:rFonts w:hint="default" w:ascii="Times New Roman" w:hAnsi="Times New Roman" w:cs="Times New Roman"/>
          <w:highlight w:val="none"/>
        </w:rPr>
        <w:tab/>
      </w:r>
      <w:r>
        <w:rPr>
          <w:rFonts w:hint="default" w:ascii="Times New Roman" w:hAnsi="Times New Roman" w:cs="Times New Roman"/>
          <w:highlight w:val="none"/>
        </w:rPr>
        <w:t>在签订合同前，</w:t>
      </w:r>
      <w:r>
        <w:rPr>
          <w:rFonts w:hint="default" w:ascii="Times New Roman" w:hAnsi="Times New Roman" w:cs="Times New Roman"/>
          <w:highlight w:val="none"/>
        </w:rPr>
        <w:t>中选</w:t>
      </w:r>
      <w:r>
        <w:rPr>
          <w:rFonts w:hint="default" w:ascii="Times New Roman" w:hAnsi="Times New Roman" w:cs="Times New Roman"/>
          <w:highlight w:val="none"/>
        </w:rPr>
        <w:t>人应按</w:t>
      </w:r>
      <w:r>
        <w:rPr>
          <w:rFonts w:hint="default" w:ascii="Times New Roman" w:hAnsi="Times New Roman" w:cs="Times New Roman"/>
          <w:highlight w:val="none"/>
        </w:rPr>
        <w:t>比选申请人</w:t>
      </w:r>
      <w:r>
        <w:rPr>
          <w:rFonts w:hint="default" w:ascii="Times New Roman" w:hAnsi="Times New Roman" w:cs="Times New Roman"/>
          <w:highlight w:val="none"/>
        </w:rPr>
        <w:t>须知前附表规定的形式、金额和</w:t>
      </w:r>
      <w:r>
        <w:rPr>
          <w:rFonts w:hint="default" w:ascii="Times New Roman" w:hAnsi="Times New Roman" w:cs="Times New Roman"/>
          <w:highlight w:val="none"/>
        </w:rPr>
        <w:t>比选文件</w:t>
      </w:r>
      <w:r>
        <w:rPr>
          <w:rFonts w:hint="default" w:ascii="Times New Roman" w:hAnsi="Times New Roman" w:cs="Times New Roman"/>
          <w:highlight w:val="none"/>
        </w:rPr>
        <w:t>第四章“合同条款及格式”规定的或事先经过</w:t>
      </w:r>
      <w:r>
        <w:rPr>
          <w:rFonts w:hint="default" w:ascii="Times New Roman" w:hAnsi="Times New Roman" w:cs="Times New Roman"/>
          <w:highlight w:val="none"/>
        </w:rPr>
        <w:t>比选人</w:t>
      </w:r>
      <w:r>
        <w:rPr>
          <w:rFonts w:hint="default" w:ascii="Times New Roman" w:hAnsi="Times New Roman" w:cs="Times New Roman"/>
          <w:highlight w:val="none"/>
        </w:rPr>
        <w:t>书面认可的履约保证金格式向</w:t>
      </w:r>
      <w:r>
        <w:rPr>
          <w:rFonts w:hint="default" w:ascii="Times New Roman" w:hAnsi="Times New Roman" w:cs="Times New Roman"/>
          <w:highlight w:val="none"/>
        </w:rPr>
        <w:t>比选人</w:t>
      </w:r>
      <w:r>
        <w:rPr>
          <w:rFonts w:hint="default" w:ascii="Times New Roman" w:hAnsi="Times New Roman" w:cs="Times New Roman"/>
          <w:highlight w:val="none"/>
        </w:rPr>
        <w:t>提交履约保证金。除</w:t>
      </w:r>
      <w:r>
        <w:rPr>
          <w:rFonts w:hint="default" w:ascii="Times New Roman" w:hAnsi="Times New Roman" w:cs="Times New Roman"/>
          <w:highlight w:val="none"/>
        </w:rPr>
        <w:t>比选申请人</w:t>
      </w:r>
      <w:r>
        <w:rPr>
          <w:rFonts w:hint="default" w:ascii="Times New Roman" w:hAnsi="Times New Roman" w:cs="Times New Roman"/>
          <w:highlight w:val="none"/>
        </w:rPr>
        <w:t>须知前附表另有规定外，履约保证金为签约合同价的10%。</w:t>
      </w:r>
    </w:p>
    <w:p>
      <w:pPr>
        <w:ind w:firstLine="480"/>
        <w:rPr>
          <w:rFonts w:hint="default" w:ascii="Times New Roman" w:hAnsi="Times New Roman" w:cs="Times New Roman"/>
          <w:highlight w:val="none"/>
        </w:rPr>
      </w:pPr>
      <w:r>
        <w:rPr>
          <w:rFonts w:hint="default" w:ascii="Times New Roman" w:hAnsi="Times New Roman" w:cs="Times New Roman"/>
          <w:highlight w:val="none"/>
        </w:rPr>
        <w:t>采用银行保函时，应由符合比选申请人须知前附表规定级别的银行开具，所需的费用由中选人承担，中选人应保证银行保函有效。</w:t>
      </w:r>
    </w:p>
    <w:p>
      <w:pPr>
        <w:ind w:firstLine="480"/>
        <w:rPr>
          <w:rFonts w:hint="default" w:ascii="Times New Roman" w:hAnsi="Times New Roman" w:cs="Times New Roman"/>
          <w:highlight w:val="none"/>
        </w:rPr>
      </w:pPr>
      <w:r>
        <w:rPr>
          <w:rFonts w:hint="default" w:ascii="Times New Roman" w:hAnsi="Times New Roman" w:cs="Times New Roman"/>
          <w:highlight w:val="none"/>
        </w:rPr>
        <w:t>7.7.2</w:t>
      </w:r>
      <w:r>
        <w:rPr>
          <w:rFonts w:hint="default" w:ascii="Times New Roman" w:hAnsi="Times New Roman" w:cs="Times New Roman"/>
          <w:highlight w:val="none"/>
        </w:rPr>
        <w:tab/>
      </w:r>
      <w:r>
        <w:rPr>
          <w:rFonts w:hint="default" w:ascii="Times New Roman" w:hAnsi="Times New Roman" w:cs="Times New Roman"/>
          <w:highlight w:val="none"/>
        </w:rPr>
        <w:t>中选</w:t>
      </w:r>
      <w:r>
        <w:rPr>
          <w:rFonts w:hint="default" w:ascii="Times New Roman" w:hAnsi="Times New Roman" w:cs="Times New Roman"/>
          <w:highlight w:val="none"/>
        </w:rPr>
        <w:t>人不能按本章第 7.7.1 项要求提交履约保证金的，视为放弃</w:t>
      </w:r>
      <w:r>
        <w:rPr>
          <w:rFonts w:hint="default" w:ascii="Times New Roman" w:hAnsi="Times New Roman" w:cs="Times New Roman"/>
          <w:highlight w:val="none"/>
        </w:rPr>
        <w:t>中选</w:t>
      </w:r>
      <w:r>
        <w:rPr>
          <w:rFonts w:hint="default" w:ascii="Times New Roman" w:hAnsi="Times New Roman" w:cs="Times New Roman"/>
          <w:highlight w:val="none"/>
        </w:rPr>
        <w:t>，其</w:t>
      </w:r>
      <w:r>
        <w:rPr>
          <w:rFonts w:hint="default" w:ascii="Times New Roman" w:hAnsi="Times New Roman" w:cs="Times New Roman"/>
          <w:highlight w:val="none"/>
        </w:rPr>
        <w:t>比选申请</w:t>
      </w:r>
      <w:r>
        <w:rPr>
          <w:rFonts w:hint="default" w:ascii="Times New Roman" w:hAnsi="Times New Roman" w:cs="Times New Roman"/>
          <w:highlight w:val="none"/>
        </w:rPr>
        <w:t>保证金不予退还，给</w:t>
      </w:r>
      <w:r>
        <w:rPr>
          <w:rFonts w:hint="default" w:ascii="Times New Roman" w:hAnsi="Times New Roman" w:cs="Times New Roman"/>
          <w:highlight w:val="none"/>
        </w:rPr>
        <w:t>比选人</w:t>
      </w:r>
      <w:r>
        <w:rPr>
          <w:rFonts w:hint="default" w:ascii="Times New Roman" w:hAnsi="Times New Roman" w:cs="Times New Roman"/>
          <w:highlight w:val="none"/>
        </w:rPr>
        <w:t>造成的损失超过</w:t>
      </w:r>
      <w:r>
        <w:rPr>
          <w:rFonts w:hint="default" w:ascii="Times New Roman" w:hAnsi="Times New Roman" w:cs="Times New Roman"/>
          <w:highlight w:val="none"/>
        </w:rPr>
        <w:t>比选申请</w:t>
      </w:r>
      <w:r>
        <w:rPr>
          <w:rFonts w:hint="default" w:ascii="Times New Roman" w:hAnsi="Times New Roman" w:cs="Times New Roman"/>
          <w:highlight w:val="none"/>
        </w:rPr>
        <w:t>保证金数额的，</w:t>
      </w:r>
      <w:r>
        <w:rPr>
          <w:rFonts w:hint="default" w:ascii="Times New Roman" w:hAnsi="Times New Roman" w:cs="Times New Roman"/>
          <w:highlight w:val="none"/>
        </w:rPr>
        <w:t>中选</w:t>
      </w:r>
      <w:r>
        <w:rPr>
          <w:rFonts w:hint="default" w:ascii="Times New Roman" w:hAnsi="Times New Roman" w:cs="Times New Roman"/>
          <w:highlight w:val="none"/>
        </w:rPr>
        <w:t>人还应对超过部分予以赔偿。</w:t>
      </w:r>
    </w:p>
    <w:p>
      <w:pPr>
        <w:ind w:firstLine="480"/>
        <w:rPr>
          <w:rFonts w:hint="default" w:ascii="Times New Roman" w:hAnsi="Times New Roman" w:cs="Times New Roman"/>
          <w:highlight w:val="none"/>
        </w:rPr>
      </w:pPr>
      <w:r>
        <w:rPr>
          <w:rFonts w:hint="default" w:ascii="Times New Roman" w:hAnsi="Times New Roman" w:cs="Times New Roman"/>
          <w:szCs w:val="24"/>
          <w:highlight w:val="none"/>
        </w:rPr>
        <w:t>7.7.3</w:t>
      </w:r>
      <w:r>
        <w:rPr>
          <w:rFonts w:hint="default" w:ascii="Times New Roman" w:hAnsi="Times New Roman" w:cs="Times New Roman"/>
          <w:szCs w:val="24"/>
          <w:highlight w:val="none"/>
        </w:rPr>
        <w:tab/>
      </w:r>
      <w:r>
        <w:rPr>
          <w:rFonts w:hint="default" w:ascii="Times New Roman" w:hAnsi="Times New Roman" w:cs="Times New Roman"/>
          <w:szCs w:val="24"/>
          <w:highlight w:val="none"/>
        </w:rPr>
        <w:t>现金、支票等形式缴纳的履约保证金，工程验收通过后全额无息退还。</w:t>
      </w:r>
    </w:p>
    <w:p>
      <w:pPr>
        <w:ind w:firstLine="0" w:firstLineChars="0"/>
        <w:rPr>
          <w:rFonts w:hint="default" w:ascii="Times New Roman" w:hAnsi="Times New Roman" w:cs="Times New Roman"/>
          <w:b/>
          <w:szCs w:val="24"/>
          <w:highlight w:val="none"/>
        </w:rPr>
      </w:pPr>
      <w:r>
        <w:rPr>
          <w:rFonts w:hint="default" w:ascii="Times New Roman" w:hAnsi="Times New Roman" w:cs="Times New Roman"/>
          <w:b/>
          <w:szCs w:val="24"/>
          <w:highlight w:val="none"/>
        </w:rPr>
        <w:t>7.</w:t>
      </w:r>
      <w:r>
        <w:rPr>
          <w:rFonts w:hint="default" w:ascii="Times New Roman" w:hAnsi="Times New Roman" w:cs="Times New Roman"/>
          <w:b/>
          <w:szCs w:val="24"/>
          <w:highlight w:val="none"/>
          <w:lang w:val="en-US" w:eastAsia="zh-CN"/>
        </w:rPr>
        <w:t>8</w:t>
      </w:r>
      <w:r>
        <w:rPr>
          <w:rFonts w:hint="default" w:ascii="Times New Roman" w:hAnsi="Times New Roman" w:cs="Times New Roman"/>
          <w:b/>
          <w:szCs w:val="24"/>
          <w:highlight w:val="none"/>
        </w:rPr>
        <w:tab/>
      </w:r>
      <w:r>
        <w:rPr>
          <w:rFonts w:hint="default" w:ascii="Times New Roman" w:hAnsi="Times New Roman" w:cs="Times New Roman"/>
          <w:b/>
          <w:szCs w:val="24"/>
          <w:highlight w:val="none"/>
        </w:rPr>
        <w:t>签订合同</w:t>
      </w:r>
    </w:p>
    <w:p>
      <w:pPr>
        <w:ind w:firstLine="0" w:firstLineChars="0"/>
        <w:rPr>
          <w:rFonts w:hint="default" w:ascii="Times New Roman" w:hAnsi="Times New Roman" w:cs="Times New Roman"/>
          <w:color w:val="FF0000"/>
          <w:szCs w:val="24"/>
          <w:highlight w:val="none"/>
        </w:rPr>
      </w:pPr>
      <w:r>
        <w:rPr>
          <w:rFonts w:hint="default" w:ascii="Times New Roman" w:hAnsi="Times New Roman" w:cs="Times New Roman"/>
          <w:szCs w:val="24"/>
          <w:highlight w:val="none"/>
        </w:rPr>
        <w:t>7.</w:t>
      </w:r>
      <w:r>
        <w:rPr>
          <w:rFonts w:hint="default" w:ascii="Times New Roman" w:hAnsi="Times New Roman" w:cs="Times New Roman"/>
          <w:szCs w:val="24"/>
          <w:highlight w:val="none"/>
          <w:lang w:val="en-US" w:eastAsia="zh-CN"/>
        </w:rPr>
        <w:t>8</w:t>
      </w:r>
      <w:r>
        <w:rPr>
          <w:rFonts w:hint="default" w:ascii="Times New Roman" w:hAnsi="Times New Roman" w:cs="Times New Roman"/>
          <w:szCs w:val="24"/>
          <w:highlight w:val="none"/>
        </w:rPr>
        <w:t>.1</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比选人和中选人应在中选通知书发出之日起30日内，根据比选文件和中选人的比选申请文件订立书面合同。中选人无正当理由拒签合同，在签订合同时向比选人提出附加条件。</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7.</w:t>
      </w:r>
      <w:r>
        <w:rPr>
          <w:rFonts w:hint="default" w:ascii="Times New Roman" w:hAnsi="Times New Roman" w:cs="Times New Roman"/>
          <w:szCs w:val="24"/>
          <w:highlight w:val="none"/>
          <w:lang w:val="en-US" w:eastAsia="zh-CN"/>
        </w:rPr>
        <w:t>8</w:t>
      </w:r>
      <w:r>
        <w:rPr>
          <w:rFonts w:hint="default" w:ascii="Times New Roman" w:hAnsi="Times New Roman" w:cs="Times New Roman"/>
          <w:szCs w:val="24"/>
          <w:highlight w:val="none"/>
        </w:rPr>
        <w:t>.2</w:t>
      </w:r>
      <w:r>
        <w:rPr>
          <w:rFonts w:hint="default" w:ascii="Times New Roman" w:hAnsi="Times New Roman" w:cs="Times New Roman"/>
          <w:szCs w:val="24"/>
          <w:highlight w:val="none"/>
        </w:rPr>
        <w:tab/>
      </w:r>
      <w:r>
        <w:rPr>
          <w:rFonts w:hint="default" w:ascii="Times New Roman" w:hAnsi="Times New Roman" w:cs="Times New Roman"/>
          <w:szCs w:val="24"/>
          <w:highlight w:val="none"/>
        </w:rPr>
        <w:t>发出中选通知书后，比选人无正当理由拒签合同，或在签订合同时向中选人提出附加条件的，给中选人造成损失的，应赔偿损失。</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7.</w:t>
      </w:r>
      <w:r>
        <w:rPr>
          <w:rFonts w:hint="default" w:ascii="Times New Roman" w:hAnsi="Times New Roman" w:cs="Times New Roman"/>
          <w:szCs w:val="24"/>
          <w:highlight w:val="none"/>
          <w:lang w:val="en-US" w:eastAsia="zh-CN"/>
        </w:rPr>
        <w:t>8</w:t>
      </w:r>
      <w:r>
        <w:rPr>
          <w:rFonts w:hint="default" w:ascii="Times New Roman" w:hAnsi="Times New Roman" w:cs="Times New Roman"/>
          <w:szCs w:val="24"/>
          <w:highlight w:val="none"/>
        </w:rPr>
        <w:t>.3</w:t>
      </w:r>
      <w:r>
        <w:rPr>
          <w:rFonts w:hint="default" w:ascii="Times New Roman" w:hAnsi="Times New Roman" w:cs="Times New Roman"/>
          <w:szCs w:val="24"/>
          <w:highlight w:val="none"/>
        </w:rPr>
        <w:tab/>
      </w:r>
      <w:r>
        <w:rPr>
          <w:rFonts w:hint="default" w:ascii="Times New Roman" w:hAnsi="Times New Roman" w:cs="Times New Roman"/>
          <w:szCs w:val="24"/>
          <w:highlight w:val="none"/>
        </w:rPr>
        <w:t>签约合同价的确定原则如下：</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（1）按照评审办法规定对比选申请报价进行修正后，若修正后的最终比选申请报价小于开标时的比选申请函大写金额报价，则签订合同时以修正后的最终比选申请报价为准；</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按照评审办法规定对比选申请报价进行修正后，若修正后的最终比选申请报价大于开标时的比选申请函大写金额报价，则签订合同时以开标时的比选申请函大写金额报价为准，同时按比例修正相应子目的单价或合价。</w:t>
      </w:r>
    </w:p>
    <w:p>
      <w:pPr>
        <w:pStyle w:val="2"/>
        <w:ind w:firstLine="0" w:firstLineChars="0"/>
        <w:rPr>
          <w:rFonts w:hint="default" w:ascii="Times New Roman" w:hAnsi="Times New Roman" w:eastAsia="宋体" w:cs="Times New Roman"/>
          <w:highlight w:val="none"/>
          <w:lang w:val="en-US" w:eastAsia="zh-CN"/>
        </w:rPr>
      </w:pPr>
      <w:r>
        <w:rPr>
          <w:rFonts w:hint="default" w:ascii="Times New Roman" w:hAnsi="Times New Roman" w:cs="Times New Roman"/>
          <w:kern w:val="2"/>
          <w:szCs w:val="24"/>
          <w:highlight w:val="none"/>
          <w:lang w:val="en-US" w:eastAsia="zh-CN" w:bidi="ar-SA"/>
        </w:rPr>
        <w:t>7.8.4</w:t>
      </w:r>
      <w:r>
        <w:rPr>
          <w:rFonts w:hint="default" w:ascii="Times New Roman" w:hAnsi="Times New Roman" w:cs="Times New Roman"/>
          <w:szCs w:val="24"/>
          <w:highlight w:val="none"/>
          <w:lang w:val="en-US" w:eastAsia="zh-CN"/>
        </w:rPr>
        <w:t xml:space="preserve">  /</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7.</w:t>
      </w:r>
      <w:r>
        <w:rPr>
          <w:rFonts w:hint="default" w:ascii="Times New Roman" w:hAnsi="Times New Roman" w:cs="Times New Roman"/>
          <w:szCs w:val="24"/>
          <w:highlight w:val="none"/>
          <w:lang w:val="en-US" w:eastAsia="zh-CN"/>
        </w:rPr>
        <w:t>8</w:t>
      </w:r>
      <w:r>
        <w:rPr>
          <w:rFonts w:hint="default" w:ascii="Times New Roman" w:hAnsi="Times New Roman" w:cs="Times New Roman"/>
          <w:szCs w:val="24"/>
          <w:highlight w:val="none"/>
        </w:rPr>
        <w:t>.</w:t>
      </w:r>
      <w:r>
        <w:rPr>
          <w:rFonts w:hint="default" w:ascii="Times New Roman" w:hAnsi="Times New Roman" w:cs="Times New Roman"/>
          <w:szCs w:val="24"/>
          <w:highlight w:val="none"/>
          <w:lang w:val="en-US" w:eastAsia="zh-CN"/>
        </w:rPr>
        <w:t>5</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比选人和中选人在签订合同协议书的同时，须按照本比选文件规定的格式和要求签订廉政合同及安全生产合同，明确双方在廉政建设和安全生产方面的权利和义务以及应承担的违约责任。</w:t>
      </w:r>
    </w:p>
    <w:p>
      <w:pPr>
        <w:pStyle w:val="4"/>
        <w:spacing w:before="0" w:after="0"/>
        <w:ind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纪律和监督</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8.1</w:t>
      </w:r>
      <w:r>
        <w:rPr>
          <w:rFonts w:hint="default" w:ascii="Times New Roman" w:hAnsi="Times New Roman" w:cs="Times New Roman"/>
          <w:szCs w:val="24"/>
          <w:highlight w:val="none"/>
        </w:rPr>
        <w:tab/>
      </w:r>
      <w:r>
        <w:rPr>
          <w:rFonts w:hint="default" w:ascii="Times New Roman" w:hAnsi="Times New Roman" w:cs="Times New Roman"/>
          <w:szCs w:val="24"/>
          <w:highlight w:val="none"/>
        </w:rPr>
        <w:t>对比选人的纪律要求</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比选人不得泄露招标投标活动中应保密的情况和资料，不得与比选申请人串通损害国家利益、社会公共利益或他人合法权益。</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8.2</w:t>
      </w:r>
      <w:r>
        <w:rPr>
          <w:rFonts w:hint="default" w:ascii="Times New Roman" w:hAnsi="Times New Roman" w:cs="Times New Roman"/>
          <w:szCs w:val="24"/>
          <w:highlight w:val="none"/>
        </w:rPr>
        <w:tab/>
      </w:r>
      <w:r>
        <w:rPr>
          <w:rFonts w:hint="default" w:ascii="Times New Roman" w:hAnsi="Times New Roman" w:cs="Times New Roman"/>
          <w:szCs w:val="24"/>
          <w:highlight w:val="none"/>
        </w:rPr>
        <w:t>对比选申请人的纪律要求</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申请人不得相互串通比选申请或与比选人串通比选申请，不得向比选人或评审委员会成员行贿谋取中选，不得以他人名义比选申请或以其他方式弄虚作假骗取中选；比选申请人不得以任何方式干扰、影响评审工作。</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8.3</w:t>
      </w:r>
      <w:r>
        <w:rPr>
          <w:rFonts w:hint="default" w:ascii="Times New Roman" w:hAnsi="Times New Roman" w:cs="Times New Roman"/>
          <w:szCs w:val="24"/>
          <w:highlight w:val="none"/>
        </w:rPr>
        <w:tab/>
      </w:r>
      <w:r>
        <w:rPr>
          <w:rFonts w:hint="default" w:ascii="Times New Roman" w:hAnsi="Times New Roman" w:cs="Times New Roman"/>
          <w:szCs w:val="24"/>
          <w:highlight w:val="none"/>
        </w:rPr>
        <w:t>对评审委员会成员的纪律要求</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评审委员会成员不得收受他人的财物或其他好处，不得向他人透露对比选申请文件的评审和比较、中选候选人的推荐情况以及评审有关的其他情况。在评审活动中，评审委员会成员应客观、公正地履行职责，遵守职业道德，不得擅离职守，影响评审程序正常进行，不得使用第三章“评审办法”没有规定的评审因素和标准进行评审。</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8.4</w:t>
      </w:r>
      <w:r>
        <w:rPr>
          <w:rFonts w:hint="default" w:ascii="Times New Roman" w:hAnsi="Times New Roman" w:cs="Times New Roman"/>
          <w:szCs w:val="24"/>
          <w:highlight w:val="none"/>
        </w:rPr>
        <w:tab/>
      </w:r>
      <w:r>
        <w:rPr>
          <w:rFonts w:hint="default" w:ascii="Times New Roman" w:hAnsi="Times New Roman" w:cs="Times New Roman"/>
          <w:szCs w:val="24"/>
          <w:highlight w:val="none"/>
        </w:rPr>
        <w:t>对与评审活动有关的工作人员的纪律要求</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与评审活动有关的工作人员不得收受他人的财物或其他好处，不得向他人透露对比选申请文件的评审和比较、中选候选人的推荐情况以及评审有关的其他情况。在评审活动中，与评审活动有关的工作人员不得擅离职守，影响评审程序正常进行。</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8.5</w:t>
      </w:r>
      <w:r>
        <w:rPr>
          <w:rFonts w:hint="default" w:ascii="Times New Roman" w:hAnsi="Times New Roman" w:cs="Times New Roman"/>
          <w:szCs w:val="24"/>
          <w:highlight w:val="none"/>
        </w:rPr>
        <w:tab/>
      </w:r>
      <w:r>
        <w:rPr>
          <w:rFonts w:hint="default" w:ascii="Times New Roman" w:hAnsi="Times New Roman" w:cs="Times New Roman"/>
          <w:szCs w:val="24"/>
          <w:highlight w:val="none"/>
        </w:rPr>
        <w:t>投诉</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8.5.1</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比选申请人或其他利害关系人认为招标投标活动不符合法律、行政法规规定的，可以自知道或应当知道之日起3日内向有关监督部门投诉。投诉应有明确的请求和必要的证明材料。</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监督部门的联系方式见比选申请人须知前附表。</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8.5.2</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比选申请人或其他利害关系人对比选文件、开标和评审结果提出投诉的，应按照本章第2.4款、第5.3款和第7.2款的规定先向比选人提出异议。异议答复期间不计算在第8.5.1项规定的期限内。</w:t>
      </w:r>
    </w:p>
    <w:p>
      <w:pPr>
        <w:pStyle w:val="4"/>
        <w:spacing w:before="0" w:after="0"/>
        <w:ind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是否采用电子招标投标</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本招标项目是否采用电子投标方式，见比选申请人须知前附表。</w:t>
      </w:r>
    </w:p>
    <w:p>
      <w:pPr>
        <w:pStyle w:val="4"/>
        <w:spacing w:before="0" w:after="0"/>
        <w:ind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需要补充的其他内容</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10.1比选申请人应保证其提供的联系方式自提供之时起（电话、传真、电子邮件）一直有效，以便及时收到比选人发出的函件（比选文件的澄清、修改等）， 并应及时向比选人反馈信息，否则比选人不承担由此引起的一切后果。需要补充的其他内容：见比选申请人须知前附表。</w:t>
      </w:r>
    </w:p>
    <w:p>
      <w:pPr>
        <w:pStyle w:val="4"/>
        <w:numPr>
          <w:ilvl w:val="0"/>
          <w:numId w:val="0"/>
        </w:numPr>
        <w:spacing w:before="0"/>
        <w:rPr>
          <w:rFonts w:hint="default" w:ascii="Times New Roman" w:hAnsi="Times New Roman" w:cs="Times New Roman"/>
          <w:highlight w:val="none"/>
        </w:rPr>
      </w:pPr>
      <w:r>
        <w:rPr>
          <w:rFonts w:hint="default" w:ascii="Times New Roman" w:hAnsi="Times New Roman" w:cs="Times New Roman"/>
          <w:highlight w:val="none"/>
        </w:rPr>
        <w:br w:type="page"/>
      </w:r>
      <w:r>
        <w:rPr>
          <w:rFonts w:hint="default" w:ascii="Times New Roman" w:hAnsi="Times New Roman" w:cs="Times New Roman"/>
          <w:highlight w:val="none"/>
        </w:rPr>
        <w:t xml:space="preserve">附件一 开标记录表 </w:t>
      </w:r>
    </w:p>
    <w:p>
      <w:pPr>
        <w:spacing w:line="400" w:lineRule="exact"/>
        <w:ind w:firstLine="560"/>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工程科研项目策划和知识产权成果挖掘项目</w:t>
      </w:r>
    </w:p>
    <w:p>
      <w:pPr>
        <w:spacing w:line="400" w:lineRule="exact"/>
        <w:ind w:firstLine="560"/>
        <w:jc w:val="center"/>
        <w:rPr>
          <w:rFonts w:hint="default" w:ascii="Times New Roman" w:hAnsi="Times New Roman" w:cs="Times New Roman"/>
          <w:highlight w:val="none"/>
        </w:rPr>
      </w:pPr>
      <w:r>
        <w:rPr>
          <w:rFonts w:hint="default" w:ascii="Times New Roman" w:hAnsi="Times New Roman" w:cs="Times New Roman"/>
          <w:sz w:val="28"/>
          <w:szCs w:val="28"/>
          <w:highlight w:val="none"/>
        </w:rPr>
        <w:t>GCCH标段</w:t>
      </w:r>
    </w:p>
    <w:p>
      <w:pPr>
        <w:spacing w:line="400" w:lineRule="exact"/>
        <w:ind w:firstLine="560"/>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开标记录表</w:t>
      </w:r>
    </w:p>
    <w:p>
      <w:pPr>
        <w:spacing w:line="620" w:lineRule="exact"/>
        <w:ind w:firstLine="480"/>
        <w:rPr>
          <w:rFonts w:hint="default" w:ascii="Times New Roman" w:hAnsi="Times New Roman" w:cs="Times New Roman"/>
          <w:highlight w:val="none"/>
        </w:rPr>
      </w:pPr>
      <w:r>
        <w:rPr>
          <w:rFonts w:hint="default" w:ascii="Times New Roman" w:hAnsi="Times New Roman" w:cs="Times New Roman"/>
          <w:highlight w:val="none"/>
        </w:rPr>
        <w:t>开标时间：</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年</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月</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日</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时</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分</w:t>
      </w:r>
    </w:p>
    <w:p>
      <w:pPr>
        <w:ind w:firstLine="0" w:firstLineChars="0"/>
        <w:rPr>
          <w:rFonts w:hint="default" w:ascii="Times New Roman" w:hAnsi="Times New Roman" w:cs="Times New Roman"/>
          <w:highlight w:val="none"/>
        </w:rPr>
      </w:pPr>
    </w:p>
    <w:tbl>
      <w:tblPr>
        <w:tblStyle w:val="42"/>
        <w:tblpPr w:leftFromText="180" w:rightFromText="180" w:vertAnchor="text" w:horzAnchor="page" w:tblpX="1837" w:tblpY="303"/>
        <w:tblOverlap w:val="never"/>
        <w:tblW w:w="9298" w:type="dxa"/>
        <w:jc w:val="center"/>
        <w:tblLayout w:type="fixed"/>
        <w:tblCellMar>
          <w:top w:w="0" w:type="dxa"/>
          <w:left w:w="108" w:type="dxa"/>
          <w:bottom w:w="0" w:type="dxa"/>
          <w:right w:w="108" w:type="dxa"/>
        </w:tblCellMar>
      </w:tblPr>
      <w:tblGrid>
        <w:gridCol w:w="713"/>
        <w:gridCol w:w="2470"/>
        <w:gridCol w:w="1178"/>
        <w:gridCol w:w="1559"/>
        <w:gridCol w:w="1683"/>
        <w:gridCol w:w="1695"/>
      </w:tblGrid>
      <w:tr>
        <w:tblPrEx>
          <w:tblCellMar>
            <w:top w:w="0" w:type="dxa"/>
            <w:left w:w="108" w:type="dxa"/>
            <w:bottom w:w="0" w:type="dxa"/>
            <w:right w:w="108" w:type="dxa"/>
          </w:tblCellMar>
        </w:tblPrEx>
        <w:trPr>
          <w:trHeight w:val="944"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序号</w:t>
            </w:r>
          </w:p>
        </w:tc>
        <w:tc>
          <w:tcPr>
            <w:tcW w:w="247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比选申请人名称</w:t>
            </w:r>
          </w:p>
        </w:tc>
        <w:tc>
          <w:tcPr>
            <w:tcW w:w="117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密封情况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比选申请报价（元）</w:t>
            </w:r>
          </w:p>
        </w:tc>
        <w:tc>
          <w:tcPr>
            <w:tcW w:w="168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比选申请人</w:t>
            </w:r>
          </w:p>
          <w:p>
            <w:pPr>
              <w:spacing w:line="300" w:lineRule="exact"/>
              <w:ind w:firstLine="0" w:firstLineChars="0"/>
              <w:jc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代表签名</w:t>
            </w:r>
          </w:p>
        </w:tc>
        <w:tc>
          <w:tcPr>
            <w:tcW w:w="169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备注</w:t>
            </w: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51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51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51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51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bl>
    <w:p>
      <w:pPr>
        <w:spacing w:line="620" w:lineRule="exact"/>
        <w:ind w:firstLine="0"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启封人：</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 xml:space="preserve">    唱标人：</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 xml:space="preserve">     记录人：</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 xml:space="preserve"> </w:t>
      </w:r>
    </w:p>
    <w:p>
      <w:pPr>
        <w:ind w:firstLine="0" w:firstLineChars="0"/>
        <w:rPr>
          <w:rFonts w:hint="default" w:ascii="Times New Roman" w:hAnsi="Times New Roman" w:cs="Times New Roman"/>
          <w:szCs w:val="21"/>
          <w:highlight w:val="none"/>
          <w:u w:val="single"/>
        </w:rPr>
      </w:pPr>
      <w:r>
        <w:rPr>
          <w:rFonts w:hint="default" w:ascii="Times New Roman" w:hAnsi="Times New Roman" w:cs="Times New Roman"/>
          <w:szCs w:val="21"/>
          <w:highlight w:val="none"/>
        </w:rPr>
        <w:t>监督人：</w:t>
      </w:r>
      <w:r>
        <w:rPr>
          <w:rFonts w:hint="default" w:ascii="Times New Roman" w:hAnsi="Times New Roman" w:cs="Times New Roman"/>
          <w:szCs w:val="21"/>
          <w:highlight w:val="none"/>
          <w:u w:val="single"/>
        </w:rPr>
        <w:t xml:space="preserve">            </w:t>
      </w:r>
    </w:p>
    <w:p>
      <w:pPr>
        <w:ind w:firstLine="480"/>
        <w:rPr>
          <w:rFonts w:hint="default" w:ascii="Times New Roman" w:hAnsi="Times New Roman" w:cs="Times New Roman"/>
          <w:highlight w:val="none"/>
        </w:rPr>
      </w:pPr>
      <w:r>
        <w:rPr>
          <w:rFonts w:hint="default" w:ascii="Times New Roman" w:hAnsi="Times New Roman" w:cs="Times New Roman"/>
          <w:szCs w:val="21"/>
          <w:highlight w:val="none"/>
          <w:u w:val="single"/>
        </w:rPr>
        <w:br w:type="page"/>
      </w:r>
    </w:p>
    <w:p>
      <w:pPr>
        <w:pStyle w:val="4"/>
        <w:numPr>
          <w:ilvl w:val="0"/>
          <w:numId w:val="0"/>
        </w:numPr>
        <w:rPr>
          <w:rFonts w:hint="default" w:ascii="Times New Roman" w:hAnsi="Times New Roman" w:cs="Times New Roman"/>
          <w:highlight w:val="none"/>
        </w:rPr>
      </w:pPr>
      <w:r>
        <w:rPr>
          <w:rFonts w:hint="default" w:ascii="Times New Roman" w:hAnsi="Times New Roman" w:cs="Times New Roman"/>
          <w:highlight w:val="none"/>
        </w:rPr>
        <w:t>附件二 问题澄清通知</w:t>
      </w:r>
    </w:p>
    <w:p>
      <w:pPr>
        <w:spacing w:line="440" w:lineRule="exact"/>
        <w:ind w:firstLine="0" w:firstLineChars="0"/>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问题澄清通知</w:t>
      </w:r>
    </w:p>
    <w:p>
      <w:pPr>
        <w:spacing w:line="440" w:lineRule="exact"/>
        <w:ind w:firstLine="0" w:firstLineChars="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（编号：          ）</w:t>
      </w:r>
    </w:p>
    <w:p>
      <w:pPr>
        <w:pStyle w:val="41"/>
        <w:ind w:left="480" w:firstLine="480"/>
        <w:rPr>
          <w:rFonts w:hint="default" w:ascii="Times New Roman" w:hAnsi="Times New Roman" w:cs="Times New Roman"/>
          <w:highlight w:val="none"/>
        </w:rPr>
      </w:pPr>
    </w:p>
    <w:p>
      <w:pPr>
        <w:spacing w:line="440" w:lineRule="exact"/>
        <w:ind w:firstLine="0" w:firstLineChars="0"/>
        <w:rPr>
          <w:rFonts w:hint="default" w:ascii="Times New Roman" w:hAnsi="Times New Roman" w:cs="Times New Roman"/>
          <w:szCs w:val="21"/>
          <w:highlight w:val="none"/>
        </w:rPr>
      </w:pP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（比选申请人名称）：</w:t>
      </w:r>
    </w:p>
    <w:p>
      <w:pPr>
        <w:spacing w:line="440" w:lineRule="exact"/>
        <w:ind w:firstLine="48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工程科研项目策划和知识产权成果挖掘项目比选评审委员会，对你方的比选申请文件进行了仔细的审查，现需你方对下列问题以书面形式予以澄清：</w:t>
      </w:r>
    </w:p>
    <w:p>
      <w:pPr>
        <w:spacing w:line="440" w:lineRule="exact"/>
        <w:ind w:firstLine="48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1.</w:t>
      </w:r>
    </w:p>
    <w:p>
      <w:pPr>
        <w:spacing w:line="44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2.</w:t>
      </w:r>
    </w:p>
    <w:p>
      <w:pPr>
        <w:spacing w:line="44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   </w:t>
      </w:r>
    </w:p>
    <w:p>
      <w:pPr>
        <w:spacing w:line="440" w:lineRule="exact"/>
        <w:ind w:firstLine="48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请将上述问题的澄清于</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年</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月</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日</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时前递交至</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（详细地址）或传真至</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（传真号码）或电邮至</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（邮箱地址）。采用传真或电邮方式的，应在</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年</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月</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日</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时前将原件递交至</w:t>
      </w:r>
      <w:r>
        <w:rPr>
          <w:rFonts w:hint="default" w:ascii="Times New Roman" w:hAnsi="Times New Roman" w:cs="Times New Roman"/>
          <w:szCs w:val="21"/>
          <w:highlight w:val="none"/>
          <w:u w:val="single"/>
        </w:rPr>
        <w:t>比选人处</w:t>
      </w:r>
      <w:r>
        <w:rPr>
          <w:rFonts w:hint="default" w:ascii="Times New Roman" w:hAnsi="Times New Roman" w:cs="Times New Roman"/>
          <w:szCs w:val="21"/>
          <w:highlight w:val="none"/>
        </w:rPr>
        <w:t>。</w:t>
      </w:r>
    </w:p>
    <w:p>
      <w:pPr>
        <w:spacing w:line="440" w:lineRule="exact"/>
        <w:ind w:firstLine="48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u w:val="single"/>
        </w:rPr>
      </w:pPr>
      <w:r>
        <w:rPr>
          <w:rFonts w:hint="default" w:ascii="Times New Roman" w:hAnsi="Times New Roman" w:cs="Times New Roman"/>
          <w:szCs w:val="21"/>
          <w:highlight w:val="none"/>
        </w:rPr>
        <w:t xml:space="preserve">                                         评审委员会：</w:t>
      </w:r>
    </w:p>
    <w:p>
      <w:pPr>
        <w:spacing w:line="44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w:t>
      </w:r>
    </w:p>
    <w:p>
      <w:pPr>
        <w:ind w:firstLine="480"/>
        <w:jc w:val="right"/>
        <w:rPr>
          <w:rFonts w:hint="default" w:ascii="Times New Roman" w:hAnsi="Times New Roman" w:cs="Times New Roman"/>
          <w:highlight w:val="none"/>
        </w:rPr>
      </w:pPr>
      <w:r>
        <w:rPr>
          <w:rFonts w:hint="default" w:ascii="Times New Roman" w:hAnsi="Times New Roman" w:cs="Times New Roman"/>
          <w:szCs w:val="21"/>
          <w:highlight w:val="none"/>
        </w:rPr>
        <w:t xml:space="preserve"> </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 xml:space="preserve"> 年 </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 xml:space="preserve">月 </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日</w:t>
      </w:r>
    </w:p>
    <w:p>
      <w:pPr>
        <w:widowControl/>
        <w:spacing w:line="240" w:lineRule="auto"/>
        <w:ind w:firstLine="0" w:firstLineChars="0"/>
        <w:jc w:val="left"/>
        <w:rPr>
          <w:rFonts w:hint="default" w:ascii="Times New Roman" w:hAnsi="Times New Roman" w:cs="Times New Roman"/>
          <w:highlight w:val="none"/>
        </w:rPr>
      </w:pPr>
      <w:r>
        <w:rPr>
          <w:rFonts w:hint="default" w:ascii="Times New Roman" w:hAnsi="Times New Roman" w:cs="Times New Roman"/>
          <w:highlight w:val="none"/>
        </w:rPr>
        <w:br w:type="page"/>
      </w:r>
    </w:p>
    <w:p>
      <w:pPr>
        <w:pStyle w:val="4"/>
        <w:numPr>
          <w:ilvl w:val="0"/>
          <w:numId w:val="0"/>
        </w:numPr>
        <w:rPr>
          <w:rFonts w:hint="default" w:ascii="Times New Roman" w:hAnsi="Times New Roman" w:cs="Times New Roman"/>
          <w:highlight w:val="none"/>
        </w:rPr>
      </w:pPr>
      <w:r>
        <w:rPr>
          <w:rFonts w:hint="default" w:ascii="Times New Roman" w:hAnsi="Times New Roman" w:cs="Times New Roman"/>
          <w:highlight w:val="none"/>
        </w:rPr>
        <w:t>附件三 问题的澄清</w:t>
      </w:r>
    </w:p>
    <w:p>
      <w:pPr>
        <w:spacing w:line="440" w:lineRule="exact"/>
        <w:ind w:firstLine="0" w:firstLineChars="0"/>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问题的澄清</w:t>
      </w:r>
    </w:p>
    <w:p>
      <w:pPr>
        <w:spacing w:line="440" w:lineRule="exact"/>
        <w:ind w:firstLine="0" w:firstLineChars="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（编号：          ）</w:t>
      </w:r>
    </w:p>
    <w:p>
      <w:pPr>
        <w:spacing w:line="400" w:lineRule="exact"/>
        <w:ind w:firstLine="7440" w:firstLineChars="3100"/>
        <w:rPr>
          <w:rFonts w:hint="default" w:ascii="Times New Roman" w:hAnsi="Times New Roman" w:cs="Times New Roman"/>
          <w:highlight w:val="none"/>
        </w:rPr>
      </w:pPr>
      <w:r>
        <w:rPr>
          <w:rFonts w:hint="default" w:ascii="Times New Roman" w:hAnsi="Times New Roman" w:cs="Times New Roman"/>
          <w:highlight w:val="none"/>
        </w:rPr>
        <w:t xml:space="preserve"> </w:t>
      </w:r>
    </w:p>
    <w:p>
      <w:pPr>
        <w:spacing w:line="400" w:lineRule="exact"/>
        <w:ind w:firstLine="480"/>
        <w:rPr>
          <w:rFonts w:hint="default" w:ascii="Times New Roman" w:hAnsi="Times New Roman" w:cs="Times New Roman"/>
          <w:szCs w:val="21"/>
          <w:highlight w:val="none"/>
        </w:rPr>
      </w:pPr>
    </w:p>
    <w:p>
      <w:pPr>
        <w:spacing w:line="440" w:lineRule="exact"/>
        <w:ind w:firstLine="0"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工程科研项目策划和知识产权成果挖掘项目比选评审委员会：</w:t>
      </w:r>
    </w:p>
    <w:p>
      <w:pPr>
        <w:spacing w:line="440" w:lineRule="exact"/>
        <w:ind w:firstLine="0" w:firstLineChars="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问题澄清通知（编号：</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）已收悉，现澄清如下：</w:t>
      </w:r>
    </w:p>
    <w:p>
      <w:pPr>
        <w:spacing w:line="440" w:lineRule="exact"/>
        <w:ind w:firstLine="0"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1.</w:t>
      </w:r>
    </w:p>
    <w:p>
      <w:pPr>
        <w:spacing w:line="440" w:lineRule="exact"/>
        <w:ind w:firstLine="0"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2.</w:t>
      </w:r>
    </w:p>
    <w:p>
      <w:pPr>
        <w:spacing w:line="440" w:lineRule="exact"/>
        <w:ind w:firstLine="0"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w:t>
      </w:r>
    </w:p>
    <w:p>
      <w:pPr>
        <w:spacing w:line="440" w:lineRule="exact"/>
        <w:ind w:firstLine="0"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w:t>
      </w:r>
    </w:p>
    <w:p>
      <w:pPr>
        <w:spacing w:line="44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w:t>
      </w:r>
    </w:p>
    <w:p>
      <w:pPr>
        <w:spacing w:line="440" w:lineRule="exact"/>
        <w:ind w:firstLine="48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rPr>
      </w:pPr>
    </w:p>
    <w:p>
      <w:pPr>
        <w:ind w:firstLine="480"/>
        <w:rPr>
          <w:rFonts w:hint="default" w:ascii="Times New Roman" w:hAnsi="Times New Roman" w:cs="Times New Roman"/>
          <w:highlight w:val="none"/>
        </w:rPr>
      </w:pPr>
      <w:r>
        <w:rPr>
          <w:rFonts w:hint="default" w:ascii="Times New Roman" w:hAnsi="Times New Roman" w:cs="Times New Roman"/>
          <w:highlight w:val="none"/>
        </w:rPr>
        <w:t xml:space="preserve">        比选申请人（盖单位章或法定代表人签字或其委托代理人签字）：</w:t>
      </w:r>
      <w:r>
        <w:rPr>
          <w:rFonts w:hint="default" w:ascii="Times New Roman" w:hAnsi="Times New Roman" w:cs="Times New Roman"/>
          <w:szCs w:val="21"/>
          <w:highlight w:val="none"/>
        </w:rPr>
        <w:t xml:space="preserve">                                  </w:t>
      </w:r>
      <w:r>
        <w:rPr>
          <w:rFonts w:hint="default" w:ascii="Times New Roman" w:hAnsi="Times New Roman" w:cs="Times New Roman"/>
          <w:szCs w:val="21"/>
          <w:highlight w:val="none"/>
        </w:rPr>
        <w:tab/>
      </w:r>
      <w:r>
        <w:rPr>
          <w:rFonts w:hint="default" w:ascii="Times New Roman" w:hAnsi="Times New Roman" w:cs="Times New Roman"/>
          <w:szCs w:val="21"/>
          <w:highlight w:val="none"/>
        </w:rPr>
        <w:tab/>
      </w:r>
      <w:r>
        <w:rPr>
          <w:rFonts w:hint="default" w:ascii="Times New Roman" w:hAnsi="Times New Roman" w:cs="Times New Roman"/>
          <w:szCs w:val="21"/>
          <w:highlight w:val="none"/>
        </w:rPr>
        <w:tab/>
      </w:r>
      <w:r>
        <w:rPr>
          <w:rFonts w:hint="default" w:ascii="Times New Roman" w:hAnsi="Times New Roman" w:cs="Times New Roman"/>
          <w:szCs w:val="21"/>
          <w:highlight w:val="none"/>
        </w:rPr>
        <w:t xml:space="preserve">                                   </w:t>
      </w:r>
      <w:r>
        <w:rPr>
          <w:rFonts w:hint="default" w:ascii="Times New Roman" w:hAnsi="Times New Roman" w:cs="Times New Roman"/>
          <w:szCs w:val="21"/>
          <w:highlight w:val="none"/>
        </w:rPr>
        <w:tab/>
      </w:r>
      <w:r>
        <w:rPr>
          <w:rFonts w:hint="default" w:ascii="Times New Roman" w:hAnsi="Times New Roman" w:cs="Times New Roman"/>
          <w:szCs w:val="21"/>
          <w:highlight w:val="none"/>
        </w:rPr>
        <w:t xml:space="preserve"> </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年</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月</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日</w:t>
      </w:r>
    </w:p>
    <w:p>
      <w:pPr>
        <w:widowControl/>
        <w:spacing w:line="240" w:lineRule="auto"/>
        <w:ind w:firstLine="0" w:firstLineChars="0"/>
        <w:jc w:val="left"/>
        <w:rPr>
          <w:rFonts w:hint="default" w:ascii="Times New Roman" w:hAnsi="Times New Roman" w:cs="Times New Roman"/>
          <w:highlight w:val="none"/>
        </w:rPr>
      </w:pPr>
      <w:r>
        <w:rPr>
          <w:rFonts w:hint="default" w:ascii="Times New Roman" w:hAnsi="Times New Roman" w:cs="Times New Roman"/>
          <w:highlight w:val="none"/>
        </w:rPr>
        <w:br w:type="page"/>
      </w:r>
    </w:p>
    <w:p>
      <w:pPr>
        <w:pStyle w:val="4"/>
        <w:numPr>
          <w:ilvl w:val="0"/>
          <w:numId w:val="0"/>
        </w:numPr>
        <w:rPr>
          <w:rFonts w:hint="default" w:ascii="Times New Roman" w:hAnsi="Times New Roman" w:cs="Times New Roman"/>
          <w:highlight w:val="none"/>
        </w:rPr>
      </w:pPr>
      <w:r>
        <w:rPr>
          <w:rFonts w:hint="default" w:ascii="Times New Roman" w:hAnsi="Times New Roman" w:cs="Times New Roman"/>
          <w:highlight w:val="none"/>
        </w:rPr>
        <w:t>附件四 中选通知书</w:t>
      </w:r>
    </w:p>
    <w:p>
      <w:pPr>
        <w:spacing w:line="400" w:lineRule="exact"/>
        <w:ind w:firstLine="560"/>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中选通知书</w:t>
      </w:r>
    </w:p>
    <w:p>
      <w:pPr>
        <w:spacing w:line="400" w:lineRule="exact"/>
        <w:ind w:firstLine="480"/>
        <w:rPr>
          <w:rFonts w:hint="default" w:ascii="Times New Roman" w:hAnsi="Times New Roman" w:cs="Times New Roman"/>
          <w:highlight w:val="none"/>
        </w:rPr>
      </w:pPr>
      <w:r>
        <w:rPr>
          <w:rFonts w:hint="default" w:ascii="Times New Roman" w:hAnsi="Times New Roman" w:cs="Times New Roman"/>
          <w:highlight w:val="none"/>
        </w:rPr>
        <w:t xml:space="preserve">                              </w:t>
      </w:r>
    </w:p>
    <w:p>
      <w:pPr>
        <w:spacing w:line="440" w:lineRule="exact"/>
        <w:ind w:firstLine="0" w:firstLineChars="0"/>
        <w:rPr>
          <w:rFonts w:hint="default" w:ascii="Times New Roman" w:hAnsi="Times New Roman" w:cs="Times New Roman"/>
          <w:szCs w:val="21"/>
          <w:highlight w:val="none"/>
        </w:rPr>
      </w:pP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（中选人名称）：</w:t>
      </w:r>
    </w:p>
    <w:p>
      <w:pPr>
        <w:spacing w:line="440" w:lineRule="exact"/>
        <w:ind w:firstLine="48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你方于</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（比选申请日期）递交的</w:t>
      </w:r>
      <w:r>
        <w:rPr>
          <w:rFonts w:hint="default" w:ascii="Times New Roman" w:hAnsi="Times New Roman" w:cs="Times New Roman"/>
          <w:szCs w:val="21"/>
          <w:highlight w:val="none"/>
          <w:u w:val="single"/>
        </w:rPr>
        <w:t>工程科研项目策划和知识产权成果挖掘</w:t>
      </w:r>
      <w:r>
        <w:rPr>
          <w:rFonts w:hint="default" w:ascii="Times New Roman" w:hAnsi="Times New Roman" w:cs="Times New Roman"/>
          <w:szCs w:val="21"/>
          <w:highlight w:val="none"/>
        </w:rPr>
        <w:t>项目</w:t>
      </w:r>
      <w:r>
        <w:rPr>
          <w:rFonts w:hint="default" w:ascii="Times New Roman" w:hAnsi="Times New Roman" w:cs="Times New Roman"/>
          <w:szCs w:val="21"/>
          <w:highlight w:val="none"/>
          <w:u w:val="single"/>
        </w:rPr>
        <w:t>GCCH标段</w:t>
      </w:r>
      <w:r>
        <w:rPr>
          <w:rFonts w:hint="default" w:ascii="Times New Roman" w:hAnsi="Times New Roman" w:cs="Times New Roman"/>
          <w:szCs w:val="21"/>
          <w:highlight w:val="none"/>
        </w:rPr>
        <w:t>比选申请文件已被我方接受，被确定为中选人。</w:t>
      </w:r>
    </w:p>
    <w:p>
      <w:pPr>
        <w:spacing w:line="44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中选价：</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元。</w:t>
      </w:r>
    </w:p>
    <w:p>
      <w:pPr>
        <w:spacing w:line="44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服务期限：</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月。</w:t>
      </w:r>
    </w:p>
    <w:p>
      <w:pPr>
        <w:spacing w:line="44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项目经理：</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（姓名）。</w:t>
      </w:r>
    </w:p>
    <w:p>
      <w:pPr>
        <w:spacing w:line="44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请你方在本通知书发出后，在</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日之前内与我方签订合同，在此之前按比选文件第二章“比选申请人须知”第7.3款规定向我方提交履约担保</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元。。</w:t>
      </w:r>
    </w:p>
    <w:p>
      <w:pPr>
        <w:spacing w:line="44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特此通知。</w:t>
      </w:r>
    </w:p>
    <w:p>
      <w:pPr>
        <w:spacing w:line="440" w:lineRule="exact"/>
        <w:ind w:firstLine="48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rPr>
      </w:pPr>
    </w:p>
    <w:p>
      <w:pPr>
        <w:spacing w:line="540" w:lineRule="exact"/>
        <w:ind w:firstLine="3700" w:firstLineChars="1542"/>
        <w:jc w:val="right"/>
        <w:rPr>
          <w:rFonts w:hint="default" w:ascii="Times New Roman" w:hAnsi="Times New Roman" w:cs="Times New Roman"/>
          <w:szCs w:val="21"/>
          <w:highlight w:val="none"/>
        </w:rPr>
      </w:pPr>
      <w:r>
        <w:rPr>
          <w:rFonts w:hint="default" w:ascii="Times New Roman" w:hAnsi="Times New Roman" w:cs="Times New Roman"/>
          <w:szCs w:val="21"/>
          <w:highlight w:val="none"/>
        </w:rPr>
        <w:t>比选人：</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 xml:space="preserve">（盖单位章） </w:t>
      </w:r>
    </w:p>
    <w:p>
      <w:pPr>
        <w:spacing w:line="540" w:lineRule="exact"/>
        <w:ind w:firstLine="3700" w:firstLineChars="1542"/>
        <w:rPr>
          <w:rFonts w:hint="default" w:ascii="Times New Roman" w:hAnsi="Times New Roman" w:cs="Times New Roman"/>
          <w:szCs w:val="21"/>
          <w:highlight w:val="none"/>
        </w:rPr>
      </w:pPr>
    </w:p>
    <w:p>
      <w:pPr>
        <w:ind w:firstLine="480"/>
        <w:jc w:val="right"/>
        <w:rPr>
          <w:rFonts w:hint="default" w:ascii="Times New Roman" w:hAnsi="Times New Roman" w:cs="Times New Roman"/>
          <w:highlight w:val="none"/>
        </w:rPr>
      </w:pPr>
      <w:r>
        <w:rPr>
          <w:rFonts w:hint="default" w:ascii="Times New Roman" w:hAnsi="Times New Roman" w:cs="Times New Roman"/>
          <w:szCs w:val="21"/>
          <w:highlight w:val="none"/>
        </w:rPr>
        <w:t xml:space="preserve"> </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年</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月</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日</w:t>
      </w: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widowControl/>
        <w:spacing w:line="240" w:lineRule="auto"/>
        <w:ind w:firstLine="0" w:firstLineChars="0"/>
        <w:jc w:val="left"/>
        <w:rPr>
          <w:rFonts w:hint="default" w:ascii="Times New Roman" w:hAnsi="Times New Roman" w:cs="Times New Roman"/>
          <w:highlight w:val="none"/>
        </w:rPr>
      </w:pPr>
      <w:r>
        <w:rPr>
          <w:rFonts w:hint="default" w:ascii="Times New Roman" w:hAnsi="Times New Roman" w:cs="Times New Roman"/>
          <w:highlight w:val="none"/>
        </w:rPr>
        <w:br w:type="page"/>
      </w:r>
    </w:p>
    <w:p>
      <w:pPr>
        <w:pStyle w:val="3"/>
        <w:spacing w:before="0" w:after="0"/>
        <w:rPr>
          <w:rFonts w:hint="default" w:ascii="Times New Roman" w:hAnsi="Times New Roman" w:cs="Times New Roman"/>
          <w:sz w:val="40"/>
          <w:szCs w:val="40"/>
          <w:highlight w:val="none"/>
        </w:rPr>
      </w:pPr>
      <w:bookmarkStart w:id="9" w:name="_Toc14043"/>
      <w:bookmarkStart w:id="10" w:name="_Toc21896"/>
      <w:r>
        <w:rPr>
          <w:rFonts w:hint="default" w:ascii="Times New Roman" w:hAnsi="Times New Roman" w:cs="Times New Roman"/>
          <w:sz w:val="40"/>
          <w:szCs w:val="40"/>
          <w:highlight w:val="none"/>
        </w:rPr>
        <w:t>第三章  评审办法</w:t>
      </w:r>
      <w:bookmarkEnd w:id="9"/>
      <w:bookmarkEnd w:id="10"/>
    </w:p>
    <w:p>
      <w:pPr>
        <w:widowControl/>
        <w:ind w:firstLine="0" w:firstLineChars="0"/>
        <w:jc w:val="center"/>
        <w:rPr>
          <w:rFonts w:hint="default" w:ascii="Times New Roman" w:hAnsi="Times New Roman" w:cs="Times New Roman"/>
          <w:b/>
          <w:bCs/>
          <w:sz w:val="28"/>
          <w:szCs w:val="24"/>
          <w:highlight w:val="none"/>
        </w:rPr>
      </w:pPr>
      <w:r>
        <w:rPr>
          <w:rFonts w:hint="default" w:ascii="Times New Roman" w:hAnsi="Times New Roman" w:cs="Times New Roman"/>
          <w:b/>
          <w:bCs/>
          <w:sz w:val="28"/>
          <w:szCs w:val="24"/>
          <w:highlight w:val="none"/>
        </w:rPr>
        <w:t>评审办法前附表</w:t>
      </w:r>
    </w:p>
    <w:p>
      <w:pPr>
        <w:widowControl/>
        <w:spacing w:line="288" w:lineRule="auto"/>
        <w:ind w:firstLine="420"/>
        <w:rPr>
          <w:rFonts w:hint="default" w:ascii="Times New Roman" w:hAnsi="Times New Roman" w:cs="Times New Roman"/>
          <w:sz w:val="21"/>
          <w:szCs w:val="20"/>
          <w:highlight w:val="none"/>
        </w:rPr>
      </w:pPr>
      <w:r>
        <w:rPr>
          <w:rFonts w:hint="default" w:ascii="Times New Roman" w:hAnsi="Times New Roman" w:cs="Times New Roman"/>
          <w:sz w:val="21"/>
          <w:szCs w:val="20"/>
          <w:highlight w:val="none"/>
        </w:rPr>
        <w:t>《评审办法前附表》用于进一步明确正文中的未尽事宜，由比选人根据本项目具体特点和实际需要编制和填写，与比选文件其他章节相衔接，并与本章正文内容不相抵触。前附表内容与正文不一致的，以前附表内容为准。</w:t>
      </w:r>
    </w:p>
    <w:tbl>
      <w:tblPr>
        <w:tblStyle w:val="42"/>
        <w:tblW w:w="85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1161"/>
        <w:gridCol w:w="1903"/>
        <w:gridCol w:w="4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65" w:type="dxa"/>
            <w:gridSpan w:val="2"/>
          </w:tcPr>
          <w:p>
            <w:pPr>
              <w:spacing w:line="240" w:lineRule="auto"/>
              <w:ind w:firstLine="0" w:firstLineChars="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条款号</w:t>
            </w:r>
          </w:p>
        </w:tc>
        <w:tc>
          <w:tcPr>
            <w:tcW w:w="6387" w:type="dxa"/>
            <w:gridSpan w:val="2"/>
          </w:tcPr>
          <w:p>
            <w:pPr>
              <w:spacing w:line="240" w:lineRule="auto"/>
              <w:ind w:firstLine="0" w:firstLineChars="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trPr>
        <w:tc>
          <w:tcPr>
            <w:tcW w:w="1004"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w:t>
            </w:r>
          </w:p>
        </w:tc>
        <w:tc>
          <w:tcPr>
            <w:tcW w:w="1161"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评审方法</w:t>
            </w:r>
          </w:p>
        </w:tc>
        <w:tc>
          <w:tcPr>
            <w:tcW w:w="6387" w:type="dxa"/>
            <w:gridSpan w:val="2"/>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本次评审采用综合评分法，资格后审、单信封形式，按综合评分由高到低排序推荐1～3名中选候选人。综合评分相等时，评审委员会依次按照以下优先顺序推荐中选候选人：</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（1）评审价低的比选申请人优先；</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（2）商务和技术得分较高的比选申请人优先。</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（3）出现上述以外的情况，则按照有利于比选人的原则推荐中选候选人。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4"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2.1.1</w:t>
            </w:r>
          </w:p>
        </w:tc>
        <w:tc>
          <w:tcPr>
            <w:tcW w:w="1161"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形式评审与响应性评审标准</w:t>
            </w:r>
          </w:p>
        </w:tc>
        <w:tc>
          <w:tcPr>
            <w:tcW w:w="6387" w:type="dxa"/>
            <w:gridSpan w:val="2"/>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（1）比选申请文件按照比选文件规定的格式、内容填写，字迹清晰可辨：</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a.比选申请函按比选文件规定填报了项目名称、补遗书编号（如有）、工期、工程质量要求；</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b.比选申请文件组成齐全完整，内容均按规定填写。</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（2）比选申请文件上法定代表人或其委托代理人的签字、比选申请人的单位章盖章齐全，符合比选文件规定。</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（3）比选申请人法定代表人授权委托代理人签署比选申请文件的，须提交授权委托书，且法定代表人和委托代理人均在授权委托书上签名或使用印章、签名章或其他电子制版签名代替。</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（4）比选申请人法定代表人亲自签署比选申请文件的，提供了法定代表人身份证明，且法定代表人在法定代表人身份证明上签名或使用印章、签名章或其他电子制版签名代替。</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（5）同一比选申请人未提交两个以上不同的比选申请文件。</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（6）比选申请报价未超过比选文件设定的最高比选申请限价。</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（7）比选申请报价函中报价的大写金额能够确定具体数值。</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（8）比选申请文件载明的比选项目完成期限未超过比选文件规定的时限。</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（9）比选申请文件对比选文件的实质性要求和条件作出响应。</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（10）权利义务符合比选文件规定：</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a.比选申请人应接受比选文件规定的风险划分原则，未提出新的风险划分办法；</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b.比选申请人未增加发包人的责任范围，或减少比选申请人义务；</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c.比选申请人未提出不同的工程验收、计量、支付办法；</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d.比选申请人对合同纠纷、事故处理办法未提出异议；</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e.比选申请人在比选申请活动中无欺诈行为；</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f.比选申请人未对合同条款有重要保留。</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（11）比选申请文件正、副本份数符合比选文件第二章“比选申请人须知” 第 3.7.4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1004" w:type="dxa"/>
            <w:vMerge w:val="restart"/>
            <w:vAlign w:val="center"/>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2.1.2</w:t>
            </w:r>
          </w:p>
        </w:tc>
        <w:tc>
          <w:tcPr>
            <w:tcW w:w="1161" w:type="dxa"/>
            <w:vMerge w:val="restart"/>
            <w:vAlign w:val="center"/>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资格评审标准</w:t>
            </w:r>
          </w:p>
        </w:tc>
        <w:tc>
          <w:tcPr>
            <w:tcW w:w="1903" w:type="dxa"/>
            <w:vAlign w:val="center"/>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1.比选申请人具备有效的营业执照。</w:t>
            </w:r>
          </w:p>
        </w:tc>
        <w:tc>
          <w:tcPr>
            <w:tcW w:w="4484" w:type="dxa"/>
            <w:vAlign w:val="center"/>
          </w:tcPr>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（1）比选申请人提供了下述有效的证明材料影印件：</w:t>
            </w:r>
            <w:r>
              <w:rPr>
                <w:rFonts w:hint="default" w:ascii="Times New Roman" w:hAnsi="Times New Roman" w:cs="Times New Roman"/>
                <w:sz w:val="21"/>
                <w:szCs w:val="21"/>
                <w:highlight w:val="none"/>
              </w:rPr>
              <w:t>①</w:t>
            </w:r>
            <w:r>
              <w:rPr>
                <w:rFonts w:hint="default" w:ascii="Times New Roman" w:hAnsi="Times New Roman" w:cs="Times New Roman"/>
                <w:sz w:val="21"/>
                <w:szCs w:val="21"/>
                <w:highlight w:val="none"/>
              </w:rPr>
              <w:t>营业执照（含三证合一）</w:t>
            </w:r>
          </w:p>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（2）提供了有效证明材料并加盖比选申请人单位公章。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1004" w:type="dxa"/>
            <w:vMerge w:val="continue"/>
          </w:tcPr>
          <w:p>
            <w:pPr>
              <w:spacing w:line="240" w:lineRule="auto"/>
              <w:ind w:firstLine="0" w:firstLineChars="0"/>
              <w:rPr>
                <w:rFonts w:hint="default" w:ascii="Times New Roman" w:hAnsi="Times New Roman" w:cs="Times New Roman"/>
                <w:sz w:val="21"/>
                <w:szCs w:val="21"/>
                <w:highlight w:val="none"/>
              </w:rPr>
            </w:pPr>
          </w:p>
        </w:tc>
        <w:tc>
          <w:tcPr>
            <w:tcW w:w="1161" w:type="dxa"/>
            <w:vMerge w:val="continue"/>
          </w:tcPr>
          <w:p>
            <w:pPr>
              <w:spacing w:line="240" w:lineRule="auto"/>
              <w:ind w:firstLine="0" w:firstLineChars="0"/>
              <w:rPr>
                <w:rFonts w:hint="default" w:ascii="Times New Roman" w:hAnsi="Times New Roman" w:cs="Times New Roman"/>
                <w:sz w:val="21"/>
                <w:szCs w:val="21"/>
                <w:highlight w:val="none"/>
              </w:rPr>
            </w:pPr>
          </w:p>
        </w:tc>
        <w:tc>
          <w:tcPr>
            <w:tcW w:w="1903" w:type="dxa"/>
            <w:vAlign w:val="center"/>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2.比选申请人的资质等级符合第二章“比选申请人须知前附表”第1.4.1项规定。</w:t>
            </w:r>
          </w:p>
        </w:tc>
        <w:tc>
          <w:tcPr>
            <w:tcW w:w="4484" w:type="dxa"/>
            <w:vAlign w:val="center"/>
          </w:tcPr>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（1）比选申请人的资质等级符合第二章“比选申请人须知前附表”第1.4.1项规定；</w:t>
            </w:r>
          </w:p>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（2）提供了资质证书等相关证明材料影印件并加盖比选申请人单位公章。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1004" w:type="dxa"/>
            <w:vMerge w:val="continue"/>
          </w:tcPr>
          <w:p>
            <w:pPr>
              <w:spacing w:line="240" w:lineRule="auto"/>
              <w:ind w:firstLine="0" w:firstLineChars="0"/>
              <w:rPr>
                <w:rFonts w:hint="default" w:ascii="Times New Roman" w:hAnsi="Times New Roman" w:cs="Times New Roman"/>
                <w:sz w:val="21"/>
                <w:szCs w:val="21"/>
                <w:highlight w:val="none"/>
              </w:rPr>
            </w:pPr>
          </w:p>
        </w:tc>
        <w:tc>
          <w:tcPr>
            <w:tcW w:w="1161" w:type="dxa"/>
            <w:vMerge w:val="continue"/>
          </w:tcPr>
          <w:p>
            <w:pPr>
              <w:spacing w:line="240" w:lineRule="auto"/>
              <w:ind w:firstLine="0" w:firstLineChars="0"/>
              <w:rPr>
                <w:rFonts w:hint="default" w:ascii="Times New Roman" w:hAnsi="Times New Roman" w:cs="Times New Roman"/>
                <w:sz w:val="21"/>
                <w:szCs w:val="21"/>
                <w:highlight w:val="none"/>
              </w:rPr>
            </w:pPr>
          </w:p>
        </w:tc>
        <w:tc>
          <w:tcPr>
            <w:tcW w:w="1903" w:type="dxa"/>
            <w:vAlign w:val="center"/>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3.</w:t>
            </w:r>
            <w:r>
              <w:rPr>
                <w:rFonts w:hint="default" w:ascii="Times New Roman" w:hAnsi="Times New Roman" w:cs="Times New Roman"/>
                <w:sz w:val="21"/>
                <w:szCs w:val="21"/>
                <w:highlight w:val="none"/>
              </w:rPr>
              <w:t>比选申请人的财务状况符合第二章“比选申请人须知前附表”第1.4.1项规定。</w:t>
            </w:r>
          </w:p>
        </w:tc>
        <w:tc>
          <w:tcPr>
            <w:tcW w:w="4484" w:type="dxa"/>
            <w:vAlign w:val="center"/>
          </w:tcPr>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（1）比选申请人的财务状况符合第二章“比选申请人须知前附表”第1.4.1项规定；</w:t>
            </w:r>
          </w:p>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（2）提供了有效证明材料并加盖比选申请人单位公章。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1004" w:type="dxa"/>
            <w:vMerge w:val="continue"/>
          </w:tcPr>
          <w:p>
            <w:pPr>
              <w:spacing w:line="240" w:lineRule="auto"/>
              <w:ind w:firstLine="0" w:firstLineChars="0"/>
              <w:rPr>
                <w:rFonts w:hint="default" w:ascii="Times New Roman" w:hAnsi="Times New Roman" w:cs="Times New Roman"/>
                <w:sz w:val="21"/>
                <w:szCs w:val="21"/>
                <w:highlight w:val="none"/>
              </w:rPr>
            </w:pPr>
          </w:p>
        </w:tc>
        <w:tc>
          <w:tcPr>
            <w:tcW w:w="1161" w:type="dxa"/>
            <w:vMerge w:val="continue"/>
          </w:tcPr>
          <w:p>
            <w:pPr>
              <w:spacing w:line="240" w:lineRule="auto"/>
              <w:ind w:firstLine="0" w:firstLineChars="0"/>
              <w:rPr>
                <w:rFonts w:hint="default" w:ascii="Times New Roman" w:hAnsi="Times New Roman" w:cs="Times New Roman"/>
                <w:sz w:val="21"/>
                <w:szCs w:val="21"/>
                <w:highlight w:val="none"/>
              </w:rPr>
            </w:pPr>
          </w:p>
        </w:tc>
        <w:tc>
          <w:tcPr>
            <w:tcW w:w="1903" w:type="dxa"/>
            <w:vAlign w:val="center"/>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4</w:t>
            </w:r>
            <w:r>
              <w:rPr>
                <w:rFonts w:hint="default" w:ascii="Times New Roman" w:hAnsi="Times New Roman" w:cs="Times New Roman"/>
                <w:sz w:val="21"/>
                <w:szCs w:val="21"/>
                <w:highlight w:val="none"/>
              </w:rPr>
              <w:t>比选申请人的类似项目业绩符合第二章“比选申请人须知前附表”第1.4.1项规定。</w:t>
            </w:r>
          </w:p>
        </w:tc>
        <w:tc>
          <w:tcPr>
            <w:tcW w:w="4484" w:type="dxa"/>
            <w:vAlign w:val="center"/>
          </w:tcPr>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（1）比选申请人的类似项目业绩符合第二章“比选申请人须知前附表”第1.4.1项</w:t>
            </w:r>
            <w:r>
              <w:rPr>
                <w:rFonts w:hint="default" w:ascii="Times New Roman" w:hAnsi="Times New Roman" w:cs="Times New Roman"/>
                <w:sz w:val="21"/>
                <w:szCs w:val="21"/>
                <w:highlight w:val="none"/>
                <w:lang w:val="en-US" w:eastAsia="zh-CN"/>
              </w:rPr>
              <w:t>规定</w:t>
            </w:r>
            <w:r>
              <w:rPr>
                <w:rFonts w:hint="default" w:ascii="Times New Roman" w:hAnsi="Times New Roman" w:cs="Times New Roman"/>
                <w:sz w:val="21"/>
                <w:szCs w:val="21"/>
                <w:highlight w:val="none"/>
              </w:rPr>
              <w:t>；</w:t>
            </w:r>
          </w:p>
          <w:p>
            <w:pPr>
              <w:adjustRightInd w:val="0"/>
              <w:snapToGrid w:val="0"/>
              <w:spacing w:line="240" w:lineRule="auto"/>
              <w:ind w:firstLine="0" w:firstLineChars="0"/>
              <w:rPr>
                <w:rFonts w:hint="default" w:ascii="Times New Roman" w:hAnsi="Times New Roman" w:cs="Times New Roman"/>
                <w:highlight w:val="none"/>
              </w:rPr>
            </w:pPr>
            <w:r>
              <w:rPr>
                <w:rFonts w:hint="default" w:ascii="Times New Roman" w:hAnsi="Times New Roman" w:cs="Times New Roman"/>
                <w:sz w:val="21"/>
                <w:szCs w:val="21"/>
                <w:highlight w:val="none"/>
              </w:rPr>
              <w:t>（2）业绩证明均提供合同（须包括签订合同的首页、项目名称、简介所在页及金额页、签字盖章页等关键页）的影印件，并加盖比选申请人单位公章；业绩时间以合同签订时间为准。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004" w:type="dxa"/>
            <w:vMerge w:val="continue"/>
          </w:tcPr>
          <w:p>
            <w:pPr>
              <w:spacing w:line="240" w:lineRule="auto"/>
              <w:ind w:firstLine="0" w:firstLineChars="0"/>
              <w:rPr>
                <w:rFonts w:hint="default" w:ascii="Times New Roman" w:hAnsi="Times New Roman" w:cs="Times New Roman"/>
                <w:sz w:val="21"/>
                <w:szCs w:val="21"/>
                <w:highlight w:val="none"/>
              </w:rPr>
            </w:pPr>
          </w:p>
        </w:tc>
        <w:tc>
          <w:tcPr>
            <w:tcW w:w="1161" w:type="dxa"/>
            <w:vMerge w:val="continue"/>
          </w:tcPr>
          <w:p>
            <w:pPr>
              <w:spacing w:line="240" w:lineRule="auto"/>
              <w:ind w:firstLine="0" w:firstLineChars="0"/>
              <w:rPr>
                <w:rFonts w:hint="default" w:ascii="Times New Roman" w:hAnsi="Times New Roman" w:cs="Times New Roman"/>
                <w:sz w:val="21"/>
                <w:szCs w:val="21"/>
                <w:highlight w:val="none"/>
              </w:rPr>
            </w:pPr>
          </w:p>
        </w:tc>
        <w:tc>
          <w:tcPr>
            <w:tcW w:w="1903" w:type="dxa"/>
            <w:vAlign w:val="center"/>
          </w:tcPr>
          <w:p>
            <w:pPr>
              <w:spacing w:line="240" w:lineRule="auto"/>
              <w:ind w:firstLine="0" w:firstLineChars="0"/>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rPr>
              <w:t>5.比选申请人的信誉符合第二章“比选申请人须知前附表”第1.4.1项规定。</w:t>
            </w:r>
          </w:p>
        </w:tc>
        <w:tc>
          <w:tcPr>
            <w:tcW w:w="4484" w:type="dxa"/>
            <w:vAlign w:val="center"/>
          </w:tcPr>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（1）比选申请人的信誉符合第二章“比选申请人须知前附表”第1.4.1项</w:t>
            </w:r>
            <w:r>
              <w:rPr>
                <w:rFonts w:hint="default" w:ascii="Times New Roman" w:hAnsi="Times New Roman" w:cs="Times New Roman"/>
                <w:sz w:val="21"/>
                <w:szCs w:val="21"/>
                <w:highlight w:val="none"/>
                <w:lang w:val="en-US" w:eastAsia="zh-CN"/>
              </w:rPr>
              <w:t>规定</w:t>
            </w:r>
            <w:r>
              <w:rPr>
                <w:rFonts w:hint="default" w:ascii="Times New Roman" w:hAnsi="Times New Roman" w:cs="Times New Roman"/>
                <w:sz w:val="21"/>
                <w:szCs w:val="21"/>
                <w:highlight w:val="none"/>
              </w:rPr>
              <w:t>；</w:t>
            </w:r>
          </w:p>
          <w:p>
            <w:pPr>
              <w:adjustRightInd w:val="0"/>
              <w:snapToGrid w:val="0"/>
              <w:spacing w:line="240" w:lineRule="auto"/>
              <w:ind w:firstLine="0" w:firstLineChars="0"/>
              <w:rPr>
                <w:rFonts w:hint="default" w:ascii="Times New Roman" w:hAnsi="Times New Roman" w:eastAsia="宋体" w:cs="Times New Roman"/>
                <w:kern w:val="2"/>
                <w:sz w:val="24"/>
                <w:szCs w:val="22"/>
                <w:highlight w:val="none"/>
                <w:lang w:val="en-US" w:eastAsia="zh-CN" w:bidi="ar-SA"/>
              </w:rPr>
            </w:pPr>
            <w:r>
              <w:rPr>
                <w:rFonts w:hint="default" w:ascii="Times New Roman" w:hAnsi="Times New Roman" w:cs="Times New Roman"/>
                <w:sz w:val="21"/>
                <w:szCs w:val="21"/>
                <w:highlight w:val="none"/>
              </w:rPr>
              <w:t>（2）投标人按比选文件格式要求提供了信誉情况承诺函，并加盖比选申请人单位公章。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1004" w:type="dxa"/>
            <w:vMerge w:val="continue"/>
          </w:tcPr>
          <w:p>
            <w:pPr>
              <w:spacing w:line="240" w:lineRule="auto"/>
              <w:ind w:firstLine="0" w:firstLineChars="0"/>
              <w:rPr>
                <w:rFonts w:hint="default" w:ascii="Times New Roman" w:hAnsi="Times New Roman" w:cs="Times New Roman"/>
                <w:sz w:val="21"/>
                <w:szCs w:val="21"/>
                <w:highlight w:val="none"/>
              </w:rPr>
            </w:pPr>
          </w:p>
        </w:tc>
        <w:tc>
          <w:tcPr>
            <w:tcW w:w="1161" w:type="dxa"/>
            <w:vMerge w:val="continue"/>
          </w:tcPr>
          <w:p>
            <w:pPr>
              <w:spacing w:line="240" w:lineRule="auto"/>
              <w:ind w:firstLine="0" w:firstLineChars="0"/>
              <w:rPr>
                <w:rFonts w:hint="default" w:ascii="Times New Roman" w:hAnsi="Times New Roman" w:cs="Times New Roman"/>
                <w:sz w:val="21"/>
                <w:szCs w:val="21"/>
                <w:highlight w:val="none"/>
              </w:rPr>
            </w:pPr>
          </w:p>
        </w:tc>
        <w:tc>
          <w:tcPr>
            <w:tcW w:w="1903" w:type="dxa"/>
            <w:vAlign w:val="center"/>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6.比选申请人的主要人员资格符合第二章“比选申请人须知前附表”第1.4.1项规定。</w:t>
            </w:r>
          </w:p>
        </w:tc>
        <w:tc>
          <w:tcPr>
            <w:tcW w:w="4484" w:type="dxa"/>
            <w:vAlign w:val="center"/>
          </w:tcPr>
          <w:p>
            <w:pPr>
              <w:adjustRightInd w:val="0"/>
              <w:snapToGrid w:val="0"/>
              <w:spacing w:line="288"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（1）比选申请人的主要人员资格符合第二章“比选申请人须知前附表”第1.4.1项规定；</w:t>
            </w:r>
          </w:p>
          <w:p>
            <w:pPr>
              <w:adjustRightInd w:val="0"/>
              <w:snapToGrid w:val="0"/>
              <w:spacing w:line="288"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（2）提供了相关证明材料影印件并加盖比选申请人单位公章。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004" w:type="dxa"/>
            <w:vMerge w:val="continue"/>
          </w:tcPr>
          <w:p>
            <w:pPr>
              <w:spacing w:line="240" w:lineRule="auto"/>
              <w:ind w:firstLine="0" w:firstLineChars="0"/>
              <w:rPr>
                <w:rFonts w:hint="default" w:ascii="Times New Roman" w:hAnsi="Times New Roman" w:cs="Times New Roman"/>
                <w:sz w:val="21"/>
                <w:szCs w:val="21"/>
                <w:highlight w:val="none"/>
              </w:rPr>
            </w:pPr>
          </w:p>
        </w:tc>
        <w:tc>
          <w:tcPr>
            <w:tcW w:w="1161" w:type="dxa"/>
            <w:vMerge w:val="continue"/>
          </w:tcPr>
          <w:p>
            <w:pPr>
              <w:spacing w:line="240" w:lineRule="auto"/>
              <w:ind w:firstLine="0" w:firstLineChars="0"/>
              <w:rPr>
                <w:rFonts w:hint="default" w:ascii="Times New Roman" w:hAnsi="Times New Roman" w:cs="Times New Roman"/>
                <w:sz w:val="21"/>
                <w:szCs w:val="21"/>
                <w:highlight w:val="none"/>
              </w:rPr>
            </w:pPr>
          </w:p>
        </w:tc>
        <w:tc>
          <w:tcPr>
            <w:tcW w:w="6387" w:type="dxa"/>
            <w:gridSpan w:val="2"/>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6.比选申请人不存在第二章“比选申请人须知”第1.4.3项规定的任何一种情形。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004" w:type="dxa"/>
            <w:vAlign w:val="center"/>
          </w:tcPr>
          <w:p>
            <w:pPr>
              <w:spacing w:line="240" w:lineRule="auto"/>
              <w:ind w:firstLine="0" w:firstLineChars="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条款号</w:t>
            </w:r>
          </w:p>
        </w:tc>
        <w:tc>
          <w:tcPr>
            <w:tcW w:w="1161" w:type="dxa"/>
            <w:vAlign w:val="center"/>
          </w:tcPr>
          <w:p>
            <w:pPr>
              <w:spacing w:line="240" w:lineRule="auto"/>
              <w:ind w:firstLine="0" w:firstLineChars="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评分因素</w:t>
            </w:r>
          </w:p>
        </w:tc>
        <w:tc>
          <w:tcPr>
            <w:tcW w:w="6387" w:type="dxa"/>
            <w:gridSpan w:val="2"/>
            <w:vAlign w:val="center"/>
          </w:tcPr>
          <w:p>
            <w:pPr>
              <w:spacing w:line="240" w:lineRule="auto"/>
              <w:ind w:firstLine="0" w:firstLineChars="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2.2.1</w:t>
            </w:r>
          </w:p>
        </w:tc>
        <w:tc>
          <w:tcPr>
            <w:tcW w:w="1161"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分值构成（100分）</w:t>
            </w:r>
          </w:p>
        </w:tc>
        <w:tc>
          <w:tcPr>
            <w:tcW w:w="6387" w:type="dxa"/>
            <w:gridSpan w:val="2"/>
            <w:vAlign w:val="center"/>
          </w:tcPr>
          <w:p>
            <w:pPr>
              <w:pStyle w:val="2"/>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商务</w:t>
            </w:r>
            <w:r>
              <w:rPr>
                <w:rFonts w:hint="default" w:ascii="Times New Roman" w:hAnsi="Times New Roman" w:cs="Times New Roman"/>
                <w:sz w:val="21"/>
                <w:szCs w:val="21"/>
                <w:highlight w:val="none"/>
              </w:rPr>
              <w:t>：</w:t>
            </w:r>
            <w:r>
              <w:rPr>
                <w:rFonts w:hint="default" w:ascii="Times New Roman" w:hAnsi="Times New Roman" w:cs="Times New Roman"/>
                <w:sz w:val="21"/>
                <w:szCs w:val="21"/>
                <w:highlight w:val="none"/>
                <w:lang w:val="en-US" w:eastAsia="zh-CN"/>
              </w:rPr>
              <w:t>5</w:t>
            </w:r>
            <w:r>
              <w:rPr>
                <w:rFonts w:hint="default" w:ascii="Times New Roman" w:hAnsi="Times New Roman" w:cs="Times New Roman"/>
                <w:sz w:val="21"/>
                <w:szCs w:val="21"/>
                <w:highlight w:val="none"/>
              </w:rPr>
              <w:t>0分</w:t>
            </w:r>
          </w:p>
          <w:p>
            <w:pPr>
              <w:pStyle w:val="2"/>
              <w:spacing w:line="240" w:lineRule="auto"/>
              <w:ind w:firstLine="0" w:firstLineChars="0"/>
              <w:jc w:val="center"/>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技术：35分</w:t>
            </w:r>
          </w:p>
          <w:p>
            <w:pPr>
              <w:pStyle w:val="2"/>
              <w:spacing w:line="240" w:lineRule="auto"/>
              <w:ind w:left="0" w:leftChars="0" w:firstLine="0" w:firstLineChars="0"/>
              <w:jc w:val="center"/>
              <w:rPr>
                <w:rFonts w:hint="default" w:ascii="Times New Roman" w:hAnsi="Times New Roman" w:cs="Times New Roman"/>
                <w:highlight w:val="none"/>
              </w:rPr>
            </w:pPr>
            <w:r>
              <w:rPr>
                <w:rFonts w:hint="default" w:ascii="Times New Roman" w:hAnsi="Times New Roman" w:cs="Times New Roman"/>
                <w:sz w:val="21"/>
                <w:szCs w:val="21"/>
                <w:highlight w:val="none"/>
                <w:lang w:val="en-US" w:eastAsia="zh-CN"/>
              </w:rPr>
              <w:t>报价：15分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1004" w:type="dxa"/>
            <w:vAlign w:val="center"/>
          </w:tcPr>
          <w:p>
            <w:pPr>
              <w:spacing w:line="240" w:lineRule="auto"/>
              <w:ind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2.2.2</w:t>
            </w:r>
          </w:p>
        </w:tc>
        <w:tc>
          <w:tcPr>
            <w:tcW w:w="1161" w:type="dxa"/>
            <w:vAlign w:val="center"/>
          </w:tcPr>
          <w:p>
            <w:pPr>
              <w:spacing w:line="240" w:lineRule="auto"/>
              <w:ind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评审基准价计算方法</w:t>
            </w:r>
          </w:p>
        </w:tc>
        <w:tc>
          <w:tcPr>
            <w:tcW w:w="6387" w:type="dxa"/>
            <w:gridSpan w:val="2"/>
            <w:vAlign w:val="center"/>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kern w:val="0"/>
                <w:sz w:val="21"/>
                <w:szCs w:val="21"/>
                <w:highlight w:val="none"/>
              </w:rPr>
              <w:t>评审基准价=所有合格比选申请人的评审价的算术平均值，大于5家时，去掉一个最高价、一个最低价。小于等于5家时，评审价不去最高价和最低价（评审基准价保留小数点后两位小数）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004"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2.2.3</w:t>
            </w:r>
          </w:p>
        </w:tc>
        <w:tc>
          <w:tcPr>
            <w:tcW w:w="1161"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评审价的偏差率计算公式</w:t>
            </w:r>
          </w:p>
        </w:tc>
        <w:tc>
          <w:tcPr>
            <w:tcW w:w="6387" w:type="dxa"/>
            <w:gridSpan w:val="2"/>
            <w:vAlign w:val="center"/>
          </w:tcPr>
          <w:p>
            <w:pPr>
              <w:spacing w:line="264"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偏差率：偏差率=|100%×（比选申请人的评审价-评审基准价）/评审基准价|。（偏差率四舍五入保留百分比小数点后两位小数）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Align w:val="center"/>
          </w:tcPr>
          <w:p>
            <w:pPr>
              <w:spacing w:line="240" w:lineRule="auto"/>
              <w:ind w:firstLine="0" w:firstLineChars="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条款号</w:t>
            </w:r>
          </w:p>
        </w:tc>
        <w:tc>
          <w:tcPr>
            <w:tcW w:w="1161" w:type="dxa"/>
            <w:vAlign w:val="center"/>
          </w:tcPr>
          <w:p>
            <w:pPr>
              <w:spacing w:line="240" w:lineRule="auto"/>
              <w:ind w:firstLine="0" w:firstLineChars="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评分因素</w:t>
            </w:r>
          </w:p>
        </w:tc>
        <w:tc>
          <w:tcPr>
            <w:tcW w:w="6387" w:type="dxa"/>
            <w:gridSpan w:val="2"/>
            <w:vAlign w:val="center"/>
          </w:tcPr>
          <w:p>
            <w:pPr>
              <w:spacing w:line="240" w:lineRule="auto"/>
              <w:ind w:firstLine="0" w:firstLineChars="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004" w:type="dxa"/>
            <w:vMerge w:val="restart"/>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2.2.4（1）</w:t>
            </w:r>
          </w:p>
        </w:tc>
        <w:tc>
          <w:tcPr>
            <w:tcW w:w="1161" w:type="dxa"/>
            <w:vMerge w:val="restart"/>
            <w:vAlign w:val="center"/>
          </w:tcPr>
          <w:p>
            <w:pPr>
              <w:spacing w:line="240" w:lineRule="auto"/>
              <w:ind w:firstLine="0" w:firstLineChars="0"/>
              <w:jc w:val="center"/>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商务评审标准</w:t>
            </w:r>
          </w:p>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（50分）</w:t>
            </w:r>
          </w:p>
        </w:tc>
        <w:tc>
          <w:tcPr>
            <w:tcW w:w="1903" w:type="dxa"/>
            <w:shd w:val="clear" w:color="auto" w:fill="FFFFFF" w:themeFill="background1"/>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基本资质</w:t>
            </w:r>
          </w:p>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（10分）</w:t>
            </w:r>
          </w:p>
        </w:tc>
        <w:tc>
          <w:tcPr>
            <w:tcW w:w="4484" w:type="dxa"/>
            <w:shd w:val="clear" w:color="auto" w:fill="FFFFFF" w:themeFill="background1"/>
            <w:vAlign w:val="center"/>
          </w:tcPr>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满足附录1资格审查条件得基本分6分。</w:t>
            </w:r>
            <w:r>
              <w:rPr>
                <w:rFonts w:hint="default" w:ascii="Times New Roman" w:hAnsi="Times New Roman" w:cs="Times New Roman"/>
                <w:sz w:val="21"/>
                <w:szCs w:val="21"/>
                <w:highlight w:val="none"/>
              </w:rPr>
              <w:t>在满足资质审查条件的前提下：</w:t>
            </w:r>
          </w:p>
          <w:p>
            <w:pPr>
              <w:pStyle w:val="102"/>
              <w:numPr>
                <w:ilvl w:val="-1"/>
                <w:numId w:val="0"/>
              </w:numPr>
              <w:ind w:left="0" w:firstLine="0" w:firstLineChars="0"/>
              <w:jc w:val="left"/>
              <w:rPr>
                <w:rFonts w:hint="default" w:ascii="Times New Roman" w:hAnsi="Times New Roman" w:cs="Times New Roman"/>
                <w:szCs w:val="21"/>
                <w:highlight w:val="none"/>
              </w:rPr>
            </w:pPr>
            <w:r>
              <w:rPr>
                <w:rFonts w:hint="default" w:ascii="Times New Roman" w:hAnsi="Times New Roman" w:cs="Times New Roman"/>
                <w:szCs w:val="21"/>
                <w:highlight w:val="none"/>
                <w:lang w:val="en-US" w:eastAsia="zh-CN"/>
              </w:rPr>
              <w:t>1、比选申请人</w:t>
            </w:r>
            <w:r>
              <w:rPr>
                <w:rFonts w:hint="default" w:ascii="Times New Roman" w:hAnsi="Times New Roman" w:cs="Times New Roman"/>
                <w:szCs w:val="21"/>
                <w:highlight w:val="none"/>
              </w:rPr>
              <w:t>具有高新技术企业资质，加2分；</w:t>
            </w:r>
          </w:p>
          <w:p>
            <w:pPr>
              <w:pStyle w:val="102"/>
              <w:numPr>
                <w:ilvl w:val="-1"/>
                <w:numId w:val="0"/>
              </w:numPr>
              <w:ind w:left="0" w:firstLine="0" w:firstLineChars="0"/>
              <w:jc w:val="left"/>
              <w:rPr>
                <w:rFonts w:hint="default" w:ascii="Times New Roman" w:hAnsi="Times New Roman" w:cs="Times New Roman"/>
                <w:szCs w:val="21"/>
                <w:highlight w:val="none"/>
              </w:rPr>
            </w:pPr>
            <w:r>
              <w:rPr>
                <w:rFonts w:hint="default" w:ascii="Times New Roman" w:hAnsi="Times New Roman" w:cs="Times New Roman"/>
                <w:szCs w:val="21"/>
                <w:highlight w:val="none"/>
                <w:lang w:val="en-US" w:eastAsia="zh-CN"/>
              </w:rPr>
              <w:t>2、被纳入</w:t>
            </w:r>
            <w:r>
              <w:rPr>
                <w:rFonts w:hint="default" w:ascii="Times New Roman" w:hAnsi="Times New Roman" w:cs="Times New Roman"/>
                <w:szCs w:val="21"/>
                <w:highlight w:val="none"/>
              </w:rPr>
              <w:t>税务</w:t>
            </w:r>
            <w:r>
              <w:rPr>
                <w:rFonts w:hint="default" w:ascii="Times New Roman" w:hAnsi="Times New Roman" w:cs="Times New Roman"/>
                <w:szCs w:val="21"/>
                <w:highlight w:val="none"/>
                <w:lang w:val="en-US" w:eastAsia="zh-CN"/>
              </w:rPr>
              <w:t>系统</w:t>
            </w:r>
            <w:r>
              <w:rPr>
                <w:rFonts w:hint="default" w:ascii="Times New Roman" w:hAnsi="Times New Roman" w:cs="Times New Roman"/>
                <w:szCs w:val="21"/>
                <w:highlight w:val="none"/>
              </w:rPr>
              <w:t>白名单加</w:t>
            </w:r>
            <w:r>
              <w:rPr>
                <w:rFonts w:hint="default" w:ascii="Times New Roman" w:hAnsi="Times New Roman" w:cs="Times New Roman"/>
                <w:szCs w:val="21"/>
                <w:highlight w:val="none"/>
                <w:lang w:val="en-US" w:eastAsia="zh-CN"/>
              </w:rPr>
              <w:t>2</w:t>
            </w:r>
            <w:r>
              <w:rPr>
                <w:rFonts w:hint="default" w:ascii="Times New Roman" w:hAnsi="Times New Roman" w:cs="Times New Roman"/>
                <w:szCs w:val="21"/>
                <w:highlight w:val="none"/>
              </w:rPr>
              <w:t>分。</w:t>
            </w:r>
          </w:p>
          <w:p>
            <w:pPr>
              <w:spacing w:line="240" w:lineRule="auto"/>
              <w:ind w:firstLine="0" w:firstLineChars="0"/>
              <w:jc w:val="left"/>
              <w:rPr>
                <w:rFonts w:hint="default" w:ascii="Times New Roman" w:hAnsi="Times New Roman" w:eastAsia="宋体" w:cs="Times New Roman"/>
                <w:sz w:val="21"/>
                <w:szCs w:val="21"/>
                <w:highlight w:val="none"/>
                <w:lang w:eastAsia="zh-CN"/>
              </w:rPr>
            </w:pPr>
            <w:r>
              <w:rPr>
                <w:rFonts w:hint="default" w:ascii="Times New Roman" w:hAnsi="Times New Roman" w:cs="Times New Roman"/>
                <w:b/>
                <w:bCs/>
                <w:sz w:val="21"/>
                <w:szCs w:val="21"/>
                <w:highlight w:val="none"/>
              </w:rPr>
              <w:t>提供相关证明材料复印件并加盖</w:t>
            </w:r>
            <w:r>
              <w:rPr>
                <w:rFonts w:hint="default" w:ascii="Times New Roman" w:hAnsi="Times New Roman" w:cs="Times New Roman"/>
                <w:b/>
                <w:bCs/>
                <w:sz w:val="21"/>
                <w:szCs w:val="21"/>
                <w:highlight w:val="none"/>
              </w:rPr>
              <w:t>比选申请人单位</w:t>
            </w:r>
            <w:r>
              <w:rPr>
                <w:rFonts w:hint="default" w:ascii="Times New Roman" w:hAnsi="Times New Roman" w:cs="Times New Roman"/>
                <w:b/>
                <w:bCs/>
                <w:sz w:val="21"/>
                <w:szCs w:val="21"/>
                <w:highlight w:val="none"/>
              </w:rPr>
              <w:t>公章</w:t>
            </w:r>
            <w:r>
              <w:rPr>
                <w:rFonts w:hint="default" w:ascii="Times New Roman" w:hAnsi="Times New Roman" w:cs="Times New Roman"/>
                <w:b/>
                <w:bCs/>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004" w:type="dxa"/>
            <w:vMerge w:val="continue"/>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1161" w:type="dxa"/>
            <w:vMerge w:val="continue"/>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1903" w:type="dxa"/>
            <w:shd w:val="clear" w:color="auto" w:fill="FFFFFF" w:themeFill="background1"/>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投标人业绩</w:t>
            </w:r>
          </w:p>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（40分）</w:t>
            </w:r>
          </w:p>
        </w:tc>
        <w:tc>
          <w:tcPr>
            <w:tcW w:w="4484" w:type="dxa"/>
            <w:shd w:val="clear" w:color="auto" w:fill="FFFFFF" w:themeFill="background1"/>
            <w:vAlign w:val="center"/>
          </w:tcPr>
          <w:p>
            <w:pPr>
              <w:adjustRightInd/>
              <w:snapToGrid/>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满足附录3业绩资格审查条件得基本分</w:t>
            </w:r>
            <w:r>
              <w:rPr>
                <w:rFonts w:hint="default" w:ascii="Times New Roman" w:hAnsi="Times New Roman" w:cs="Times New Roman"/>
                <w:sz w:val="21"/>
                <w:szCs w:val="21"/>
                <w:highlight w:val="none"/>
                <w:lang w:val="en-US" w:eastAsia="zh-CN"/>
              </w:rPr>
              <w:t>24</w:t>
            </w:r>
            <w:r>
              <w:rPr>
                <w:rFonts w:hint="default" w:ascii="Times New Roman" w:hAnsi="Times New Roman" w:cs="Times New Roman"/>
                <w:sz w:val="21"/>
                <w:szCs w:val="21"/>
                <w:highlight w:val="none"/>
              </w:rPr>
              <w:t>分，在满足资格审查条件的前提下：</w:t>
            </w:r>
          </w:p>
          <w:p>
            <w:pPr>
              <w:adjustRightInd/>
              <w:snapToGrid/>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w:t>
            </w:r>
            <w:r>
              <w:rPr>
                <w:rFonts w:hint="default" w:ascii="Times New Roman" w:hAnsi="Times New Roman" w:cs="Times New Roman"/>
                <w:sz w:val="21"/>
                <w:szCs w:val="21"/>
                <w:highlight w:val="none"/>
                <w:lang w:val="en-US" w:eastAsia="zh-CN"/>
              </w:rPr>
              <w:t>比选申请</w:t>
            </w:r>
            <w:r>
              <w:rPr>
                <w:rFonts w:hint="default" w:ascii="Times New Roman" w:hAnsi="Times New Roman" w:cs="Times New Roman"/>
                <w:sz w:val="21"/>
                <w:szCs w:val="21"/>
                <w:highlight w:val="none"/>
              </w:rPr>
              <w:t>人近</w:t>
            </w:r>
            <w:r>
              <w:rPr>
                <w:rFonts w:hint="default" w:ascii="Times New Roman" w:hAnsi="Times New Roman" w:cs="Times New Roman"/>
                <w:sz w:val="21"/>
                <w:szCs w:val="21"/>
                <w:highlight w:val="none"/>
                <w:lang w:val="en-US" w:eastAsia="zh-CN"/>
              </w:rPr>
              <w:t>三</w:t>
            </w:r>
            <w:r>
              <w:rPr>
                <w:rFonts w:hint="default" w:ascii="Times New Roman" w:hAnsi="Times New Roman" w:cs="Times New Roman"/>
                <w:sz w:val="21"/>
                <w:szCs w:val="21"/>
                <w:highlight w:val="none"/>
              </w:rPr>
              <w:t>年内，为工程类企业策划工程科研项目或申报过高新技术企业案例，每项案例加</w:t>
            </w:r>
            <w:r>
              <w:rPr>
                <w:rFonts w:hint="default" w:ascii="Times New Roman" w:hAnsi="Times New Roman" w:cs="Times New Roman"/>
                <w:sz w:val="21"/>
                <w:szCs w:val="21"/>
                <w:highlight w:val="none"/>
                <w:lang w:val="en-US" w:eastAsia="zh-CN"/>
              </w:rPr>
              <w:t>2</w:t>
            </w:r>
            <w:r>
              <w:rPr>
                <w:rFonts w:hint="default" w:ascii="Times New Roman" w:hAnsi="Times New Roman" w:cs="Times New Roman"/>
                <w:sz w:val="21"/>
                <w:szCs w:val="21"/>
                <w:highlight w:val="none"/>
              </w:rPr>
              <w:t>分，最多加</w:t>
            </w:r>
            <w:r>
              <w:rPr>
                <w:rFonts w:hint="default" w:ascii="Times New Roman" w:hAnsi="Times New Roman" w:cs="Times New Roman"/>
                <w:sz w:val="21"/>
                <w:szCs w:val="21"/>
                <w:highlight w:val="none"/>
                <w:lang w:val="en-US" w:eastAsia="zh-CN"/>
              </w:rPr>
              <w:t>4</w:t>
            </w:r>
            <w:r>
              <w:rPr>
                <w:rFonts w:hint="default" w:ascii="Times New Roman" w:hAnsi="Times New Roman" w:cs="Times New Roman"/>
                <w:sz w:val="21"/>
                <w:szCs w:val="21"/>
                <w:highlight w:val="none"/>
              </w:rPr>
              <w:t>分；</w:t>
            </w:r>
          </w:p>
          <w:p>
            <w:pPr>
              <w:spacing w:line="240" w:lineRule="auto"/>
              <w:ind w:firstLine="0" w:firstLineChars="0"/>
              <w:jc w:val="left"/>
              <w:rPr>
                <w:rFonts w:hint="default"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2、</w:t>
            </w:r>
            <w:r>
              <w:rPr>
                <w:rFonts w:hint="default" w:ascii="Times New Roman" w:hAnsi="Times New Roman" w:cs="Times New Roman"/>
                <w:sz w:val="21"/>
                <w:szCs w:val="21"/>
                <w:highlight w:val="none"/>
                <w:lang w:val="en-US" w:eastAsia="zh-CN"/>
              </w:rPr>
              <w:t>比选申请</w:t>
            </w:r>
            <w:r>
              <w:rPr>
                <w:rFonts w:hint="default" w:ascii="Times New Roman" w:hAnsi="Times New Roman" w:cs="Times New Roman"/>
                <w:sz w:val="21"/>
                <w:szCs w:val="21"/>
                <w:highlight w:val="none"/>
              </w:rPr>
              <w:t>人近五年内，为中国建筑企业管理协会</w:t>
            </w:r>
            <w:r>
              <w:rPr>
                <w:rFonts w:hint="default" w:ascii="Times New Roman" w:hAnsi="Times New Roman" w:cs="Times New Roman"/>
                <w:sz w:val="21"/>
                <w:szCs w:val="21"/>
                <w:highlight w:val="none"/>
                <w:lang w:val="en-US" w:eastAsia="zh-CN"/>
              </w:rPr>
              <w:t>颁布</w:t>
            </w:r>
            <w:r>
              <w:rPr>
                <w:rFonts w:hint="default" w:ascii="Times New Roman" w:hAnsi="Times New Roman" w:cs="Times New Roman"/>
                <w:sz w:val="21"/>
                <w:szCs w:val="21"/>
                <w:highlight w:val="none"/>
              </w:rPr>
              <w:t>《2022年中国建筑业综合实力100强》榜单中的企业申报过知识产权成果案例</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包括发明专利、新型实用专利、工法、QC</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，每项案例加</w:t>
            </w:r>
            <w:r>
              <w:rPr>
                <w:rFonts w:hint="default" w:ascii="Times New Roman" w:hAnsi="Times New Roman" w:cs="Times New Roman"/>
                <w:sz w:val="21"/>
                <w:szCs w:val="21"/>
                <w:highlight w:val="none"/>
                <w:lang w:val="en-US" w:eastAsia="zh-CN"/>
              </w:rPr>
              <w:t>2</w:t>
            </w:r>
            <w:r>
              <w:rPr>
                <w:rFonts w:hint="default" w:ascii="Times New Roman" w:hAnsi="Times New Roman" w:cs="Times New Roman"/>
                <w:sz w:val="21"/>
                <w:szCs w:val="21"/>
                <w:highlight w:val="none"/>
              </w:rPr>
              <w:t>分，最多加</w:t>
            </w:r>
            <w:r>
              <w:rPr>
                <w:rFonts w:hint="default" w:ascii="Times New Roman" w:hAnsi="Times New Roman" w:cs="Times New Roman"/>
                <w:sz w:val="21"/>
                <w:szCs w:val="21"/>
                <w:highlight w:val="none"/>
                <w:lang w:val="en-US" w:eastAsia="zh-CN"/>
              </w:rPr>
              <w:t>12</w:t>
            </w:r>
            <w:r>
              <w:rPr>
                <w:rFonts w:hint="default" w:ascii="Times New Roman" w:hAnsi="Times New Roman" w:cs="Times New Roman"/>
                <w:sz w:val="21"/>
                <w:szCs w:val="21"/>
                <w:highlight w:val="none"/>
              </w:rPr>
              <w:t>分。</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lang w:val="en-US" w:eastAsia="zh-CN"/>
              </w:rPr>
              <w:t>需提供被服务企业在</w:t>
            </w:r>
            <w:r>
              <w:rPr>
                <w:rFonts w:hint="default" w:ascii="Times New Roman" w:hAnsi="Times New Roman" w:cs="Times New Roman"/>
                <w:sz w:val="21"/>
                <w:szCs w:val="21"/>
                <w:highlight w:val="none"/>
              </w:rPr>
              <w:t>《2022年中国建筑业综合实力100强》</w:t>
            </w:r>
            <w:r>
              <w:rPr>
                <w:rFonts w:hint="default" w:ascii="Times New Roman" w:hAnsi="Times New Roman" w:cs="Times New Roman"/>
                <w:sz w:val="21"/>
                <w:szCs w:val="21"/>
                <w:highlight w:val="none"/>
                <w:lang w:val="en-US" w:eastAsia="zh-CN"/>
              </w:rPr>
              <w:t>榜单中的证明材料。</w:t>
            </w:r>
            <w:r>
              <w:rPr>
                <w:rFonts w:hint="default" w:ascii="Times New Roman" w:hAnsi="Times New Roman" w:cs="Times New Roman"/>
                <w:sz w:val="21"/>
                <w:szCs w:val="21"/>
                <w:highlight w:val="none"/>
                <w:lang w:eastAsia="zh-CN"/>
              </w:rPr>
              <w:t>）</w:t>
            </w:r>
          </w:p>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b/>
                <w:bCs/>
                <w:sz w:val="21"/>
                <w:szCs w:val="21"/>
                <w:highlight w:val="none"/>
              </w:rPr>
              <w:t>注：以上业绩证明材料须提供合同（须包括签订合同的首页、项目名称、简介所在页及金额页、签字盖章页等关键页）的影印件并加盖比选申请人单位公章；业绩时间以合同签订时间为准。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004" w:type="dxa"/>
            <w:tcBorders>
              <w:bottom w:val="single" w:color="auto" w:sz="4" w:space="0"/>
            </w:tcBorders>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2.2.4（2）</w:t>
            </w:r>
          </w:p>
        </w:tc>
        <w:tc>
          <w:tcPr>
            <w:tcW w:w="1161" w:type="dxa"/>
            <w:tcBorders>
              <w:bottom w:val="single" w:color="auto" w:sz="4" w:space="0"/>
            </w:tcBorders>
            <w:vAlign w:val="center"/>
          </w:tcPr>
          <w:p>
            <w:pPr>
              <w:spacing w:line="240" w:lineRule="auto"/>
              <w:ind w:firstLine="0" w:firstLineChars="0"/>
              <w:jc w:val="center"/>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技术评审标准</w:t>
            </w:r>
          </w:p>
          <w:p>
            <w:pPr>
              <w:spacing w:line="240" w:lineRule="auto"/>
              <w:ind w:firstLine="0" w:firstLineChars="0"/>
              <w:jc w:val="center"/>
              <w:rPr>
                <w:rFonts w:hint="default" w:ascii="Times New Roman" w:hAnsi="Times New Roman" w:cs="Times New Roman"/>
                <w:highlight w:val="none"/>
                <w:lang w:val="en-US" w:eastAsia="zh-CN"/>
              </w:rPr>
            </w:pPr>
            <w:r>
              <w:rPr>
                <w:rFonts w:hint="default"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35</w:t>
            </w:r>
            <w:r>
              <w:rPr>
                <w:rFonts w:hint="default" w:ascii="Times New Roman" w:hAnsi="Times New Roman" w:eastAsia="宋体" w:cs="Times New Roman"/>
                <w:sz w:val="21"/>
                <w:szCs w:val="21"/>
                <w:highlight w:val="none"/>
                <w:lang w:val="en-US" w:eastAsia="zh-CN"/>
              </w:rPr>
              <w:t>分）</w:t>
            </w:r>
          </w:p>
        </w:tc>
        <w:tc>
          <w:tcPr>
            <w:tcW w:w="1903" w:type="dxa"/>
            <w:tcBorders>
              <w:bottom w:val="single" w:color="auto" w:sz="4" w:space="0"/>
            </w:tcBorders>
            <w:shd w:val="clear" w:color="auto" w:fill="FFFFFF" w:themeFill="background1"/>
            <w:vAlign w:val="center"/>
          </w:tcPr>
          <w:p>
            <w:pPr>
              <w:spacing w:line="240" w:lineRule="auto"/>
              <w:ind w:firstLine="0" w:firstLineChars="0"/>
              <w:jc w:val="center"/>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实施方案</w:t>
            </w:r>
          </w:p>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（35分）</w:t>
            </w:r>
          </w:p>
        </w:tc>
        <w:tc>
          <w:tcPr>
            <w:tcW w:w="4484" w:type="dxa"/>
            <w:tcBorders>
              <w:bottom w:val="single" w:color="auto" w:sz="4" w:space="0"/>
            </w:tcBorders>
            <w:shd w:val="clear" w:color="auto" w:fill="FFFFFF" w:themeFill="background1"/>
            <w:vAlign w:val="center"/>
          </w:tcPr>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1、比选申请人针对本项目具体服务内容和要求，提供实施方案</w:t>
            </w:r>
            <w:r>
              <w:rPr>
                <w:rFonts w:hint="default" w:ascii="Times New Roman" w:hAnsi="Times New Roman" w:cs="Times New Roman"/>
                <w:sz w:val="21"/>
                <w:szCs w:val="21"/>
                <w:highlight w:val="none"/>
                <w:lang w:val="en-US" w:eastAsia="zh-CN"/>
              </w:rPr>
              <w:t>并对附表1中的具体服务内容</w:t>
            </w:r>
            <w:r>
              <w:rPr>
                <w:rFonts w:hint="default" w:ascii="Times New Roman" w:hAnsi="Times New Roman" w:cs="Times New Roman"/>
                <w:sz w:val="21"/>
                <w:szCs w:val="21"/>
                <w:highlight w:val="none"/>
              </w:rPr>
              <w:t>进行逐项应答，由评审委员会进行评分</w:t>
            </w:r>
            <w:r>
              <w:rPr>
                <w:rFonts w:hint="default" w:ascii="Times New Roman" w:hAnsi="Times New Roman" w:cs="Times New Roman"/>
                <w:sz w:val="21"/>
                <w:szCs w:val="21"/>
                <w:highlight w:val="none"/>
              </w:rPr>
              <w:t>；</w:t>
            </w:r>
          </w:p>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2、提供实施方案并且对附表1的具体服务内容和要求进行了逐项应答的，得基础分</w:t>
            </w:r>
            <w:r>
              <w:rPr>
                <w:rFonts w:hint="default" w:ascii="Times New Roman" w:hAnsi="Times New Roman" w:cs="Times New Roman"/>
                <w:sz w:val="21"/>
                <w:szCs w:val="21"/>
                <w:highlight w:val="none"/>
                <w:lang w:val="en-US" w:eastAsia="zh-CN"/>
              </w:rPr>
              <w:t>21</w:t>
            </w:r>
            <w:r>
              <w:rPr>
                <w:rFonts w:hint="default" w:ascii="Times New Roman" w:hAnsi="Times New Roman" w:cs="Times New Roman"/>
                <w:sz w:val="21"/>
                <w:szCs w:val="21"/>
                <w:highlight w:val="none"/>
              </w:rPr>
              <w:t>分，未按要求提供的不得分。</w:t>
            </w:r>
          </w:p>
          <w:p>
            <w:pPr>
              <w:spacing w:line="240" w:lineRule="auto"/>
              <w:ind w:firstLine="0" w:firstLineChars="0"/>
              <w:jc w:val="left"/>
              <w:rPr>
                <w:rFonts w:hint="default" w:ascii="Times New Roman" w:hAnsi="Times New Roman" w:cs="Times New Roman"/>
                <w:b/>
                <w:bCs/>
                <w:sz w:val="21"/>
                <w:szCs w:val="21"/>
                <w:highlight w:val="none"/>
              </w:rPr>
            </w:pPr>
            <w:r>
              <w:rPr>
                <w:rFonts w:hint="default" w:ascii="Times New Roman" w:hAnsi="Times New Roman" w:cs="Times New Roman"/>
                <w:sz w:val="21"/>
                <w:szCs w:val="21"/>
                <w:highlight w:val="none"/>
                <w:lang w:val="en-US" w:eastAsia="zh-CN"/>
              </w:rPr>
              <w:t>3、</w:t>
            </w:r>
            <w:r>
              <w:rPr>
                <w:rFonts w:hint="default" w:ascii="Times New Roman" w:hAnsi="Times New Roman" w:cs="Times New Roman"/>
                <w:sz w:val="21"/>
                <w:szCs w:val="21"/>
                <w:highlight w:val="none"/>
              </w:rPr>
              <w:t>实施方案，满足项目要求且综合服务能力强的加</w:t>
            </w:r>
            <w:r>
              <w:rPr>
                <w:rFonts w:hint="default" w:ascii="Times New Roman" w:hAnsi="Times New Roman" w:cs="Times New Roman"/>
                <w:sz w:val="21"/>
                <w:szCs w:val="21"/>
                <w:highlight w:val="none"/>
                <w:lang w:val="en-US" w:eastAsia="zh-CN"/>
              </w:rPr>
              <w:t>11</w:t>
            </w:r>
            <w:r>
              <w:rPr>
                <w:rFonts w:hint="default" w:ascii="Times New Roman" w:hAnsi="Times New Roman" w:cs="Times New Roman"/>
                <w:sz w:val="21"/>
                <w:szCs w:val="21"/>
                <w:highlight w:val="none"/>
              </w:rPr>
              <w:t>-1</w:t>
            </w:r>
            <w:r>
              <w:rPr>
                <w:rFonts w:hint="default" w:ascii="Times New Roman" w:hAnsi="Times New Roman" w:cs="Times New Roman"/>
                <w:sz w:val="21"/>
                <w:szCs w:val="21"/>
                <w:highlight w:val="none"/>
                <w:lang w:val="en-US" w:eastAsia="zh-CN"/>
              </w:rPr>
              <w:t>4</w:t>
            </w:r>
            <w:r>
              <w:rPr>
                <w:rFonts w:hint="default" w:ascii="Times New Roman" w:hAnsi="Times New Roman" w:cs="Times New Roman"/>
                <w:sz w:val="21"/>
                <w:szCs w:val="21"/>
                <w:highlight w:val="none"/>
              </w:rPr>
              <w:t>分；满足项目要求、综合服务能力较强的加</w:t>
            </w:r>
            <w:r>
              <w:rPr>
                <w:rFonts w:hint="default" w:ascii="Times New Roman" w:hAnsi="Times New Roman" w:cs="Times New Roman"/>
                <w:sz w:val="21"/>
                <w:szCs w:val="21"/>
                <w:highlight w:val="none"/>
                <w:lang w:val="en-US" w:eastAsia="zh-CN"/>
              </w:rPr>
              <w:t>7</w:t>
            </w:r>
            <w:r>
              <w:rPr>
                <w:rFonts w:hint="default" w:ascii="Times New Roman" w:hAnsi="Times New Roman" w:cs="Times New Roman"/>
                <w:sz w:val="21"/>
                <w:szCs w:val="21"/>
                <w:highlight w:val="none"/>
              </w:rPr>
              <w:t>-1</w:t>
            </w:r>
            <w:r>
              <w:rPr>
                <w:rFonts w:hint="default" w:ascii="Times New Roman" w:hAnsi="Times New Roman" w:cs="Times New Roman"/>
                <w:sz w:val="21"/>
                <w:szCs w:val="21"/>
                <w:highlight w:val="none"/>
                <w:lang w:val="en-US" w:eastAsia="zh-CN"/>
              </w:rPr>
              <w:t>0</w:t>
            </w:r>
            <w:r>
              <w:rPr>
                <w:rFonts w:hint="default" w:ascii="Times New Roman" w:hAnsi="Times New Roman" w:cs="Times New Roman"/>
                <w:sz w:val="21"/>
                <w:szCs w:val="21"/>
                <w:highlight w:val="none"/>
              </w:rPr>
              <w:t>分；基本满足项目要求、综合服务能力一般的加</w:t>
            </w:r>
            <w:r>
              <w:rPr>
                <w:rFonts w:hint="default" w:ascii="Times New Roman" w:hAnsi="Times New Roman" w:cs="Times New Roman"/>
                <w:sz w:val="21"/>
                <w:szCs w:val="21"/>
                <w:highlight w:val="none"/>
                <w:lang w:val="en-US" w:eastAsia="zh-CN"/>
              </w:rPr>
              <w:t>3</w:t>
            </w:r>
            <w:r>
              <w:rPr>
                <w:rFonts w:hint="default" w:ascii="Times New Roman" w:hAnsi="Times New Roman" w:cs="Times New Roman"/>
                <w:sz w:val="21"/>
                <w:szCs w:val="21"/>
                <w:highlight w:val="none"/>
              </w:rPr>
              <w:t>-</w:t>
            </w:r>
            <w:r>
              <w:rPr>
                <w:rFonts w:hint="default" w:ascii="Times New Roman" w:hAnsi="Times New Roman" w:cs="Times New Roman"/>
                <w:sz w:val="21"/>
                <w:szCs w:val="21"/>
                <w:highlight w:val="none"/>
                <w:lang w:val="en-US" w:eastAsia="zh-CN"/>
              </w:rPr>
              <w:t>6</w:t>
            </w:r>
            <w:r>
              <w:rPr>
                <w:rFonts w:hint="default" w:ascii="Times New Roman" w:hAnsi="Times New Roman" w:cs="Times New Roman"/>
                <w:sz w:val="21"/>
                <w:szCs w:val="21"/>
                <w:highlight w:val="none"/>
              </w:rPr>
              <w:t>分；部分不满足要求、不具备综合服务能力或提供与项目无关材料的加0-</w:t>
            </w:r>
            <w:r>
              <w:rPr>
                <w:rFonts w:hint="default" w:ascii="Times New Roman" w:hAnsi="Times New Roman" w:cs="Times New Roman"/>
                <w:sz w:val="21"/>
                <w:szCs w:val="21"/>
                <w:highlight w:val="none"/>
                <w:lang w:val="en-US" w:eastAsia="zh-CN"/>
              </w:rPr>
              <w:t>2</w:t>
            </w:r>
            <w:r>
              <w:rPr>
                <w:rFonts w:hint="default" w:ascii="Times New Roman" w:hAnsi="Times New Roman" w:cs="Times New Roman"/>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04" w:type="dxa"/>
            <w:tcBorders>
              <w:top w:val="single" w:color="auto" w:sz="4" w:space="0"/>
              <w:left w:val="single" w:color="auto" w:sz="4" w:space="0"/>
              <w:bottom w:val="single" w:color="auto" w:sz="4" w:space="0"/>
            </w:tcBorders>
            <w:shd w:val="clear" w:color="auto" w:fill="auto"/>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2.2.4（</w:t>
            </w:r>
            <w:r>
              <w:rPr>
                <w:rFonts w:hint="default" w:ascii="Times New Roman" w:hAnsi="Times New Roman" w:cs="Times New Roman"/>
                <w:sz w:val="21"/>
                <w:szCs w:val="21"/>
                <w:highlight w:val="none"/>
                <w:lang w:val="en-US" w:eastAsia="zh-CN"/>
              </w:rPr>
              <w:t>3</w:t>
            </w:r>
            <w:r>
              <w:rPr>
                <w:rFonts w:hint="default" w:ascii="Times New Roman" w:hAnsi="Times New Roman" w:cs="Times New Roman"/>
                <w:sz w:val="21"/>
                <w:szCs w:val="21"/>
                <w:highlight w:val="none"/>
              </w:rPr>
              <w:t>）</w:t>
            </w:r>
          </w:p>
        </w:tc>
        <w:tc>
          <w:tcPr>
            <w:tcW w:w="1161" w:type="dxa"/>
            <w:tcBorders>
              <w:top w:val="single" w:color="auto" w:sz="4" w:space="0"/>
              <w:bottom w:val="single" w:color="auto" w:sz="4" w:space="0"/>
            </w:tcBorders>
            <w:shd w:val="clear" w:color="auto" w:fill="auto"/>
            <w:vAlign w:val="center"/>
          </w:tcPr>
          <w:p>
            <w:pPr>
              <w:spacing w:line="240" w:lineRule="auto"/>
              <w:ind w:firstLine="0" w:firstLineChars="0"/>
              <w:jc w:val="center"/>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报价</w:t>
            </w:r>
          </w:p>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r>
              <w:rPr>
                <w:rFonts w:hint="default" w:ascii="Times New Roman" w:hAnsi="Times New Roman" w:cs="Times New Roman"/>
                <w:sz w:val="21"/>
                <w:szCs w:val="21"/>
                <w:highlight w:val="none"/>
                <w:lang w:val="en-US" w:eastAsia="zh-CN"/>
              </w:rPr>
              <w:t>15分</w:t>
            </w:r>
            <w:r>
              <w:rPr>
                <w:rFonts w:hint="default" w:ascii="Times New Roman" w:hAnsi="Times New Roman" w:cs="Times New Roman"/>
                <w:sz w:val="21"/>
                <w:szCs w:val="21"/>
                <w:highlight w:val="none"/>
              </w:rPr>
              <w:t>）</w:t>
            </w:r>
          </w:p>
        </w:tc>
        <w:tc>
          <w:tcPr>
            <w:tcW w:w="6387" w:type="dxa"/>
            <w:gridSpan w:val="2"/>
            <w:tcBorders>
              <w:top w:val="single" w:color="auto" w:sz="4" w:space="0"/>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评审价得分计算公式：</w:t>
            </w:r>
          </w:p>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a.如果比选申请人的评审价＞评审基准价，则评审价得分=15-偏差率×100×E1；</w:t>
            </w:r>
          </w:p>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b.如果比选申请人的评审价≤评审基准价，则评审价得分=15-偏差率×100×E2；（得分四舍五入保留小数点后两位小数）</w:t>
            </w:r>
          </w:p>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其中：E1是评审价每高于评审基准价的扣分值，E1=0.2；E2是评审价每低于评审基准价的扣分值，E2=0.1。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004" w:type="dxa"/>
            <w:vMerge w:val="restart"/>
            <w:vAlign w:val="center"/>
          </w:tcPr>
          <w:p>
            <w:pPr>
              <w:spacing w:line="240" w:lineRule="auto"/>
              <w:ind w:right="-108" w:rightChars="-45"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比选申请文件的澄清和说明</w:t>
            </w:r>
          </w:p>
        </w:tc>
        <w:tc>
          <w:tcPr>
            <w:tcW w:w="1161"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3.1</w:t>
            </w:r>
          </w:p>
        </w:tc>
        <w:tc>
          <w:tcPr>
            <w:tcW w:w="6387" w:type="dxa"/>
            <w:gridSpan w:val="2"/>
            <w:vAlign w:val="center"/>
          </w:tcPr>
          <w:p>
            <w:pPr>
              <w:pStyle w:val="228"/>
              <w:adjustRightInd w:val="0"/>
              <w:snapToGrid w:val="0"/>
              <w:spacing w:line="240" w:lineRule="auto"/>
              <w:jc w:val="both"/>
              <w:rPr>
                <w:rFonts w:hint="default" w:ascii="Times New Roman" w:hAnsi="Times New Roman" w:cs="Times New Roman"/>
                <w:szCs w:val="21"/>
                <w:highlight w:val="none"/>
                <w:lang w:eastAsia="zh-CN"/>
              </w:rPr>
            </w:pPr>
            <w:r>
              <w:rPr>
                <w:rFonts w:hint="default" w:ascii="Times New Roman" w:hAnsi="Times New Roman" w:cs="Times New Roman"/>
                <w:szCs w:val="21"/>
                <w:highlight w:val="none"/>
                <w:lang w:eastAsia="zh-CN"/>
              </w:rPr>
              <w:t>本项补充：比选申请人收到问题澄清通知后必须在规定时间内以书面（含传真）形式给予答复，比选申请人的澄清必须加盖比选申请人单位章或由法定代表人或其委托代理人签字。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04" w:type="dxa"/>
            <w:vMerge w:val="continue"/>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1161"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3.2</w:t>
            </w:r>
          </w:p>
        </w:tc>
        <w:tc>
          <w:tcPr>
            <w:tcW w:w="6387" w:type="dxa"/>
            <w:gridSpan w:val="2"/>
            <w:vAlign w:val="center"/>
          </w:tcPr>
          <w:p>
            <w:pPr>
              <w:pStyle w:val="228"/>
              <w:adjustRightInd w:val="0"/>
              <w:snapToGrid w:val="0"/>
              <w:spacing w:line="240" w:lineRule="auto"/>
              <w:jc w:val="both"/>
              <w:rPr>
                <w:rFonts w:hint="default" w:ascii="Times New Roman" w:hAnsi="Times New Roman" w:cs="Times New Roman"/>
                <w:szCs w:val="21"/>
                <w:highlight w:val="none"/>
                <w:lang w:eastAsia="zh-CN"/>
              </w:rPr>
            </w:pPr>
            <w:r>
              <w:rPr>
                <w:rFonts w:hint="default" w:ascii="Times New Roman" w:hAnsi="Times New Roman" w:cs="Times New Roman"/>
                <w:szCs w:val="21"/>
                <w:highlight w:val="none"/>
                <w:lang w:eastAsia="zh-CN"/>
              </w:rPr>
              <w:t>本项补充：若未影响到评审排序，则可不予澄清；若影响到评审排序的应进行澄清，并取得比选申请人的确认。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04" w:type="dxa"/>
            <w:vMerge w:val="continue"/>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1161"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3.3</w:t>
            </w:r>
          </w:p>
        </w:tc>
        <w:tc>
          <w:tcPr>
            <w:tcW w:w="6387" w:type="dxa"/>
            <w:gridSpan w:val="2"/>
            <w:vAlign w:val="center"/>
          </w:tcPr>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当比选申请人收到问题澄清通知后未在规定的时间内予以确认的，评审委员会将按照不利于比选申请人的原则处理。</w:t>
            </w:r>
          </w:p>
        </w:tc>
      </w:tr>
    </w:tbl>
    <w:p>
      <w:pPr>
        <w:widowControl/>
        <w:spacing w:line="240" w:lineRule="auto"/>
        <w:ind w:firstLine="0" w:firstLineChars="0"/>
        <w:jc w:val="left"/>
        <w:rPr>
          <w:rFonts w:hint="default" w:ascii="Times New Roman" w:hAnsi="Times New Roman" w:cs="Times New Roman"/>
          <w:highlight w:val="none"/>
        </w:rPr>
      </w:pPr>
    </w:p>
    <w:p>
      <w:pPr>
        <w:widowControl/>
        <w:spacing w:line="240" w:lineRule="auto"/>
        <w:ind w:firstLine="0" w:firstLineChars="0"/>
        <w:jc w:val="left"/>
        <w:rPr>
          <w:rFonts w:hint="default" w:ascii="Times New Roman" w:hAnsi="Times New Roman" w:cs="Times New Roman"/>
          <w:highlight w:val="none"/>
        </w:rPr>
      </w:pPr>
      <w:r>
        <w:rPr>
          <w:rFonts w:hint="default" w:ascii="Times New Roman" w:hAnsi="Times New Roman" w:cs="Times New Roman"/>
          <w:highlight w:val="none"/>
        </w:rPr>
        <w:t>附表1</w:t>
      </w:r>
    </w:p>
    <w:p>
      <w:pPr>
        <w:widowControl/>
        <w:ind w:firstLine="480"/>
        <w:jc w:val="left"/>
        <w:rPr>
          <w:rFonts w:hint="default" w:ascii="Times New Roman" w:hAnsi="Times New Roman" w:cs="Times New Roman" w:eastAsiaTheme="majorEastAsia"/>
          <w:highlight w:val="none"/>
        </w:rPr>
      </w:pPr>
    </w:p>
    <w:tbl>
      <w:tblPr>
        <w:tblStyle w:val="42"/>
        <w:tblpPr w:leftFromText="180" w:rightFromText="180" w:vertAnchor="page" w:horzAnchor="page" w:tblpX="1814" w:tblpY="4444"/>
        <w:tblW w:w="8445" w:type="dxa"/>
        <w:jc w:val="center"/>
        <w:tblLayout w:type="fixed"/>
        <w:tblCellMar>
          <w:top w:w="0" w:type="dxa"/>
          <w:left w:w="113" w:type="dxa"/>
          <w:bottom w:w="0" w:type="dxa"/>
          <w:right w:w="113" w:type="dxa"/>
        </w:tblCellMar>
      </w:tblPr>
      <w:tblGrid>
        <w:gridCol w:w="1866"/>
        <w:gridCol w:w="6579"/>
      </w:tblGrid>
      <w:tr>
        <w:tblPrEx>
          <w:tblCellMar>
            <w:top w:w="0" w:type="dxa"/>
            <w:left w:w="113" w:type="dxa"/>
            <w:bottom w:w="0" w:type="dxa"/>
            <w:right w:w="113" w:type="dxa"/>
          </w:tblCellMar>
        </w:tblPrEx>
        <w:trPr>
          <w:trHeight w:val="558" w:hRule="atLeast"/>
          <w:jc w:val="center"/>
        </w:trPr>
        <w:tc>
          <w:tcPr>
            <w:tcW w:w="186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ind w:left="0" w:leftChars="0" w:right="0" w:rightChars="0" w:firstLine="0" w:firstLineChars="0"/>
              <w:jc w:val="center"/>
              <w:textAlignment w:val="center"/>
              <w:rPr>
                <w:rFonts w:hint="default" w:ascii="Times New Roman" w:hAnsi="Times New Roman" w:cs="Times New Roman" w:eastAsiaTheme="majorEastAsia"/>
                <w:sz w:val="21"/>
                <w:szCs w:val="21"/>
                <w:highlight w:val="none"/>
              </w:rPr>
            </w:pPr>
            <w:r>
              <w:rPr>
                <w:rFonts w:hint="default" w:ascii="Times New Roman" w:hAnsi="Times New Roman" w:cs="Times New Roman" w:eastAsiaTheme="majorEastAsia"/>
                <w:kern w:val="0"/>
                <w:sz w:val="21"/>
                <w:szCs w:val="21"/>
                <w:highlight w:val="none"/>
              </w:rPr>
              <w:t>主要工作内容</w:t>
            </w:r>
          </w:p>
        </w:tc>
        <w:tc>
          <w:tcPr>
            <w:tcW w:w="657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left="0" w:leftChars="0" w:right="0" w:rightChars="0" w:firstLine="0" w:firstLineChars="0"/>
              <w:jc w:val="center"/>
              <w:textAlignment w:val="center"/>
              <w:rPr>
                <w:rFonts w:hint="default" w:ascii="Times New Roman" w:hAnsi="Times New Roman" w:cs="Times New Roman" w:eastAsiaTheme="majorEastAsia"/>
                <w:sz w:val="21"/>
                <w:szCs w:val="21"/>
                <w:highlight w:val="none"/>
              </w:rPr>
            </w:pPr>
            <w:r>
              <w:rPr>
                <w:rFonts w:hint="default" w:ascii="Times New Roman" w:hAnsi="Times New Roman" w:cs="Times New Roman" w:eastAsiaTheme="majorEastAsia"/>
                <w:sz w:val="21"/>
                <w:szCs w:val="21"/>
                <w:highlight w:val="none"/>
              </w:rPr>
              <w:t>主要工作量</w:t>
            </w:r>
          </w:p>
        </w:tc>
      </w:tr>
      <w:tr>
        <w:tblPrEx>
          <w:tblCellMar>
            <w:top w:w="0" w:type="dxa"/>
            <w:left w:w="113" w:type="dxa"/>
            <w:bottom w:w="0" w:type="dxa"/>
            <w:right w:w="113" w:type="dxa"/>
          </w:tblCellMar>
        </w:tblPrEx>
        <w:trPr>
          <w:trHeight w:val="861" w:hRule="atLeast"/>
          <w:jc w:val="center"/>
        </w:trPr>
        <w:tc>
          <w:tcPr>
            <w:tcW w:w="186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ind w:left="0" w:leftChars="0" w:right="0" w:rightChars="0" w:firstLine="0" w:firstLineChars="0"/>
              <w:jc w:val="center"/>
              <w:rPr>
                <w:rFonts w:hint="default" w:ascii="Times New Roman" w:hAnsi="Times New Roman" w:cs="Times New Roman" w:eastAsiaTheme="majorEastAsia"/>
                <w:kern w:val="0"/>
                <w:sz w:val="21"/>
                <w:szCs w:val="21"/>
                <w:highlight w:val="none"/>
              </w:rPr>
            </w:pPr>
            <w:r>
              <w:rPr>
                <w:rFonts w:hint="default" w:ascii="Times New Roman" w:hAnsi="Times New Roman" w:cs="Times New Roman" w:eastAsiaTheme="majorEastAsia"/>
                <w:kern w:val="0"/>
                <w:sz w:val="21"/>
                <w:szCs w:val="21"/>
                <w:highlight w:val="none"/>
              </w:rPr>
              <w:t>研发课题资料</w:t>
            </w:r>
          </w:p>
        </w:tc>
        <w:tc>
          <w:tcPr>
            <w:tcW w:w="657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ind w:left="0" w:leftChars="0" w:right="0" w:rightChars="0" w:firstLine="0" w:firstLineChars="0"/>
              <w:jc w:val="center"/>
              <w:rPr>
                <w:rFonts w:hint="default" w:ascii="Times New Roman" w:hAnsi="Times New Roman" w:cs="Times New Roman" w:eastAsiaTheme="majorEastAsia"/>
                <w:kern w:val="0"/>
                <w:sz w:val="21"/>
                <w:szCs w:val="21"/>
                <w:highlight w:val="none"/>
              </w:rPr>
            </w:pPr>
            <w:r>
              <w:rPr>
                <w:rFonts w:hint="default" w:ascii="Times New Roman" w:hAnsi="Times New Roman" w:cs="Times New Roman" w:eastAsiaTheme="majorEastAsia"/>
                <w:kern w:val="0"/>
                <w:sz w:val="21"/>
                <w:szCs w:val="21"/>
                <w:highlight w:val="none"/>
              </w:rPr>
              <w:t>大课题包含子课题，立项报告、验收报告、科研日志等全部科研过程资料的策划、撰写、质检、装订等工作。</w:t>
            </w:r>
          </w:p>
        </w:tc>
      </w:tr>
      <w:tr>
        <w:tblPrEx>
          <w:tblCellMar>
            <w:top w:w="0" w:type="dxa"/>
            <w:left w:w="113" w:type="dxa"/>
            <w:bottom w:w="0" w:type="dxa"/>
            <w:right w:w="113" w:type="dxa"/>
          </w:tblCellMar>
        </w:tblPrEx>
        <w:trPr>
          <w:trHeight w:val="442" w:hRule="atLeast"/>
          <w:jc w:val="center"/>
        </w:trPr>
        <w:tc>
          <w:tcPr>
            <w:tcW w:w="186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ind w:left="0" w:leftChars="0" w:right="0" w:rightChars="0" w:firstLine="0" w:firstLineChars="0"/>
              <w:jc w:val="center"/>
              <w:rPr>
                <w:rFonts w:hint="default" w:ascii="Times New Roman" w:hAnsi="Times New Roman" w:cs="Times New Roman" w:eastAsiaTheme="majorEastAsia"/>
                <w:kern w:val="0"/>
                <w:sz w:val="21"/>
                <w:szCs w:val="21"/>
                <w:highlight w:val="none"/>
              </w:rPr>
            </w:pPr>
            <w:r>
              <w:rPr>
                <w:rFonts w:hint="default" w:ascii="Times New Roman" w:hAnsi="Times New Roman" w:cs="Times New Roman" w:eastAsiaTheme="majorEastAsia"/>
                <w:kern w:val="0"/>
                <w:sz w:val="21"/>
                <w:szCs w:val="21"/>
                <w:highlight w:val="none"/>
              </w:rPr>
              <w:t>发明专利申请</w:t>
            </w:r>
          </w:p>
        </w:tc>
        <w:tc>
          <w:tcPr>
            <w:tcW w:w="657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ind w:left="0" w:leftChars="0" w:right="0" w:rightChars="0" w:firstLine="0" w:firstLineChars="0"/>
              <w:jc w:val="center"/>
              <w:rPr>
                <w:rFonts w:hint="default" w:ascii="Times New Roman" w:hAnsi="Times New Roman" w:cs="Times New Roman" w:eastAsiaTheme="majorEastAsia"/>
                <w:kern w:val="0"/>
                <w:sz w:val="21"/>
                <w:szCs w:val="21"/>
                <w:highlight w:val="none"/>
              </w:rPr>
            </w:pPr>
            <w:r>
              <w:rPr>
                <w:rFonts w:hint="default" w:ascii="Times New Roman" w:hAnsi="Times New Roman" w:cs="Times New Roman" w:eastAsiaTheme="majorEastAsia"/>
                <w:kern w:val="0"/>
                <w:sz w:val="21"/>
                <w:szCs w:val="21"/>
                <w:highlight w:val="none"/>
              </w:rPr>
              <w:t>专利的技术挖掘、交底，撰写、质检、申请、答辩等全部工作</w:t>
            </w:r>
          </w:p>
        </w:tc>
      </w:tr>
      <w:tr>
        <w:tblPrEx>
          <w:tblCellMar>
            <w:top w:w="0" w:type="dxa"/>
            <w:left w:w="113" w:type="dxa"/>
            <w:bottom w:w="0" w:type="dxa"/>
            <w:right w:w="113" w:type="dxa"/>
          </w:tblCellMar>
        </w:tblPrEx>
        <w:trPr>
          <w:trHeight w:val="451" w:hRule="atLeast"/>
          <w:jc w:val="center"/>
        </w:trPr>
        <w:tc>
          <w:tcPr>
            <w:tcW w:w="186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ind w:left="0" w:leftChars="0" w:right="0" w:rightChars="0" w:firstLine="0" w:firstLineChars="0"/>
              <w:jc w:val="center"/>
              <w:rPr>
                <w:rFonts w:hint="default" w:ascii="Times New Roman" w:hAnsi="Times New Roman" w:cs="Times New Roman" w:eastAsiaTheme="majorEastAsia"/>
                <w:kern w:val="0"/>
                <w:sz w:val="21"/>
                <w:szCs w:val="21"/>
                <w:highlight w:val="none"/>
              </w:rPr>
            </w:pPr>
            <w:r>
              <w:rPr>
                <w:rFonts w:hint="default" w:ascii="Times New Roman" w:hAnsi="Times New Roman" w:cs="Times New Roman" w:eastAsiaTheme="majorEastAsia"/>
                <w:kern w:val="0"/>
                <w:sz w:val="21"/>
                <w:szCs w:val="21"/>
                <w:highlight w:val="none"/>
              </w:rPr>
              <w:t>实用新型专利申请</w:t>
            </w:r>
          </w:p>
        </w:tc>
        <w:tc>
          <w:tcPr>
            <w:tcW w:w="657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ind w:left="0" w:leftChars="0" w:right="0" w:rightChars="0" w:firstLine="0" w:firstLineChars="0"/>
              <w:jc w:val="center"/>
              <w:rPr>
                <w:rFonts w:hint="default" w:ascii="Times New Roman" w:hAnsi="Times New Roman" w:cs="Times New Roman" w:eastAsiaTheme="majorEastAsia"/>
                <w:kern w:val="0"/>
                <w:sz w:val="21"/>
                <w:szCs w:val="21"/>
                <w:highlight w:val="none"/>
              </w:rPr>
            </w:pPr>
            <w:r>
              <w:rPr>
                <w:rFonts w:hint="default" w:ascii="Times New Roman" w:hAnsi="Times New Roman" w:cs="Times New Roman" w:eastAsiaTheme="majorEastAsia"/>
                <w:kern w:val="0"/>
                <w:sz w:val="21"/>
                <w:szCs w:val="21"/>
                <w:highlight w:val="none"/>
              </w:rPr>
              <w:t>专利的技术挖掘、交底，撰写、质检、申请、答辩等全部工作。</w:t>
            </w:r>
          </w:p>
        </w:tc>
      </w:tr>
    </w:tbl>
    <w:p>
      <w:pPr>
        <w:rPr>
          <w:rFonts w:hint="default" w:ascii="Times New Roman" w:hAnsi="Times New Roman" w:cs="Times New Roman"/>
          <w:sz w:val="40"/>
          <w:szCs w:val="44"/>
          <w:highlight w:val="none"/>
        </w:rPr>
      </w:pPr>
      <w:r>
        <w:rPr>
          <w:rFonts w:hint="default" w:ascii="Times New Roman" w:hAnsi="Times New Roman" w:cs="Times New Roman"/>
          <w:sz w:val="40"/>
          <w:szCs w:val="44"/>
          <w:highlight w:val="none"/>
        </w:rPr>
        <w:br w:type="page"/>
      </w:r>
    </w:p>
    <w:p>
      <w:pPr>
        <w:widowControl/>
        <w:spacing w:line="240" w:lineRule="auto"/>
        <w:ind w:firstLine="0" w:firstLineChars="0"/>
        <w:jc w:val="center"/>
        <w:rPr>
          <w:rFonts w:hint="default" w:ascii="Times New Roman" w:hAnsi="Times New Roman" w:cs="Times New Roman"/>
          <w:sz w:val="40"/>
          <w:szCs w:val="44"/>
          <w:highlight w:val="none"/>
        </w:rPr>
      </w:pPr>
      <w:r>
        <w:rPr>
          <w:rFonts w:hint="default" w:ascii="Times New Roman" w:hAnsi="Times New Roman" w:cs="Times New Roman"/>
          <w:sz w:val="40"/>
          <w:szCs w:val="44"/>
          <w:highlight w:val="none"/>
        </w:rPr>
        <w:t>评审办法（正文）</w:t>
      </w:r>
    </w:p>
    <w:p>
      <w:pPr>
        <w:pStyle w:val="4"/>
        <w:numPr>
          <w:ilvl w:val="0"/>
          <w:numId w:val="0"/>
        </w:numPr>
        <w:spacing w:before="0" w:after="0"/>
        <w:rPr>
          <w:rFonts w:hint="default" w:ascii="Times New Roman" w:hAnsi="Times New Roman" w:cs="Times New Roman"/>
          <w:highlight w:val="none"/>
        </w:rPr>
      </w:pPr>
      <w:r>
        <w:rPr>
          <w:rFonts w:hint="default" w:ascii="Times New Roman" w:hAnsi="Times New Roman" w:cs="Times New Roman"/>
          <w:highlight w:val="none"/>
        </w:rPr>
        <w:t>1.评审方法</w:t>
      </w:r>
    </w:p>
    <w:p>
      <w:pPr>
        <w:ind w:firstLine="480"/>
        <w:rPr>
          <w:rFonts w:hint="default" w:ascii="Times New Roman" w:hAnsi="Times New Roman" w:cs="Times New Roman"/>
          <w:highlight w:val="none"/>
        </w:rPr>
      </w:pPr>
      <w:r>
        <w:rPr>
          <w:rFonts w:hint="default" w:ascii="Times New Roman" w:hAnsi="Times New Roman" w:cs="Times New Roman"/>
          <w:highlight w:val="none"/>
        </w:rPr>
        <w:t>本次评审采用综合评分法。评审委员会对满足比选文件实质性要求的比选申请文件，按照本章第2.2款规定的评分标准进行打分，并按得分由高到低顺序推荐中选候选人，但比选申请报价低于其成本的除外。综合评分相等时，评审委员会应按照评审办法前附表规定的优先次序推荐中选候选人。</w:t>
      </w:r>
    </w:p>
    <w:p>
      <w:pPr>
        <w:pStyle w:val="4"/>
        <w:numPr>
          <w:ilvl w:val="0"/>
          <w:numId w:val="0"/>
        </w:numPr>
        <w:spacing w:before="0" w:after="0"/>
        <w:rPr>
          <w:rFonts w:hint="default" w:ascii="Times New Roman" w:hAnsi="Times New Roman" w:cs="Times New Roman"/>
          <w:highlight w:val="none"/>
        </w:rPr>
      </w:pPr>
      <w:r>
        <w:rPr>
          <w:rFonts w:hint="default" w:ascii="Times New Roman" w:hAnsi="Times New Roman" w:cs="Times New Roman"/>
          <w:highlight w:val="none"/>
        </w:rPr>
        <w:t>2.评审标准</w:t>
      </w:r>
    </w:p>
    <w:p>
      <w:pPr>
        <w:pStyle w:val="5"/>
        <w:spacing w:before="0" w:after="0" w:line="360" w:lineRule="auto"/>
        <w:rPr>
          <w:rFonts w:hint="default" w:ascii="Times New Roman" w:hAnsi="Times New Roman" w:cs="Times New Roman"/>
          <w:highlight w:val="none"/>
        </w:rPr>
      </w:pPr>
      <w:r>
        <w:rPr>
          <w:rFonts w:hint="default" w:ascii="Times New Roman" w:hAnsi="Times New Roman" w:cs="Times New Roman"/>
          <w:highlight w:val="none"/>
        </w:rPr>
        <w:t>2.1初步评审</w:t>
      </w:r>
    </w:p>
    <w:p>
      <w:pPr>
        <w:ind w:firstLine="480"/>
        <w:rPr>
          <w:rFonts w:hint="default" w:ascii="Times New Roman" w:hAnsi="Times New Roman" w:cs="Times New Roman"/>
          <w:bCs/>
          <w:kern w:val="0"/>
          <w:szCs w:val="32"/>
          <w:highlight w:val="none"/>
        </w:rPr>
      </w:pPr>
      <w:r>
        <w:rPr>
          <w:rFonts w:hint="default" w:ascii="Times New Roman" w:hAnsi="Times New Roman" w:cs="Times New Roman"/>
          <w:bCs/>
          <w:kern w:val="0"/>
          <w:szCs w:val="32"/>
          <w:highlight w:val="none"/>
        </w:rPr>
        <w:t>对比选申请文件进行形式评审、资格审查、响应性评审，只有通过初步评审的比选申请文件才能进入详细评审。</w:t>
      </w:r>
    </w:p>
    <w:p>
      <w:pPr>
        <w:ind w:firstLine="480"/>
        <w:rPr>
          <w:rFonts w:hint="default" w:ascii="Times New Roman" w:hAnsi="Times New Roman" w:cs="Times New Roman"/>
          <w:bCs/>
          <w:kern w:val="0"/>
          <w:szCs w:val="32"/>
          <w:highlight w:val="none"/>
        </w:rPr>
      </w:pPr>
      <w:r>
        <w:rPr>
          <w:rFonts w:hint="default" w:ascii="Times New Roman" w:hAnsi="Times New Roman" w:cs="Times New Roman"/>
          <w:bCs/>
          <w:kern w:val="0"/>
          <w:szCs w:val="32"/>
          <w:highlight w:val="none"/>
        </w:rPr>
        <w:t>2.1.1形式评审标准：见评审办法前附表内容。</w:t>
      </w:r>
    </w:p>
    <w:p>
      <w:pPr>
        <w:ind w:firstLine="480"/>
        <w:rPr>
          <w:rFonts w:hint="default" w:ascii="Times New Roman" w:hAnsi="Times New Roman" w:cs="Times New Roman"/>
          <w:bCs/>
          <w:kern w:val="0"/>
          <w:szCs w:val="32"/>
          <w:highlight w:val="none"/>
        </w:rPr>
      </w:pPr>
      <w:r>
        <w:rPr>
          <w:rFonts w:hint="default" w:ascii="Times New Roman" w:hAnsi="Times New Roman" w:cs="Times New Roman"/>
          <w:bCs/>
          <w:kern w:val="0"/>
          <w:szCs w:val="32"/>
          <w:highlight w:val="none"/>
        </w:rPr>
        <w:t>2.1.2资格评审标准：见评审办法前附表内容。</w:t>
      </w:r>
    </w:p>
    <w:p>
      <w:pPr>
        <w:ind w:firstLine="480"/>
        <w:rPr>
          <w:rFonts w:hint="default" w:ascii="Times New Roman" w:hAnsi="Times New Roman" w:cs="Times New Roman"/>
          <w:bCs/>
          <w:kern w:val="0"/>
          <w:szCs w:val="32"/>
          <w:highlight w:val="none"/>
        </w:rPr>
      </w:pPr>
      <w:r>
        <w:rPr>
          <w:rFonts w:hint="default" w:ascii="Times New Roman" w:hAnsi="Times New Roman" w:cs="Times New Roman"/>
          <w:bCs/>
          <w:kern w:val="0"/>
          <w:szCs w:val="32"/>
          <w:highlight w:val="none"/>
        </w:rPr>
        <w:t>2.1.3响应性评审标准：见评审办法前附表内容。</w:t>
      </w:r>
    </w:p>
    <w:p>
      <w:pPr>
        <w:pStyle w:val="5"/>
        <w:spacing w:before="0" w:after="0" w:line="360" w:lineRule="auto"/>
        <w:rPr>
          <w:rFonts w:hint="default" w:ascii="Times New Roman" w:hAnsi="Times New Roman" w:cs="Times New Roman"/>
          <w:highlight w:val="none"/>
        </w:rPr>
      </w:pPr>
      <w:r>
        <w:rPr>
          <w:rFonts w:hint="default" w:ascii="Times New Roman" w:hAnsi="Times New Roman" w:cs="Times New Roman"/>
          <w:highlight w:val="none"/>
        </w:rPr>
        <w:t>2.2详细评审</w:t>
      </w:r>
    </w:p>
    <w:p>
      <w:pPr>
        <w:ind w:firstLine="480"/>
        <w:rPr>
          <w:rFonts w:hint="default" w:ascii="Times New Roman" w:hAnsi="Times New Roman" w:cs="Times New Roman"/>
          <w:bCs/>
          <w:kern w:val="0"/>
          <w:szCs w:val="32"/>
          <w:highlight w:val="none"/>
        </w:rPr>
      </w:pPr>
      <w:r>
        <w:rPr>
          <w:rFonts w:hint="default" w:ascii="Times New Roman" w:hAnsi="Times New Roman" w:cs="Times New Roman"/>
          <w:bCs/>
          <w:kern w:val="0"/>
          <w:szCs w:val="32"/>
          <w:highlight w:val="none"/>
        </w:rPr>
        <w:t>2.2.4（1）商务评分标准：见评审办法前附表。</w:t>
      </w:r>
    </w:p>
    <w:p>
      <w:pPr>
        <w:ind w:firstLine="480"/>
        <w:rPr>
          <w:rFonts w:hint="default" w:ascii="Times New Roman" w:hAnsi="Times New Roman" w:cs="Times New Roman"/>
          <w:bCs/>
          <w:kern w:val="0"/>
          <w:szCs w:val="32"/>
          <w:highlight w:val="none"/>
        </w:rPr>
      </w:pPr>
      <w:r>
        <w:rPr>
          <w:rFonts w:hint="default" w:ascii="Times New Roman" w:hAnsi="Times New Roman" w:cs="Times New Roman"/>
          <w:bCs/>
          <w:kern w:val="0"/>
          <w:szCs w:val="32"/>
          <w:highlight w:val="none"/>
        </w:rPr>
        <w:t>2.2.4（2）技术评分标准：见评审办法前附表。</w:t>
      </w:r>
    </w:p>
    <w:p>
      <w:pPr>
        <w:ind w:firstLine="480"/>
        <w:rPr>
          <w:rFonts w:hint="default" w:ascii="Times New Roman" w:hAnsi="Times New Roman" w:cs="Times New Roman"/>
          <w:bCs/>
          <w:kern w:val="0"/>
          <w:szCs w:val="32"/>
          <w:highlight w:val="none"/>
        </w:rPr>
      </w:pPr>
      <w:r>
        <w:rPr>
          <w:rFonts w:hint="default" w:ascii="Times New Roman" w:hAnsi="Times New Roman" w:cs="Times New Roman"/>
          <w:bCs/>
          <w:kern w:val="0"/>
          <w:szCs w:val="32"/>
          <w:highlight w:val="none"/>
        </w:rPr>
        <w:t>2.2.4（3）报价评分标准：见评审办法前附表。</w:t>
      </w:r>
    </w:p>
    <w:p>
      <w:pPr>
        <w:ind w:firstLine="480"/>
        <w:rPr>
          <w:rFonts w:hint="default" w:ascii="Times New Roman" w:hAnsi="Times New Roman" w:cs="Times New Roman"/>
          <w:highlight w:val="none"/>
        </w:rPr>
      </w:pPr>
      <w:r>
        <w:rPr>
          <w:rFonts w:hint="default" w:ascii="Times New Roman" w:hAnsi="Times New Roman" w:cs="Times New Roman"/>
          <w:bCs/>
          <w:kern w:val="0"/>
          <w:szCs w:val="32"/>
          <w:highlight w:val="none"/>
        </w:rPr>
        <w:t>比选申请人综合得分=商务评分+技术评分+报价评分。</w:t>
      </w:r>
    </w:p>
    <w:p>
      <w:pPr>
        <w:pStyle w:val="4"/>
        <w:numPr>
          <w:ilvl w:val="0"/>
          <w:numId w:val="0"/>
        </w:numPr>
        <w:spacing w:before="0" w:after="0"/>
        <w:rPr>
          <w:rFonts w:hint="default" w:ascii="Times New Roman" w:hAnsi="Times New Roman" w:cs="Times New Roman"/>
          <w:highlight w:val="none"/>
        </w:rPr>
      </w:pPr>
      <w:r>
        <w:rPr>
          <w:rFonts w:hint="default" w:ascii="Times New Roman" w:hAnsi="Times New Roman" w:cs="Times New Roman"/>
          <w:highlight w:val="none"/>
        </w:rPr>
        <w:t>3.评审程序</w:t>
      </w:r>
    </w:p>
    <w:p>
      <w:pPr>
        <w:pStyle w:val="5"/>
        <w:spacing w:before="0" w:after="0" w:line="360" w:lineRule="auto"/>
        <w:rPr>
          <w:rFonts w:hint="default" w:ascii="Times New Roman" w:hAnsi="Times New Roman" w:cs="Times New Roman"/>
          <w:highlight w:val="none"/>
        </w:rPr>
      </w:pPr>
      <w:r>
        <w:rPr>
          <w:rFonts w:hint="default" w:ascii="Times New Roman" w:hAnsi="Times New Roman" w:cs="Times New Roman"/>
          <w:highlight w:val="none"/>
        </w:rPr>
        <w:t>3.1</w:t>
      </w:r>
      <w:r>
        <w:rPr>
          <w:rFonts w:hint="default" w:ascii="Times New Roman" w:hAnsi="Times New Roman" w:cs="Times New Roman"/>
          <w:highlight w:val="none"/>
        </w:rPr>
        <w:tab/>
      </w:r>
      <w:r>
        <w:rPr>
          <w:rFonts w:hint="default" w:ascii="Times New Roman" w:hAnsi="Times New Roman" w:cs="Times New Roman"/>
          <w:highlight w:val="none"/>
        </w:rPr>
        <w:t>初步评审</w:t>
      </w:r>
    </w:p>
    <w:p>
      <w:pPr>
        <w:ind w:firstLine="480"/>
        <w:rPr>
          <w:rFonts w:hint="default" w:ascii="Times New Roman" w:hAnsi="Times New Roman" w:cs="Times New Roman"/>
          <w:highlight w:val="none"/>
        </w:rPr>
      </w:pPr>
      <w:r>
        <w:rPr>
          <w:rFonts w:hint="default" w:ascii="Times New Roman" w:hAnsi="Times New Roman" w:cs="Times New Roman"/>
          <w:highlight w:val="none"/>
        </w:rPr>
        <w:t>3.1.1</w:t>
      </w:r>
      <w:r>
        <w:rPr>
          <w:rFonts w:hint="default" w:ascii="Times New Roman" w:hAnsi="Times New Roman" w:cs="Times New Roman"/>
          <w:highlight w:val="none"/>
        </w:rPr>
        <w:tab/>
      </w:r>
      <w:r>
        <w:rPr>
          <w:rFonts w:hint="default" w:ascii="Times New Roman" w:hAnsi="Times New Roman" w:cs="Times New Roman"/>
          <w:highlight w:val="none"/>
        </w:rPr>
        <w:t>评审委员会可以要求比选申请人提交第二章“比选申请人须知”第 3.5.1 项至第 3.5.6 项规定的有关证明和证件的原件，以便核验。评审委员会依据本章第 2.1 款规定的标准对比选申请文件进行初步评审。有一项不符合评审标准的，评审委员会应否决其比选申请。</w:t>
      </w:r>
    </w:p>
    <w:p>
      <w:pPr>
        <w:ind w:firstLine="480"/>
        <w:rPr>
          <w:rFonts w:hint="default" w:ascii="Times New Roman" w:hAnsi="Times New Roman" w:cs="Times New Roman"/>
          <w:highlight w:val="none"/>
        </w:rPr>
      </w:pPr>
      <w:r>
        <w:rPr>
          <w:rFonts w:hint="default" w:ascii="Times New Roman" w:hAnsi="Times New Roman" w:cs="Times New Roman"/>
          <w:highlight w:val="none"/>
        </w:rPr>
        <w:t>3.1.1 评审委员会依据本章第2.1.1至第2.1.3项规定的评审标准对比选申请文件进行初步评审。有一项不符合评审标准的，评审委员会应否决其比选申请。</w:t>
      </w:r>
    </w:p>
    <w:p>
      <w:pPr>
        <w:ind w:firstLine="480"/>
        <w:rPr>
          <w:rFonts w:hint="default" w:ascii="Times New Roman" w:hAnsi="Times New Roman" w:cs="Times New Roman"/>
          <w:highlight w:val="none"/>
        </w:rPr>
      </w:pPr>
      <w:r>
        <w:rPr>
          <w:rFonts w:hint="default" w:ascii="Times New Roman" w:hAnsi="Times New Roman" w:cs="Times New Roman"/>
          <w:highlight w:val="none"/>
        </w:rPr>
        <w:t>3.1.2</w:t>
      </w:r>
      <w:r>
        <w:rPr>
          <w:rFonts w:hint="default" w:ascii="Times New Roman" w:hAnsi="Times New Roman" w:cs="Times New Roman"/>
          <w:highlight w:val="none"/>
        </w:rPr>
        <w:tab/>
      </w:r>
      <w:r>
        <w:rPr>
          <w:rFonts w:hint="default" w:ascii="Times New Roman" w:hAnsi="Times New Roman" w:cs="Times New Roman"/>
          <w:highlight w:val="none"/>
        </w:rPr>
        <w:t>比选申请报价有算术错误的，评审委员会按以下原则对比选申请报价进行修正，修正的价格经比选申请人书面确认后具有约束力。比选申请人不接受修正价格的，评审委员会应否决其比选申请。</w:t>
      </w:r>
    </w:p>
    <w:p>
      <w:pPr>
        <w:ind w:firstLine="480"/>
        <w:rPr>
          <w:rFonts w:hint="default" w:ascii="Times New Roman" w:hAnsi="Times New Roman" w:cs="Times New Roman"/>
          <w:highlight w:val="none"/>
        </w:rPr>
      </w:pPr>
      <w:r>
        <w:rPr>
          <w:rFonts w:hint="default" w:ascii="Times New Roman" w:hAnsi="Times New Roman" w:cs="Times New Roman"/>
          <w:highlight w:val="none"/>
        </w:rPr>
        <w:t>（1）比选申请文件中的大写金额与小写金额不一致的，以大写金额为准；</w:t>
      </w:r>
    </w:p>
    <w:p>
      <w:pPr>
        <w:ind w:firstLine="480"/>
        <w:rPr>
          <w:rFonts w:hint="default" w:ascii="Times New Roman" w:hAnsi="Times New Roman" w:cs="Times New Roman"/>
          <w:highlight w:val="none"/>
        </w:rPr>
      </w:pPr>
      <w:r>
        <w:rPr>
          <w:rFonts w:hint="default" w:ascii="Times New Roman" w:hAnsi="Times New Roman" w:cs="Times New Roman"/>
          <w:highlight w:val="none"/>
        </w:rPr>
        <w:t>（2）总价金额与依据单价计算出的结果不一致的，以单价金额为准修正总价，但单价金额小数点有明显错误的除外；</w:t>
      </w:r>
    </w:p>
    <w:p>
      <w:pPr>
        <w:ind w:firstLine="480"/>
        <w:rPr>
          <w:rFonts w:hint="default" w:ascii="Times New Roman" w:hAnsi="Times New Roman" w:cs="Times New Roman"/>
          <w:highlight w:val="none"/>
        </w:rPr>
      </w:pPr>
      <w:r>
        <w:rPr>
          <w:rFonts w:hint="default" w:ascii="Times New Roman" w:hAnsi="Times New Roman" w:cs="Times New Roman"/>
          <w:highlight w:val="none"/>
        </w:rPr>
        <w:t>（3）当单价与数量相乘不等于合价时，以单价计算为准，如果单价有明显的小数点位置差错，应以标出的合价为准，同时对单价予以修正；</w:t>
      </w:r>
    </w:p>
    <w:p>
      <w:pPr>
        <w:ind w:firstLine="480"/>
        <w:rPr>
          <w:rFonts w:hint="default" w:ascii="Times New Roman" w:hAnsi="Times New Roman" w:cs="Times New Roman"/>
          <w:highlight w:val="none"/>
        </w:rPr>
      </w:pPr>
      <w:r>
        <w:rPr>
          <w:rFonts w:hint="default" w:ascii="Times New Roman" w:hAnsi="Times New Roman" w:cs="Times New Roman"/>
          <w:highlight w:val="none"/>
        </w:rPr>
        <w:t>（4）当各子目的合价累计不等于总价时，应以各子目合价累计数为准，修正总价。</w:t>
      </w:r>
    </w:p>
    <w:p>
      <w:pPr>
        <w:ind w:firstLine="480"/>
        <w:rPr>
          <w:rFonts w:hint="default" w:ascii="Times New Roman" w:hAnsi="Times New Roman" w:cs="Times New Roman"/>
          <w:highlight w:val="none"/>
        </w:rPr>
      </w:pPr>
      <w:r>
        <w:rPr>
          <w:rFonts w:hint="default" w:ascii="Times New Roman" w:hAnsi="Times New Roman" w:cs="Times New Roman"/>
          <w:highlight w:val="none"/>
        </w:rPr>
        <w:t>3.1.3</w:t>
      </w:r>
      <w:r>
        <w:rPr>
          <w:rFonts w:hint="default" w:ascii="Times New Roman" w:hAnsi="Times New Roman" w:cs="Times New Roman"/>
          <w:highlight w:val="none"/>
        </w:rPr>
        <w:tab/>
      </w:r>
      <w:r>
        <w:rPr>
          <w:rFonts w:hint="default" w:ascii="Times New Roman" w:hAnsi="Times New Roman" w:cs="Times New Roman"/>
          <w:highlight w:val="none"/>
        </w:rPr>
        <w:t>工程量清单中的比选申请报价有其他错误的，评审委员会按以下原则对比选申请报价进行修正，修正的价格经比选申请人书面确认后具有约束力。比选申请人不接受修正价格的，评审委员会应否决其比选申请。</w:t>
      </w:r>
    </w:p>
    <w:p>
      <w:pPr>
        <w:ind w:firstLine="480"/>
        <w:rPr>
          <w:rFonts w:hint="default" w:ascii="Times New Roman" w:hAnsi="Times New Roman" w:cs="Times New Roman"/>
          <w:highlight w:val="none"/>
        </w:rPr>
      </w:pPr>
      <w:r>
        <w:rPr>
          <w:rFonts w:hint="default" w:ascii="Times New Roman" w:hAnsi="Times New Roman" w:cs="Times New Roman"/>
          <w:highlight w:val="none"/>
        </w:rPr>
        <w:t>（1）在比选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ind w:firstLine="480"/>
        <w:rPr>
          <w:rFonts w:hint="default" w:ascii="Times New Roman" w:hAnsi="Times New Roman" w:cs="Times New Roman"/>
          <w:highlight w:val="none"/>
        </w:rPr>
      </w:pPr>
      <w:r>
        <w:rPr>
          <w:rFonts w:hint="default" w:ascii="Times New Roman" w:hAnsi="Times New Roman" w:cs="Times New Roman"/>
          <w:highlight w:val="none"/>
        </w:rPr>
        <w:t>（2）在比选人给定的工程量清单中多报了某个工程子目的单价、合价或总额价，或所报单价、合价或总额价增加了报价范围，则从比选申请报价中扣除多报的工程子目报价或工程子目报价中增加了报价范围的部分报价。</w:t>
      </w:r>
    </w:p>
    <w:p>
      <w:pPr>
        <w:ind w:firstLine="480"/>
        <w:rPr>
          <w:rFonts w:hint="default" w:ascii="Times New Roman" w:hAnsi="Times New Roman" w:cs="Times New Roman"/>
          <w:highlight w:val="none"/>
        </w:rPr>
      </w:pPr>
      <w:r>
        <w:rPr>
          <w:rFonts w:hint="default" w:ascii="Times New Roman" w:hAnsi="Times New Roman" w:cs="Times New Roman"/>
          <w:highlight w:val="none"/>
        </w:rPr>
        <w:t>（3）当单价与数量的乘积与合价（金额）虽然一致，但比选申请人修改了该子目的工程数量，则其合价按比选人给定的工程数量乘以比选申请人所报单价予以修正。</w:t>
      </w:r>
    </w:p>
    <w:p>
      <w:pPr>
        <w:ind w:firstLine="480"/>
        <w:rPr>
          <w:rFonts w:hint="default" w:ascii="Times New Roman" w:hAnsi="Times New Roman" w:cs="Times New Roman"/>
          <w:highlight w:val="none"/>
        </w:rPr>
      </w:pPr>
      <w:r>
        <w:rPr>
          <w:rFonts w:hint="default" w:ascii="Times New Roman" w:hAnsi="Times New Roman" w:cs="Times New Roman"/>
          <w:highlight w:val="none"/>
        </w:rPr>
        <w:t>3.1.4</w:t>
      </w:r>
      <w:r>
        <w:rPr>
          <w:rFonts w:hint="default" w:ascii="Times New Roman" w:hAnsi="Times New Roman" w:cs="Times New Roman"/>
          <w:highlight w:val="none"/>
        </w:rPr>
        <w:tab/>
      </w:r>
      <w:r>
        <w:rPr>
          <w:rFonts w:hint="default" w:ascii="Times New Roman" w:hAnsi="Times New Roman" w:cs="Times New Roman"/>
          <w:highlight w:val="none"/>
        </w:rPr>
        <w:t>修正后的最终比选申请报价若超过最高比选申请限价（如有），评审委员会应否决其比选申请。</w:t>
      </w:r>
    </w:p>
    <w:p>
      <w:pPr>
        <w:ind w:firstLine="480"/>
        <w:rPr>
          <w:rFonts w:hint="default" w:ascii="Times New Roman" w:hAnsi="Times New Roman" w:cs="Times New Roman"/>
          <w:highlight w:val="none"/>
        </w:rPr>
      </w:pPr>
      <w:r>
        <w:rPr>
          <w:rFonts w:hint="default" w:ascii="Times New Roman" w:hAnsi="Times New Roman" w:cs="Times New Roman"/>
          <w:highlight w:val="none"/>
        </w:rPr>
        <w:t>3.1.5</w:t>
      </w:r>
      <w:r>
        <w:rPr>
          <w:rFonts w:hint="default" w:ascii="Times New Roman" w:hAnsi="Times New Roman" w:cs="Times New Roman"/>
          <w:highlight w:val="none"/>
        </w:rPr>
        <w:tab/>
      </w:r>
      <w:r>
        <w:rPr>
          <w:rFonts w:hint="default" w:ascii="Times New Roman" w:hAnsi="Times New Roman" w:cs="Times New Roman"/>
          <w:highlight w:val="none"/>
        </w:rPr>
        <w:t>修正后的最终比选申请报价仅作为签订合同的一个依据，不参与评审价得分的计算。</w:t>
      </w:r>
    </w:p>
    <w:p>
      <w:pPr>
        <w:pStyle w:val="5"/>
        <w:spacing w:before="0" w:after="0" w:line="360" w:lineRule="auto"/>
        <w:rPr>
          <w:rFonts w:hint="default" w:ascii="Times New Roman" w:hAnsi="Times New Roman" w:cs="Times New Roman"/>
          <w:highlight w:val="none"/>
        </w:rPr>
      </w:pPr>
      <w:r>
        <w:rPr>
          <w:rFonts w:hint="default" w:ascii="Times New Roman" w:hAnsi="Times New Roman" w:cs="Times New Roman"/>
          <w:highlight w:val="none"/>
        </w:rPr>
        <w:t>3.2</w:t>
      </w:r>
      <w:r>
        <w:rPr>
          <w:rFonts w:hint="default" w:ascii="Times New Roman" w:hAnsi="Times New Roman" w:cs="Times New Roman"/>
          <w:highlight w:val="none"/>
        </w:rPr>
        <w:tab/>
      </w:r>
      <w:r>
        <w:rPr>
          <w:rFonts w:hint="default" w:ascii="Times New Roman" w:hAnsi="Times New Roman" w:cs="Times New Roman"/>
          <w:highlight w:val="none"/>
        </w:rPr>
        <w:t>详细评审</w:t>
      </w:r>
    </w:p>
    <w:p>
      <w:pPr>
        <w:ind w:firstLine="480"/>
        <w:rPr>
          <w:rFonts w:hint="default" w:ascii="Times New Roman" w:hAnsi="Times New Roman" w:cs="Times New Roman"/>
          <w:highlight w:val="none"/>
        </w:rPr>
      </w:pPr>
      <w:r>
        <w:rPr>
          <w:rFonts w:hint="default" w:ascii="Times New Roman" w:hAnsi="Times New Roman" w:cs="Times New Roman"/>
          <w:highlight w:val="none"/>
        </w:rPr>
        <w:t>3.2.1</w:t>
      </w:r>
      <w:r>
        <w:rPr>
          <w:rFonts w:hint="default" w:ascii="Times New Roman" w:hAnsi="Times New Roman" w:cs="Times New Roman"/>
          <w:highlight w:val="none"/>
        </w:rPr>
        <w:tab/>
      </w:r>
      <w:r>
        <w:rPr>
          <w:rFonts w:hint="default" w:ascii="Times New Roman" w:hAnsi="Times New Roman" w:cs="Times New Roman"/>
          <w:highlight w:val="none"/>
        </w:rPr>
        <w:t>评审委员会按本章第2.2款规定的量化因素和分值进行打分，并计算出各比选申请人的商务和技术得分。</w:t>
      </w:r>
    </w:p>
    <w:p>
      <w:pPr>
        <w:ind w:firstLine="480"/>
        <w:rPr>
          <w:rFonts w:hint="default" w:ascii="Times New Roman" w:hAnsi="Times New Roman" w:cs="Times New Roman"/>
          <w:highlight w:val="none"/>
        </w:rPr>
      </w:pPr>
      <w:r>
        <w:rPr>
          <w:rFonts w:hint="default" w:ascii="Times New Roman" w:hAnsi="Times New Roman" w:cs="Times New Roman"/>
          <w:highlight w:val="none"/>
        </w:rPr>
        <w:t>3.2.2</w:t>
      </w:r>
      <w:r>
        <w:rPr>
          <w:rFonts w:hint="default" w:ascii="Times New Roman" w:hAnsi="Times New Roman" w:cs="Times New Roman"/>
          <w:highlight w:val="none"/>
        </w:rPr>
        <w:tab/>
      </w:r>
      <w:r>
        <w:rPr>
          <w:rFonts w:hint="default" w:ascii="Times New Roman" w:hAnsi="Times New Roman" w:cs="Times New Roman"/>
          <w:highlight w:val="none"/>
        </w:rPr>
        <w:t>比选申请人的商务和技术得分分值计算保留小数点后两位，小数点后第三位“四舍五入”。</w:t>
      </w:r>
    </w:p>
    <w:p>
      <w:pPr>
        <w:ind w:firstLine="480"/>
        <w:rPr>
          <w:rFonts w:hint="default" w:ascii="Times New Roman" w:hAnsi="Times New Roman" w:cs="Times New Roman"/>
          <w:highlight w:val="none"/>
        </w:rPr>
      </w:pPr>
      <w:r>
        <w:rPr>
          <w:rFonts w:hint="default" w:ascii="Times New Roman" w:hAnsi="Times New Roman" w:cs="Times New Roman"/>
          <w:highlight w:val="none"/>
        </w:rPr>
        <w:t>3.2.3</w:t>
      </w:r>
      <w:r>
        <w:rPr>
          <w:rFonts w:hint="default" w:ascii="Times New Roman" w:hAnsi="Times New Roman" w:cs="Times New Roman"/>
          <w:highlight w:val="none"/>
        </w:rPr>
        <w:tab/>
      </w:r>
      <w:r>
        <w:rPr>
          <w:rFonts w:hint="default" w:ascii="Times New Roman" w:hAnsi="Times New Roman" w:cs="Times New Roman"/>
          <w:highlight w:val="none"/>
        </w:rPr>
        <w:t>评审委员会按本章第2.2.4（3）目规定的评审因素和分值对评审价计算出得分C。评审价得分分值计算保留小数点后两位，小数点后第三位“四舍五入”。</w:t>
      </w:r>
    </w:p>
    <w:p>
      <w:pPr>
        <w:ind w:firstLine="480"/>
        <w:rPr>
          <w:rFonts w:hint="default" w:ascii="Times New Roman" w:hAnsi="Times New Roman" w:cs="Times New Roman"/>
          <w:highlight w:val="none"/>
        </w:rPr>
      </w:pPr>
      <w:r>
        <w:rPr>
          <w:rFonts w:hint="default" w:ascii="Times New Roman" w:hAnsi="Times New Roman" w:cs="Times New Roman"/>
          <w:highlight w:val="none"/>
        </w:rPr>
        <w:t>3.2.4</w:t>
      </w:r>
      <w:r>
        <w:rPr>
          <w:rFonts w:hint="default" w:ascii="Times New Roman" w:hAnsi="Times New Roman" w:cs="Times New Roman"/>
          <w:highlight w:val="none"/>
        </w:rPr>
        <w:tab/>
      </w:r>
      <w:r>
        <w:rPr>
          <w:rFonts w:hint="default" w:ascii="Times New Roman" w:hAnsi="Times New Roman" w:cs="Times New Roman"/>
          <w:highlight w:val="none"/>
        </w:rPr>
        <w:t>评审委员会发现比选申请人的报价明显低于其他比选申请报价，使得其比选申请报价可能低于其个别成本的，应要求该比选申请人作出书面说明并提供相应的证明材料。比选申请人不能合理说明或不能提供相应证明材料的，评审委员会应认定该比选申请人以低于成本报价竞标，并否决其比选申请。</w:t>
      </w:r>
    </w:p>
    <w:p>
      <w:pPr>
        <w:pStyle w:val="5"/>
        <w:spacing w:before="0" w:after="0" w:line="360" w:lineRule="auto"/>
        <w:rPr>
          <w:rFonts w:hint="default" w:ascii="Times New Roman" w:hAnsi="Times New Roman" w:cs="Times New Roman"/>
          <w:highlight w:val="none"/>
        </w:rPr>
      </w:pPr>
      <w:r>
        <w:rPr>
          <w:rFonts w:hint="default" w:ascii="Times New Roman" w:hAnsi="Times New Roman" w:cs="Times New Roman"/>
          <w:highlight w:val="none"/>
        </w:rPr>
        <w:t>3.3</w:t>
      </w:r>
      <w:r>
        <w:rPr>
          <w:rFonts w:hint="default" w:ascii="Times New Roman" w:hAnsi="Times New Roman" w:cs="Times New Roman"/>
          <w:highlight w:val="none"/>
        </w:rPr>
        <w:tab/>
      </w:r>
      <w:r>
        <w:rPr>
          <w:rFonts w:hint="default" w:ascii="Times New Roman" w:hAnsi="Times New Roman" w:cs="Times New Roman"/>
          <w:highlight w:val="none"/>
        </w:rPr>
        <w:t>比选申请文件相关信息的核查</w:t>
      </w:r>
    </w:p>
    <w:p>
      <w:pPr>
        <w:ind w:firstLine="480"/>
        <w:rPr>
          <w:rFonts w:hint="default" w:ascii="Times New Roman" w:hAnsi="Times New Roman" w:cs="Times New Roman"/>
          <w:highlight w:val="none"/>
        </w:rPr>
      </w:pPr>
      <w:r>
        <w:rPr>
          <w:rFonts w:hint="default" w:ascii="Times New Roman" w:hAnsi="Times New Roman" w:cs="Times New Roman"/>
          <w:highlight w:val="none"/>
        </w:rPr>
        <w:t>3.3.1</w:t>
      </w:r>
      <w:r>
        <w:rPr>
          <w:rFonts w:hint="default" w:ascii="Times New Roman" w:hAnsi="Times New Roman" w:cs="Times New Roman"/>
          <w:highlight w:val="none"/>
        </w:rPr>
        <w:tab/>
      </w:r>
      <w:r>
        <w:rPr>
          <w:rFonts w:hint="default" w:ascii="Times New Roman" w:hAnsi="Times New Roman" w:cs="Times New Roman"/>
          <w:highlight w:val="none"/>
        </w:rPr>
        <w:t>在评审过程中，评审委员会应查询交通运输主管部门“公路建设市场信用信息管理系统”或建设行政主管部门相关网站，对比选申请人的资质、业绩、主要人员资历和目前在岗情况、信用等级等信息进行核实。若比选申请文件载明的信息与上述主管部门发布的信息不符，使得比选申请人的资格条件不符合比选文件规定的，评审委员会应否决其比选申请。</w:t>
      </w:r>
    </w:p>
    <w:p>
      <w:pPr>
        <w:ind w:firstLine="480"/>
        <w:rPr>
          <w:rFonts w:hint="default" w:ascii="Times New Roman" w:hAnsi="Times New Roman" w:cs="Times New Roman"/>
          <w:highlight w:val="none"/>
        </w:rPr>
      </w:pPr>
      <w:r>
        <w:rPr>
          <w:rFonts w:hint="default" w:ascii="Times New Roman" w:hAnsi="Times New Roman" w:cs="Times New Roman"/>
          <w:highlight w:val="none"/>
        </w:rPr>
        <w:t>3.3.2</w:t>
      </w:r>
      <w:r>
        <w:rPr>
          <w:rFonts w:hint="default" w:ascii="Times New Roman" w:hAnsi="Times New Roman" w:cs="Times New Roman"/>
          <w:highlight w:val="none"/>
        </w:rPr>
        <w:tab/>
      </w:r>
      <w:r>
        <w:rPr>
          <w:rFonts w:hint="default" w:ascii="Times New Roman" w:hAnsi="Times New Roman" w:cs="Times New Roman"/>
          <w:highlight w:val="none"/>
        </w:rPr>
        <w:t>评审委员会应对在评审过程中发现的比选申请人与比选申请人之间、比选申请人与比选人之间存在的串通比选申请的情形进行评审和认定。比选申请人存在串通比选申请、弄虚作假、行贿等违法行为的，评审委员会应否决其比选申请。</w:t>
      </w:r>
    </w:p>
    <w:p>
      <w:pPr>
        <w:ind w:firstLine="0" w:firstLineChars="0"/>
        <w:rPr>
          <w:rFonts w:hint="default" w:ascii="Times New Roman" w:hAnsi="Times New Roman" w:cs="Times New Roman"/>
          <w:highlight w:val="none"/>
        </w:rPr>
      </w:pPr>
      <w:r>
        <w:rPr>
          <w:rFonts w:hint="default" w:ascii="Times New Roman" w:hAnsi="Times New Roman" w:cs="Times New Roman"/>
          <w:highlight w:val="none"/>
        </w:rPr>
        <w:t>（1）有下列情形之一的，属于比选申请人相互串通比选申请：</w:t>
      </w:r>
    </w:p>
    <w:p>
      <w:pPr>
        <w:ind w:firstLine="480"/>
        <w:rPr>
          <w:rFonts w:hint="default" w:ascii="Times New Roman" w:hAnsi="Times New Roman" w:cs="Times New Roman"/>
          <w:highlight w:val="none"/>
        </w:rPr>
      </w:pPr>
      <w:r>
        <w:rPr>
          <w:rFonts w:hint="default" w:ascii="Times New Roman" w:hAnsi="Times New Roman" w:cs="Times New Roman"/>
          <w:highlight w:val="none"/>
        </w:rPr>
        <w:t>a.比选申请人之间协商比选申请报价等比选申请文件的实质性内容；</w:t>
      </w:r>
    </w:p>
    <w:p>
      <w:pPr>
        <w:ind w:firstLine="480"/>
        <w:rPr>
          <w:rFonts w:hint="default" w:ascii="Times New Roman" w:hAnsi="Times New Roman" w:cs="Times New Roman"/>
          <w:highlight w:val="none"/>
        </w:rPr>
      </w:pPr>
      <w:r>
        <w:rPr>
          <w:rFonts w:hint="default" w:ascii="Times New Roman" w:hAnsi="Times New Roman" w:cs="Times New Roman"/>
          <w:highlight w:val="none"/>
        </w:rPr>
        <w:t>b.比选申请人之间约定中选人；</w:t>
      </w:r>
    </w:p>
    <w:p>
      <w:pPr>
        <w:ind w:firstLine="480"/>
        <w:rPr>
          <w:rFonts w:hint="default" w:ascii="Times New Roman" w:hAnsi="Times New Roman" w:cs="Times New Roman"/>
          <w:highlight w:val="none"/>
        </w:rPr>
      </w:pPr>
      <w:r>
        <w:rPr>
          <w:rFonts w:hint="default" w:ascii="Times New Roman" w:hAnsi="Times New Roman" w:cs="Times New Roman"/>
          <w:highlight w:val="none"/>
        </w:rPr>
        <w:t>c.比选申请人之间约定部分比选申请人放弃比选申请或中选；</w:t>
      </w:r>
    </w:p>
    <w:p>
      <w:pPr>
        <w:ind w:left="480" w:leftChars="200" w:firstLine="0" w:firstLineChars="0"/>
        <w:rPr>
          <w:rFonts w:hint="default" w:ascii="Times New Roman" w:hAnsi="Times New Roman" w:cs="Times New Roman"/>
          <w:highlight w:val="none"/>
        </w:rPr>
      </w:pPr>
      <w:r>
        <w:rPr>
          <w:rFonts w:hint="default" w:ascii="Times New Roman" w:hAnsi="Times New Roman" w:cs="Times New Roman"/>
          <w:highlight w:val="none"/>
        </w:rPr>
        <w:t xml:space="preserve">d.属于同一集团、协会、商会等组织成员的比选申请人按照该组织要求协同比选申请； </w:t>
      </w:r>
    </w:p>
    <w:p>
      <w:pPr>
        <w:ind w:left="480" w:leftChars="200" w:firstLine="0" w:firstLineChars="0"/>
        <w:rPr>
          <w:rFonts w:hint="default" w:ascii="Times New Roman" w:hAnsi="Times New Roman" w:cs="Times New Roman"/>
          <w:highlight w:val="none"/>
        </w:rPr>
      </w:pPr>
      <w:r>
        <w:rPr>
          <w:rFonts w:hint="default" w:ascii="Times New Roman" w:hAnsi="Times New Roman" w:cs="Times New Roman"/>
          <w:highlight w:val="none"/>
        </w:rPr>
        <w:t>e.比选申请人之间为谋取中选或排斥特定比选申请人而采取的其他联合行动。</w:t>
      </w:r>
    </w:p>
    <w:p>
      <w:pPr>
        <w:ind w:firstLine="0" w:firstLineChars="0"/>
        <w:rPr>
          <w:rFonts w:hint="default" w:ascii="Times New Roman" w:hAnsi="Times New Roman" w:cs="Times New Roman"/>
          <w:highlight w:val="none"/>
        </w:rPr>
      </w:pPr>
      <w:r>
        <w:rPr>
          <w:rFonts w:hint="default" w:ascii="Times New Roman" w:hAnsi="Times New Roman" w:cs="Times New Roman"/>
          <w:highlight w:val="none"/>
        </w:rPr>
        <w:t>（2）有下列情形之一的，视为比选申请人相互串通比选申请：</w:t>
      </w:r>
    </w:p>
    <w:p>
      <w:pPr>
        <w:ind w:firstLine="480"/>
        <w:rPr>
          <w:rFonts w:hint="default" w:ascii="Times New Roman" w:hAnsi="Times New Roman" w:cs="Times New Roman"/>
          <w:highlight w:val="none"/>
        </w:rPr>
      </w:pPr>
      <w:r>
        <w:rPr>
          <w:rFonts w:hint="default" w:ascii="Times New Roman" w:hAnsi="Times New Roman" w:cs="Times New Roman"/>
          <w:highlight w:val="none"/>
        </w:rPr>
        <w:t>a.不同比选申请人的比选申请文件由同一单位或个人编制；</w:t>
      </w:r>
    </w:p>
    <w:p>
      <w:pPr>
        <w:ind w:firstLine="480"/>
        <w:rPr>
          <w:rFonts w:hint="default" w:ascii="Times New Roman" w:hAnsi="Times New Roman" w:cs="Times New Roman"/>
          <w:highlight w:val="none"/>
        </w:rPr>
      </w:pPr>
      <w:r>
        <w:rPr>
          <w:rFonts w:hint="default" w:ascii="Times New Roman" w:hAnsi="Times New Roman" w:cs="Times New Roman"/>
          <w:highlight w:val="none"/>
        </w:rPr>
        <w:t>b.不同比选申请人委托同一单位或个人办理比选申请事宜；</w:t>
      </w:r>
    </w:p>
    <w:p>
      <w:pPr>
        <w:ind w:firstLine="480"/>
        <w:rPr>
          <w:rFonts w:hint="default" w:ascii="Times New Roman" w:hAnsi="Times New Roman" w:cs="Times New Roman"/>
          <w:highlight w:val="none"/>
        </w:rPr>
      </w:pPr>
      <w:r>
        <w:rPr>
          <w:rFonts w:hint="default" w:ascii="Times New Roman" w:hAnsi="Times New Roman" w:cs="Times New Roman"/>
          <w:highlight w:val="none"/>
        </w:rPr>
        <w:t>c.不同比选申请人的比选申请文件载明的项目管理成员为同一人；</w:t>
      </w:r>
    </w:p>
    <w:p>
      <w:pPr>
        <w:ind w:firstLine="480"/>
        <w:rPr>
          <w:rFonts w:hint="default" w:ascii="Times New Roman" w:hAnsi="Times New Roman" w:cs="Times New Roman"/>
          <w:highlight w:val="none"/>
        </w:rPr>
      </w:pPr>
      <w:r>
        <w:rPr>
          <w:rFonts w:hint="default" w:ascii="Times New Roman" w:hAnsi="Times New Roman" w:cs="Times New Roman"/>
          <w:highlight w:val="none"/>
        </w:rPr>
        <w:t>d.不同比选申请人的比选申请文件异常一致或比选申请报价呈规律性差异；</w:t>
      </w:r>
    </w:p>
    <w:p>
      <w:pPr>
        <w:ind w:firstLine="480"/>
        <w:rPr>
          <w:rFonts w:hint="default" w:ascii="Times New Roman" w:hAnsi="Times New Roman" w:cs="Times New Roman"/>
          <w:highlight w:val="none"/>
        </w:rPr>
      </w:pPr>
      <w:r>
        <w:rPr>
          <w:rFonts w:hint="default" w:ascii="Times New Roman" w:hAnsi="Times New Roman" w:cs="Times New Roman"/>
          <w:highlight w:val="none"/>
        </w:rPr>
        <w:t>e.不同比选申请人的比选申请文件相互混装。</w:t>
      </w:r>
    </w:p>
    <w:p>
      <w:pPr>
        <w:ind w:firstLine="0" w:firstLineChars="0"/>
        <w:rPr>
          <w:rFonts w:hint="default" w:ascii="Times New Roman" w:hAnsi="Times New Roman" w:cs="Times New Roman"/>
          <w:highlight w:val="none"/>
        </w:rPr>
      </w:pPr>
      <w:r>
        <w:rPr>
          <w:rFonts w:hint="default" w:ascii="Times New Roman" w:hAnsi="Times New Roman" w:cs="Times New Roman"/>
          <w:highlight w:val="none"/>
        </w:rPr>
        <w:t>（3）有下列情形之一的，属于比选人与比选申请人串通比选申请：</w:t>
      </w:r>
    </w:p>
    <w:p>
      <w:pPr>
        <w:ind w:firstLine="480"/>
        <w:rPr>
          <w:rFonts w:hint="default" w:ascii="Times New Roman" w:hAnsi="Times New Roman" w:cs="Times New Roman"/>
          <w:highlight w:val="none"/>
        </w:rPr>
      </w:pPr>
      <w:r>
        <w:rPr>
          <w:rFonts w:hint="default" w:ascii="Times New Roman" w:hAnsi="Times New Roman" w:cs="Times New Roman"/>
          <w:highlight w:val="none"/>
        </w:rPr>
        <w:t>a.比选人在开标前开启比选申请文件并将有关信息泄露给其他比选申请人;</w:t>
      </w:r>
    </w:p>
    <w:p>
      <w:pPr>
        <w:ind w:firstLine="480"/>
        <w:rPr>
          <w:rFonts w:hint="default" w:ascii="Times New Roman" w:hAnsi="Times New Roman" w:cs="Times New Roman"/>
          <w:highlight w:val="none"/>
        </w:rPr>
      </w:pPr>
      <w:r>
        <w:rPr>
          <w:rFonts w:hint="default" w:ascii="Times New Roman" w:hAnsi="Times New Roman" w:cs="Times New Roman"/>
          <w:highlight w:val="none"/>
        </w:rPr>
        <w:t xml:space="preserve">b.比选人直接或间接向比选申请人泄露标底、评审委员会成员等信息； </w:t>
      </w:r>
    </w:p>
    <w:p>
      <w:pPr>
        <w:ind w:firstLine="480"/>
        <w:rPr>
          <w:rFonts w:hint="default" w:ascii="Times New Roman" w:hAnsi="Times New Roman" w:cs="Times New Roman"/>
          <w:highlight w:val="none"/>
        </w:rPr>
      </w:pPr>
      <w:r>
        <w:rPr>
          <w:rFonts w:hint="default" w:ascii="Times New Roman" w:hAnsi="Times New Roman" w:cs="Times New Roman"/>
          <w:highlight w:val="none"/>
        </w:rPr>
        <w:t>c.比选人明示或暗示比选申请人压低或抬高比选申请报价；</w:t>
      </w:r>
    </w:p>
    <w:p>
      <w:pPr>
        <w:ind w:firstLine="480"/>
        <w:rPr>
          <w:rFonts w:hint="default" w:ascii="Times New Roman" w:hAnsi="Times New Roman" w:cs="Times New Roman"/>
          <w:highlight w:val="none"/>
        </w:rPr>
      </w:pPr>
      <w:r>
        <w:rPr>
          <w:rFonts w:hint="default" w:ascii="Times New Roman" w:hAnsi="Times New Roman" w:cs="Times New Roman"/>
          <w:highlight w:val="none"/>
        </w:rPr>
        <w:t>d.比选人授意比选申请人撤换、修改比选申请文件；</w:t>
      </w:r>
    </w:p>
    <w:p>
      <w:pPr>
        <w:ind w:firstLine="480"/>
        <w:rPr>
          <w:rFonts w:hint="default" w:ascii="Times New Roman" w:hAnsi="Times New Roman" w:cs="Times New Roman"/>
          <w:highlight w:val="none"/>
        </w:rPr>
      </w:pPr>
      <w:r>
        <w:rPr>
          <w:rFonts w:hint="default" w:ascii="Times New Roman" w:hAnsi="Times New Roman" w:cs="Times New Roman"/>
          <w:highlight w:val="none"/>
        </w:rPr>
        <w:t>e.比选人明示或暗示比选申请人为特定比选申请人中选提供方便；</w:t>
      </w:r>
    </w:p>
    <w:p>
      <w:pPr>
        <w:ind w:firstLine="480"/>
        <w:rPr>
          <w:rFonts w:hint="default" w:ascii="Times New Roman" w:hAnsi="Times New Roman" w:cs="Times New Roman"/>
          <w:highlight w:val="none"/>
        </w:rPr>
      </w:pPr>
      <w:r>
        <w:rPr>
          <w:rFonts w:hint="default" w:ascii="Times New Roman" w:hAnsi="Times New Roman" w:cs="Times New Roman"/>
          <w:highlight w:val="none"/>
        </w:rPr>
        <w:t>f.比选人与比选申请人为谋求特定比选申请人中选而采取的其他串通行为。</w:t>
      </w:r>
    </w:p>
    <w:p>
      <w:pPr>
        <w:ind w:firstLine="0" w:firstLineChars="0"/>
        <w:rPr>
          <w:rFonts w:hint="default" w:ascii="Times New Roman" w:hAnsi="Times New Roman" w:cs="Times New Roman"/>
          <w:highlight w:val="none"/>
        </w:rPr>
      </w:pPr>
      <w:r>
        <w:rPr>
          <w:rFonts w:hint="default" w:ascii="Times New Roman" w:hAnsi="Times New Roman" w:cs="Times New Roman"/>
          <w:highlight w:val="none"/>
        </w:rPr>
        <w:t>（4）比选申请人有下列情形之一的，属于弄虚作假的行为：</w:t>
      </w:r>
    </w:p>
    <w:p>
      <w:pPr>
        <w:ind w:firstLine="480"/>
        <w:rPr>
          <w:rFonts w:hint="default" w:ascii="Times New Roman" w:hAnsi="Times New Roman" w:cs="Times New Roman"/>
          <w:highlight w:val="none"/>
        </w:rPr>
      </w:pPr>
      <w:r>
        <w:rPr>
          <w:rFonts w:hint="default" w:ascii="Times New Roman" w:hAnsi="Times New Roman" w:cs="Times New Roman"/>
          <w:highlight w:val="none"/>
        </w:rPr>
        <w:t>a.使用通过受让或租借等方式获取的资格、资质证书比选申请；</w:t>
      </w:r>
    </w:p>
    <w:p>
      <w:pPr>
        <w:ind w:firstLine="480"/>
        <w:rPr>
          <w:rFonts w:hint="default" w:ascii="Times New Roman" w:hAnsi="Times New Roman" w:cs="Times New Roman"/>
          <w:highlight w:val="none"/>
        </w:rPr>
      </w:pPr>
      <w:r>
        <w:rPr>
          <w:rFonts w:hint="default" w:ascii="Times New Roman" w:hAnsi="Times New Roman" w:cs="Times New Roman"/>
          <w:highlight w:val="none"/>
        </w:rPr>
        <w:t>b.使用伪造、变造的许可证件；</w:t>
      </w:r>
    </w:p>
    <w:p>
      <w:pPr>
        <w:ind w:firstLine="480"/>
        <w:rPr>
          <w:rFonts w:hint="default" w:ascii="Times New Roman" w:hAnsi="Times New Roman" w:cs="Times New Roman"/>
          <w:highlight w:val="none"/>
        </w:rPr>
      </w:pPr>
      <w:r>
        <w:rPr>
          <w:rFonts w:hint="default" w:ascii="Times New Roman" w:hAnsi="Times New Roman" w:cs="Times New Roman"/>
          <w:highlight w:val="none"/>
        </w:rPr>
        <w:t>c.提供虚假业绩；</w:t>
      </w:r>
    </w:p>
    <w:p>
      <w:pPr>
        <w:ind w:firstLine="480"/>
        <w:rPr>
          <w:rFonts w:hint="default" w:ascii="Times New Roman" w:hAnsi="Times New Roman" w:cs="Times New Roman"/>
          <w:highlight w:val="none"/>
        </w:rPr>
      </w:pPr>
      <w:r>
        <w:rPr>
          <w:rFonts w:hint="default" w:ascii="Times New Roman" w:hAnsi="Times New Roman" w:cs="Times New Roman"/>
          <w:highlight w:val="none"/>
        </w:rPr>
        <w:t>d.提供虚假的项目负责人或主要技术人员简历；</w:t>
      </w:r>
    </w:p>
    <w:p>
      <w:pPr>
        <w:ind w:firstLine="480"/>
        <w:rPr>
          <w:rFonts w:hint="default" w:ascii="Times New Roman" w:hAnsi="Times New Roman" w:cs="Times New Roman"/>
          <w:highlight w:val="none"/>
        </w:rPr>
      </w:pPr>
      <w:r>
        <w:rPr>
          <w:rFonts w:hint="default" w:ascii="Times New Roman" w:hAnsi="Times New Roman" w:cs="Times New Roman"/>
          <w:highlight w:val="none"/>
        </w:rPr>
        <w:t>e.提供虚假的信用状况；</w:t>
      </w:r>
    </w:p>
    <w:p>
      <w:pPr>
        <w:ind w:firstLine="480"/>
        <w:rPr>
          <w:rFonts w:hint="default" w:ascii="Times New Roman" w:hAnsi="Times New Roman" w:cs="Times New Roman"/>
          <w:highlight w:val="none"/>
        </w:rPr>
      </w:pPr>
      <w:r>
        <w:rPr>
          <w:rFonts w:hint="default" w:ascii="Times New Roman" w:hAnsi="Times New Roman" w:cs="Times New Roman"/>
          <w:highlight w:val="none"/>
        </w:rPr>
        <w:t>f.其他弄虚作假的行为。</w:t>
      </w:r>
    </w:p>
    <w:p>
      <w:pPr>
        <w:pStyle w:val="5"/>
        <w:spacing w:before="0" w:after="0" w:line="360" w:lineRule="auto"/>
        <w:rPr>
          <w:rFonts w:hint="default" w:ascii="Times New Roman" w:hAnsi="Times New Roman" w:cs="Times New Roman"/>
          <w:highlight w:val="none"/>
        </w:rPr>
      </w:pPr>
      <w:r>
        <w:rPr>
          <w:rFonts w:hint="default" w:ascii="Times New Roman" w:hAnsi="Times New Roman" w:cs="Times New Roman"/>
          <w:highlight w:val="none"/>
        </w:rPr>
        <w:t>3.4</w:t>
      </w:r>
      <w:r>
        <w:rPr>
          <w:rFonts w:hint="default" w:ascii="Times New Roman" w:hAnsi="Times New Roman" w:cs="Times New Roman"/>
          <w:highlight w:val="none"/>
        </w:rPr>
        <w:tab/>
      </w:r>
      <w:r>
        <w:rPr>
          <w:rFonts w:hint="default" w:ascii="Times New Roman" w:hAnsi="Times New Roman" w:cs="Times New Roman"/>
          <w:highlight w:val="none"/>
        </w:rPr>
        <w:t>比选申请文件的澄清和说明</w:t>
      </w:r>
    </w:p>
    <w:p>
      <w:pPr>
        <w:ind w:firstLine="480"/>
        <w:rPr>
          <w:rFonts w:hint="default" w:ascii="Times New Roman" w:hAnsi="Times New Roman" w:cs="Times New Roman"/>
          <w:highlight w:val="none"/>
        </w:rPr>
      </w:pPr>
      <w:r>
        <w:rPr>
          <w:rFonts w:hint="default" w:ascii="Times New Roman" w:hAnsi="Times New Roman" w:cs="Times New Roman"/>
          <w:highlight w:val="none"/>
        </w:rPr>
        <w:t>3.4.1</w:t>
      </w:r>
      <w:r>
        <w:rPr>
          <w:rFonts w:hint="default" w:ascii="Times New Roman" w:hAnsi="Times New Roman" w:cs="Times New Roman"/>
          <w:highlight w:val="none"/>
        </w:rPr>
        <w:tab/>
      </w:r>
      <w:r>
        <w:rPr>
          <w:rFonts w:hint="default" w:ascii="Times New Roman" w:hAnsi="Times New Roman" w:cs="Times New Roman"/>
          <w:highlight w:val="none"/>
        </w:rPr>
        <w:t>在评审过程中，评审委员会可以书面形式要求比选申请人对比选申请文件中含义不明确的内容、明显文字或计算错误进行书面澄清或说明。评审委员会不接受比选申请人主动提出的澄清、说明。比选申请人不按评审委员会要求澄清或说明的，评审委员会应否决其比选申请。</w:t>
      </w:r>
    </w:p>
    <w:p>
      <w:pPr>
        <w:ind w:firstLine="480"/>
        <w:rPr>
          <w:rFonts w:hint="default" w:ascii="Times New Roman" w:hAnsi="Times New Roman" w:cs="Times New Roman"/>
          <w:highlight w:val="none"/>
        </w:rPr>
      </w:pPr>
      <w:r>
        <w:rPr>
          <w:rFonts w:hint="default" w:ascii="Times New Roman" w:hAnsi="Times New Roman" w:cs="Times New Roman"/>
          <w:highlight w:val="none"/>
        </w:rPr>
        <w:t>3.4.2</w:t>
      </w:r>
      <w:r>
        <w:rPr>
          <w:rFonts w:hint="default" w:ascii="Times New Roman" w:hAnsi="Times New Roman" w:cs="Times New Roman"/>
          <w:highlight w:val="none"/>
        </w:rPr>
        <w:tab/>
      </w:r>
      <w:r>
        <w:rPr>
          <w:rFonts w:hint="default" w:ascii="Times New Roman" w:hAnsi="Times New Roman" w:cs="Times New Roman"/>
          <w:highlight w:val="none"/>
        </w:rPr>
        <w:t>澄清和说明不得超出比选申请文件的范围或改变比选申请文件的实质性内容（算术性错误的修正除外）。比选申请人的书面澄清、说明属于比选申请文件的组成部分。</w:t>
      </w:r>
    </w:p>
    <w:p>
      <w:pPr>
        <w:ind w:firstLine="480"/>
        <w:rPr>
          <w:rFonts w:hint="default" w:ascii="Times New Roman" w:hAnsi="Times New Roman" w:cs="Times New Roman"/>
          <w:highlight w:val="none"/>
        </w:rPr>
      </w:pPr>
      <w:r>
        <w:rPr>
          <w:rFonts w:hint="default" w:ascii="Times New Roman" w:hAnsi="Times New Roman" w:cs="Times New Roman"/>
          <w:highlight w:val="none"/>
        </w:rPr>
        <w:t>3.4.3</w:t>
      </w:r>
      <w:r>
        <w:rPr>
          <w:rFonts w:hint="default" w:ascii="Times New Roman" w:hAnsi="Times New Roman" w:cs="Times New Roman"/>
          <w:highlight w:val="none"/>
        </w:rPr>
        <w:tab/>
      </w:r>
      <w:r>
        <w:rPr>
          <w:rFonts w:hint="default" w:ascii="Times New Roman" w:hAnsi="Times New Roman" w:cs="Times New Roman"/>
          <w:highlight w:val="none"/>
        </w:rPr>
        <w:t>评审委员会不得暗示或诱导比选申请人作出澄清、说明，对比选申请人提交的澄清、说明有疑问的，可以要求比选申请人进一步澄清或说明，直至满足评审委员会的要求。</w:t>
      </w:r>
    </w:p>
    <w:p>
      <w:pPr>
        <w:ind w:firstLine="480"/>
        <w:rPr>
          <w:rFonts w:hint="default" w:ascii="Times New Roman" w:hAnsi="Times New Roman" w:cs="Times New Roman"/>
          <w:highlight w:val="none"/>
        </w:rPr>
      </w:pPr>
      <w:r>
        <w:rPr>
          <w:rFonts w:hint="default" w:ascii="Times New Roman" w:hAnsi="Times New Roman" w:cs="Times New Roman"/>
          <w:highlight w:val="none"/>
        </w:rPr>
        <w:t>3.4.4</w:t>
      </w:r>
      <w:r>
        <w:rPr>
          <w:rFonts w:hint="default" w:ascii="Times New Roman" w:hAnsi="Times New Roman" w:cs="Times New Roman"/>
          <w:highlight w:val="none"/>
        </w:rPr>
        <w:tab/>
      </w:r>
      <w:r>
        <w:rPr>
          <w:rFonts w:hint="default" w:ascii="Times New Roman" w:hAnsi="Times New Roman" w:cs="Times New Roman"/>
          <w:highlight w:val="none"/>
        </w:rPr>
        <w:t>凡超出比选文件规定的或给发包人带来未曾要求的利益的变化、偏差或其他因素在评审时不予考虑。</w:t>
      </w:r>
    </w:p>
    <w:p>
      <w:pPr>
        <w:pStyle w:val="5"/>
        <w:spacing w:before="0" w:after="0" w:line="360" w:lineRule="auto"/>
        <w:rPr>
          <w:rFonts w:hint="default" w:ascii="Times New Roman" w:hAnsi="Times New Roman" w:cs="Times New Roman"/>
          <w:highlight w:val="none"/>
        </w:rPr>
      </w:pPr>
      <w:r>
        <w:rPr>
          <w:rFonts w:hint="default" w:ascii="Times New Roman" w:hAnsi="Times New Roman" w:cs="Times New Roman"/>
          <w:highlight w:val="none"/>
        </w:rPr>
        <w:t>3.5</w:t>
      </w:r>
      <w:r>
        <w:rPr>
          <w:rFonts w:hint="default" w:ascii="Times New Roman" w:hAnsi="Times New Roman" w:cs="Times New Roman"/>
          <w:highlight w:val="none"/>
        </w:rPr>
        <w:tab/>
      </w:r>
      <w:r>
        <w:rPr>
          <w:rFonts w:hint="default" w:ascii="Times New Roman" w:hAnsi="Times New Roman" w:cs="Times New Roman"/>
          <w:highlight w:val="none"/>
        </w:rPr>
        <w:t>不得否决比选申请的情形</w:t>
      </w:r>
    </w:p>
    <w:p>
      <w:pPr>
        <w:ind w:firstLine="480"/>
        <w:rPr>
          <w:rFonts w:hint="default" w:ascii="Times New Roman" w:hAnsi="Times New Roman" w:cs="Times New Roman"/>
          <w:highlight w:val="none"/>
        </w:rPr>
      </w:pPr>
      <w:r>
        <w:rPr>
          <w:rFonts w:hint="default" w:ascii="Times New Roman" w:hAnsi="Times New Roman" w:cs="Times New Roman"/>
          <w:highlight w:val="none"/>
        </w:rPr>
        <w:t>比选申请文件存在第二章“比选申请人须知”第 1.12.3 项所列情形的，均视为细微偏差，</w:t>
      </w:r>
    </w:p>
    <w:p>
      <w:pPr>
        <w:ind w:firstLine="480"/>
        <w:rPr>
          <w:rFonts w:hint="default" w:ascii="Times New Roman" w:hAnsi="Times New Roman" w:cs="Times New Roman"/>
          <w:highlight w:val="none"/>
        </w:rPr>
      </w:pPr>
      <w:r>
        <w:rPr>
          <w:rFonts w:hint="default" w:ascii="Times New Roman" w:hAnsi="Times New Roman" w:cs="Times New Roman"/>
          <w:highlight w:val="none"/>
        </w:rPr>
        <w:t>评审委员会不得否决比选申请人的比选申请，应按照第二章“比选申请人须知”第 1.12.4 项规定的原则处理。</w:t>
      </w:r>
    </w:p>
    <w:p>
      <w:pPr>
        <w:pStyle w:val="5"/>
        <w:spacing w:before="0" w:after="0" w:line="360" w:lineRule="auto"/>
        <w:rPr>
          <w:rFonts w:hint="default" w:ascii="Times New Roman" w:hAnsi="Times New Roman" w:cs="Times New Roman"/>
          <w:highlight w:val="none"/>
        </w:rPr>
      </w:pPr>
      <w:r>
        <w:rPr>
          <w:rFonts w:hint="default" w:ascii="Times New Roman" w:hAnsi="Times New Roman" w:cs="Times New Roman"/>
          <w:highlight w:val="none"/>
        </w:rPr>
        <w:t>3.6</w:t>
      </w:r>
      <w:r>
        <w:rPr>
          <w:rFonts w:hint="default" w:ascii="Times New Roman" w:hAnsi="Times New Roman" w:cs="Times New Roman"/>
          <w:highlight w:val="none"/>
        </w:rPr>
        <w:tab/>
      </w:r>
      <w:r>
        <w:rPr>
          <w:rFonts w:hint="default" w:ascii="Times New Roman" w:hAnsi="Times New Roman" w:cs="Times New Roman"/>
          <w:highlight w:val="none"/>
        </w:rPr>
        <w:t>评审结果</w:t>
      </w:r>
    </w:p>
    <w:p>
      <w:pPr>
        <w:ind w:firstLine="480"/>
        <w:rPr>
          <w:rFonts w:hint="default" w:ascii="Times New Roman" w:hAnsi="Times New Roman" w:cs="Times New Roman"/>
          <w:highlight w:val="none"/>
        </w:rPr>
      </w:pPr>
      <w:r>
        <w:rPr>
          <w:rFonts w:hint="default" w:ascii="Times New Roman" w:hAnsi="Times New Roman" w:cs="Times New Roman"/>
          <w:highlight w:val="none"/>
        </w:rPr>
        <w:t>3.6.1</w:t>
      </w:r>
      <w:r>
        <w:rPr>
          <w:rFonts w:hint="default" w:ascii="Times New Roman" w:hAnsi="Times New Roman" w:cs="Times New Roman"/>
          <w:highlight w:val="none"/>
        </w:rPr>
        <w:tab/>
      </w:r>
      <w:r>
        <w:rPr>
          <w:rFonts w:hint="default" w:ascii="Times New Roman" w:hAnsi="Times New Roman" w:cs="Times New Roman"/>
          <w:highlight w:val="none"/>
        </w:rPr>
        <w:t>除第二章“比选申请人须知”前附表授权直接确定中选人外，评审委员会按照得分由高到低的顺序推荐中选候选人，并标明排序。</w:t>
      </w:r>
    </w:p>
    <w:p>
      <w:pPr>
        <w:ind w:firstLine="480"/>
        <w:rPr>
          <w:rFonts w:hint="default" w:ascii="Times New Roman" w:hAnsi="Times New Roman" w:cs="Times New Roman"/>
          <w:highlight w:val="none"/>
        </w:rPr>
        <w:sectPr>
          <w:pgSz w:w="11906" w:h="16838"/>
          <w:pgMar w:top="1200" w:right="1797" w:bottom="1238" w:left="1797" w:header="851" w:footer="794"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cs="Times New Roman"/>
          <w:highlight w:val="none"/>
        </w:rPr>
        <w:t>3.6.2</w:t>
      </w:r>
      <w:r>
        <w:rPr>
          <w:rFonts w:hint="default" w:ascii="Times New Roman" w:hAnsi="Times New Roman" w:cs="Times New Roman"/>
          <w:highlight w:val="none"/>
        </w:rPr>
        <w:tab/>
      </w:r>
      <w:r>
        <w:rPr>
          <w:rFonts w:hint="default" w:ascii="Times New Roman" w:hAnsi="Times New Roman" w:cs="Times New Roman"/>
          <w:highlight w:val="none"/>
        </w:rPr>
        <w:t>评审委员会完成评审后，应向比选人提交书面评审报告。</w:t>
      </w:r>
    </w:p>
    <w:p>
      <w:pPr>
        <w:ind w:left="883" w:firstLine="0" w:firstLineChars="0"/>
        <w:jc w:val="center"/>
        <w:rPr>
          <w:rFonts w:hint="default" w:ascii="Times New Roman" w:hAnsi="Times New Roman" w:cs="Times New Roman"/>
          <w:b/>
          <w:bCs/>
          <w:sz w:val="44"/>
          <w:szCs w:val="44"/>
          <w:highlight w:val="none"/>
        </w:rPr>
      </w:pPr>
      <w:bookmarkStart w:id="11" w:name="_Toc31212"/>
      <w:bookmarkStart w:id="12" w:name="_Toc6816"/>
      <w:r>
        <w:rPr>
          <w:rFonts w:hint="default" w:ascii="Times New Roman" w:hAnsi="Times New Roman" w:cs="Times New Roman"/>
          <w:b/>
          <w:bCs/>
          <w:sz w:val="44"/>
          <w:szCs w:val="44"/>
          <w:highlight w:val="none"/>
        </w:rPr>
        <w:t>第四章  合同条款及格式</w:t>
      </w:r>
      <w:bookmarkEnd w:id="11"/>
      <w:bookmarkEnd w:id="12"/>
      <w:bookmarkStart w:id="13" w:name="_Toc152042546"/>
      <w:bookmarkStart w:id="14" w:name="_Toc409688604"/>
      <w:bookmarkStart w:id="15" w:name="_Toc236473551"/>
      <w:bookmarkStart w:id="16" w:name="_Toc235158511"/>
      <w:bookmarkStart w:id="17" w:name="_Toc409689585"/>
      <w:bookmarkStart w:id="18" w:name="_Toc235417536"/>
      <w:bookmarkStart w:id="19" w:name="_Toc179632785"/>
      <w:bookmarkStart w:id="20" w:name="_Toc414034648"/>
      <w:bookmarkStart w:id="21" w:name="_Toc235157781"/>
      <w:bookmarkStart w:id="22" w:name="_Toc152045767"/>
      <w:bookmarkStart w:id="23" w:name="_Toc144974826"/>
    </w:p>
    <w:p>
      <w:pPr>
        <w:ind w:firstLine="0" w:firstLineChars="0"/>
        <w:jc w:val="center"/>
        <w:outlineLvl w:val="0"/>
        <w:rPr>
          <w:rFonts w:hint="default" w:ascii="Times New Roman" w:hAnsi="Times New Roman" w:cs="Times New Roman"/>
          <w:b/>
          <w:bCs/>
          <w:highlight w:val="none"/>
        </w:rPr>
      </w:pPr>
      <w:r>
        <w:rPr>
          <w:rFonts w:hint="default" w:ascii="Times New Roman" w:hAnsi="Times New Roman" w:cs="Times New Roman"/>
          <w:b/>
          <w:bCs/>
          <w:highlight w:val="none"/>
        </w:rPr>
        <w:t>4.1 合同附件格式</w:t>
      </w:r>
      <w:bookmarkStart w:id="24" w:name="_Toc409688605"/>
      <w:bookmarkStart w:id="25" w:name="_Toc414034649"/>
      <w:bookmarkStart w:id="26" w:name="_Toc179632786"/>
      <w:bookmarkStart w:id="27" w:name="_Toc409689586"/>
      <w:bookmarkStart w:id="28" w:name="_Toc235157782"/>
      <w:bookmarkStart w:id="29" w:name="_Toc152045768"/>
      <w:bookmarkStart w:id="30" w:name="_Toc235417537"/>
      <w:bookmarkStart w:id="31" w:name="_Toc235158512"/>
      <w:bookmarkStart w:id="32" w:name="_Toc144974827"/>
      <w:bookmarkStart w:id="33" w:name="_Toc152042547"/>
    </w:p>
    <w:p>
      <w:pPr>
        <w:pStyle w:val="332"/>
        <w:spacing w:line="360" w:lineRule="auto"/>
        <w:ind w:firstLine="480"/>
        <w:outlineLvl w:val="0"/>
        <w:rPr>
          <w:rFonts w:hint="default" w:ascii="Times New Roman" w:hAnsi="Times New Roman" w:cs="Times New Roman" w:eastAsiaTheme="majorEastAsia"/>
          <w:b/>
          <w:sz w:val="24"/>
          <w:szCs w:val="24"/>
          <w:highlight w:val="none"/>
        </w:rPr>
      </w:pPr>
      <w:r>
        <w:rPr>
          <w:rFonts w:hint="default" w:ascii="Times New Roman" w:hAnsi="Times New Roman" w:cs="Times New Roman" w:eastAsiaTheme="majorEastAsia"/>
          <w:b/>
          <w:sz w:val="24"/>
          <w:szCs w:val="24"/>
          <w:highlight w:val="none"/>
        </w:rPr>
        <w:t>附件一  合同协议书</w:t>
      </w:r>
      <w:bookmarkEnd w:id="24"/>
      <w:bookmarkEnd w:id="25"/>
      <w:bookmarkEnd w:id="26"/>
      <w:bookmarkEnd w:id="27"/>
      <w:bookmarkEnd w:id="28"/>
      <w:bookmarkEnd w:id="29"/>
      <w:bookmarkEnd w:id="30"/>
      <w:bookmarkEnd w:id="31"/>
      <w:bookmarkEnd w:id="32"/>
      <w:bookmarkEnd w:id="33"/>
    </w:p>
    <w:p>
      <w:pPr>
        <w:spacing w:before="156" w:beforeLines="50" w:line="280" w:lineRule="exact"/>
        <w:ind w:firstLine="643"/>
        <w:jc w:val="center"/>
        <w:rPr>
          <w:rFonts w:hint="default" w:ascii="Times New Roman" w:hAnsi="Times New Roman" w:cs="Times New Roman"/>
          <w:b/>
          <w:sz w:val="32"/>
          <w:szCs w:val="32"/>
          <w:highlight w:val="none"/>
        </w:rPr>
      </w:pPr>
      <w:r>
        <w:rPr>
          <w:rFonts w:hint="default" w:ascii="Times New Roman" w:hAnsi="Times New Roman" w:cs="Times New Roman"/>
          <w:b/>
          <w:sz w:val="32"/>
          <w:szCs w:val="32"/>
          <w:highlight w:val="none"/>
        </w:rPr>
        <w:t>荣誉类项目技术服务合同</w:t>
      </w:r>
    </w:p>
    <w:p>
      <w:pPr>
        <w:spacing w:before="156" w:beforeLines="50" w:line="280" w:lineRule="exact"/>
        <w:ind w:firstLine="480"/>
        <w:jc w:val="center"/>
        <w:rPr>
          <w:rFonts w:hint="default" w:ascii="Times New Roman" w:hAnsi="Times New Roman" w:cs="Times New Roman"/>
          <w:b/>
          <w:sz w:val="32"/>
          <w:szCs w:val="32"/>
          <w:highlight w:val="none"/>
        </w:rPr>
      </w:pPr>
      <w:r>
        <w:rPr>
          <w:rFonts w:hint="default" w:ascii="Times New Roman" w:hAnsi="Times New Roman" w:cs="Times New Roman"/>
          <w:szCs w:val="21"/>
          <w:highlight w:val="none"/>
        </w:rPr>
        <w:t xml:space="preserve">                                       合同编号: </w:t>
      </w:r>
    </w:p>
    <w:p>
      <w:pPr>
        <w:spacing w:before="156" w:beforeLines="50" w:line="280" w:lineRule="exact"/>
        <w:ind w:firstLine="480"/>
        <w:rPr>
          <w:rFonts w:hint="default" w:ascii="Times New Roman" w:hAnsi="Times New Roman" w:cs="Times New Roman"/>
          <w:szCs w:val="21"/>
          <w:highlight w:val="none"/>
          <w:u w:val="single"/>
        </w:rPr>
      </w:pPr>
      <w:r>
        <w:rPr>
          <w:rFonts w:hint="default" w:ascii="Times New Roman" w:hAnsi="Times New Roman" w:cs="Times New Roman"/>
          <w:szCs w:val="21"/>
          <w:highlight w:val="none"/>
        </w:rPr>
        <w:t>委托人(甲方)：</w:t>
      </w:r>
      <w:r>
        <w:rPr>
          <w:rFonts w:hint="default" w:ascii="Times New Roman" w:hAnsi="Times New Roman" w:cs="Times New Roman"/>
          <w:szCs w:val="21"/>
          <w:highlight w:val="none"/>
          <w:u w:val="single"/>
        </w:rPr>
        <w:t xml:space="preserve">                                                   </w:t>
      </w:r>
    </w:p>
    <w:p>
      <w:pPr>
        <w:spacing w:before="156" w:beforeLines="50" w:line="280" w:lineRule="exact"/>
        <w:ind w:firstLine="480"/>
        <w:rPr>
          <w:rFonts w:hint="default" w:ascii="Times New Roman" w:hAnsi="Times New Roman" w:cs="Times New Roman"/>
          <w:szCs w:val="21"/>
          <w:highlight w:val="none"/>
          <w:u w:val="single"/>
        </w:rPr>
      </w:pPr>
      <w:r>
        <w:rPr>
          <w:rFonts w:hint="default" w:ascii="Times New Roman" w:hAnsi="Times New Roman" w:cs="Times New Roman"/>
          <w:szCs w:val="21"/>
          <w:highlight w:val="none"/>
        </w:rPr>
        <w:t>委托人住所：</w:t>
      </w:r>
      <w:r>
        <w:rPr>
          <w:rFonts w:hint="default" w:ascii="Times New Roman" w:hAnsi="Times New Roman" w:cs="Times New Roman"/>
          <w:szCs w:val="21"/>
          <w:highlight w:val="none"/>
          <w:u w:val="single"/>
        </w:rPr>
        <w:t xml:space="preserve">                                                    </w:t>
      </w:r>
    </w:p>
    <w:p>
      <w:pPr>
        <w:spacing w:before="156" w:beforeLines="50"/>
        <w:ind w:firstLine="480"/>
        <w:rPr>
          <w:rFonts w:hint="default" w:ascii="Times New Roman" w:hAnsi="Times New Roman" w:cs="Times New Roman"/>
          <w:szCs w:val="21"/>
          <w:highlight w:val="none"/>
          <w:u w:val="single"/>
        </w:rPr>
      </w:pPr>
      <w:r>
        <w:rPr>
          <w:rFonts w:hint="default" w:ascii="Times New Roman" w:hAnsi="Times New Roman" w:cs="Times New Roman"/>
          <w:szCs w:val="21"/>
          <w:highlight w:val="none"/>
        </w:rPr>
        <w:t>联系人：</w:t>
      </w:r>
      <w:bookmarkStart w:id="34" w:name="OLE_LINK6"/>
      <w:r>
        <w:rPr>
          <w:rFonts w:hint="default" w:ascii="Times New Roman" w:hAnsi="Times New Roman" w:cs="Times New Roman"/>
          <w:szCs w:val="21"/>
          <w:highlight w:val="none"/>
          <w:u w:val="single"/>
        </w:rPr>
        <w:t xml:space="preserve">            </w:t>
      </w:r>
      <w:bookmarkEnd w:id="34"/>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联系电话：</w:t>
      </w:r>
      <w:r>
        <w:rPr>
          <w:rFonts w:hint="default" w:ascii="Times New Roman" w:hAnsi="Times New Roman" w:cs="Times New Roman"/>
          <w:szCs w:val="21"/>
          <w:highlight w:val="none"/>
          <w:u w:val="single"/>
        </w:rPr>
        <w:t xml:space="preserve">                  </w:t>
      </w:r>
    </w:p>
    <w:p>
      <w:pPr>
        <w:spacing w:before="156" w:beforeLines="50" w:line="28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联系人邮箱：</w:t>
      </w:r>
      <w:bookmarkStart w:id="35" w:name="OLE_LINK9"/>
      <w:r>
        <w:rPr>
          <w:rFonts w:hint="default" w:ascii="Times New Roman" w:hAnsi="Times New Roman" w:cs="Times New Roman"/>
          <w:szCs w:val="21"/>
          <w:highlight w:val="none"/>
          <w:u w:val="single"/>
        </w:rPr>
        <w:t xml:space="preserve">               </w:t>
      </w:r>
      <w:bookmarkEnd w:id="35"/>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传真号码：</w:t>
      </w:r>
      <w:r>
        <w:rPr>
          <w:rFonts w:hint="default" w:ascii="Times New Roman" w:hAnsi="Times New Roman" w:cs="Times New Roman"/>
          <w:szCs w:val="21"/>
          <w:highlight w:val="none"/>
          <w:u w:val="single"/>
        </w:rPr>
        <w:t xml:space="preserve">                                               </w:t>
      </w:r>
    </w:p>
    <w:p>
      <w:pPr>
        <w:spacing w:before="156" w:beforeLines="50" w:line="280" w:lineRule="exact"/>
        <w:ind w:firstLine="480"/>
        <w:rPr>
          <w:rFonts w:hint="default" w:ascii="Times New Roman" w:hAnsi="Times New Roman" w:cs="Times New Roman"/>
          <w:szCs w:val="21"/>
          <w:highlight w:val="none"/>
        </w:rPr>
      </w:pPr>
    </w:p>
    <w:p>
      <w:pPr>
        <w:spacing w:before="156" w:beforeLines="50" w:line="280" w:lineRule="exact"/>
        <w:ind w:firstLine="480"/>
        <w:rPr>
          <w:rFonts w:hint="default" w:ascii="Times New Roman" w:hAnsi="Times New Roman" w:cs="Times New Roman"/>
          <w:szCs w:val="21"/>
          <w:highlight w:val="none"/>
          <w:u w:val="single"/>
        </w:rPr>
      </w:pPr>
      <w:r>
        <w:rPr>
          <w:rFonts w:hint="default" w:ascii="Times New Roman" w:hAnsi="Times New Roman" w:cs="Times New Roman"/>
          <w:szCs w:val="21"/>
          <w:highlight w:val="none"/>
        </w:rPr>
        <w:t>受托人(乙方)：</w:t>
      </w:r>
      <w:r>
        <w:rPr>
          <w:rFonts w:hint="default" w:ascii="Times New Roman" w:hAnsi="Times New Roman" w:cs="Times New Roman"/>
          <w:szCs w:val="21"/>
          <w:highlight w:val="none"/>
          <w:u w:val="single"/>
        </w:rPr>
        <w:t xml:space="preserve">                                                  </w:t>
      </w:r>
    </w:p>
    <w:p>
      <w:pPr>
        <w:spacing w:before="156" w:beforeLines="50" w:line="280" w:lineRule="exact"/>
        <w:ind w:firstLine="480"/>
        <w:rPr>
          <w:rFonts w:hint="default" w:ascii="Times New Roman" w:hAnsi="Times New Roman" w:cs="Times New Roman"/>
          <w:szCs w:val="21"/>
          <w:highlight w:val="none"/>
          <w:u w:val="single"/>
        </w:rPr>
      </w:pPr>
      <w:r>
        <w:rPr>
          <w:rFonts w:hint="default" w:ascii="Times New Roman" w:hAnsi="Times New Roman" w:cs="Times New Roman"/>
          <w:szCs w:val="21"/>
          <w:highlight w:val="none"/>
        </w:rPr>
        <w:t>受托人住所：</w:t>
      </w:r>
      <w:r>
        <w:rPr>
          <w:rFonts w:hint="default" w:ascii="Times New Roman" w:hAnsi="Times New Roman" w:cs="Times New Roman"/>
          <w:szCs w:val="21"/>
          <w:highlight w:val="none"/>
          <w:u w:val="single"/>
        </w:rPr>
        <w:t xml:space="preserve">                                                     </w:t>
      </w:r>
    </w:p>
    <w:p>
      <w:pPr>
        <w:spacing w:before="156" w:beforeLines="50" w:line="280" w:lineRule="exact"/>
        <w:ind w:firstLine="480"/>
        <w:rPr>
          <w:rFonts w:hint="default" w:ascii="Times New Roman" w:hAnsi="Times New Roman" w:cs="Times New Roman"/>
          <w:szCs w:val="21"/>
          <w:highlight w:val="none"/>
          <w:u w:val="single"/>
        </w:rPr>
      </w:pPr>
      <w:r>
        <w:rPr>
          <w:rFonts w:hint="default" w:ascii="Times New Roman" w:hAnsi="Times New Roman" w:cs="Times New Roman"/>
          <w:szCs w:val="21"/>
          <w:highlight w:val="none"/>
        </w:rPr>
        <w:t>联系人：</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联系电话：</w:t>
      </w:r>
      <w:r>
        <w:rPr>
          <w:rFonts w:hint="default" w:ascii="Times New Roman" w:hAnsi="Times New Roman" w:cs="Times New Roman"/>
          <w:szCs w:val="21"/>
          <w:highlight w:val="none"/>
          <w:u w:val="single"/>
        </w:rPr>
        <w:t xml:space="preserve">                             </w:t>
      </w:r>
    </w:p>
    <w:p>
      <w:pPr>
        <w:spacing w:before="156" w:beforeLines="50" w:line="28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联系人邮箱：</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传真号码：</w:t>
      </w:r>
      <w:r>
        <w:rPr>
          <w:rFonts w:hint="default" w:ascii="Times New Roman" w:hAnsi="Times New Roman" w:cs="Times New Roman"/>
          <w:szCs w:val="21"/>
          <w:highlight w:val="none"/>
          <w:u w:val="single"/>
        </w:rPr>
        <w:t xml:space="preserve">                                               </w:t>
      </w:r>
    </w:p>
    <w:p>
      <w:pPr>
        <w:spacing w:before="156" w:beforeLines="50" w:line="280" w:lineRule="exact"/>
        <w:ind w:firstLine="480"/>
        <w:rPr>
          <w:rFonts w:hint="default" w:ascii="Times New Roman" w:hAnsi="Times New Roman" w:cs="Times New Roman"/>
          <w:szCs w:val="21"/>
          <w:highlight w:val="none"/>
        </w:rPr>
      </w:pPr>
    </w:p>
    <w:p>
      <w:pPr>
        <w:spacing w:before="156" w:beforeLines="50" w:line="280" w:lineRule="exact"/>
        <w:ind w:firstLine="480"/>
        <w:jc w:val="left"/>
        <w:rPr>
          <w:rFonts w:hint="default" w:ascii="Times New Roman" w:hAnsi="Times New Roman" w:cs="Times New Roman"/>
          <w:szCs w:val="21"/>
          <w:highlight w:val="none"/>
        </w:rPr>
      </w:pPr>
      <w:r>
        <w:rPr>
          <w:rFonts w:hint="default" w:ascii="Times New Roman" w:hAnsi="Times New Roman" w:cs="Times New Roman"/>
          <w:szCs w:val="21"/>
          <w:highlight w:val="none"/>
        </w:rPr>
        <w:t>依照国家有关法律法规的规定，甲乙双方遵循自愿、平等、公平、诚信的原则订立本合同。乙方进行相关的检索、分析、数据采集与加工、技术咨询等，为甲方提供咨询服务。</w:t>
      </w:r>
    </w:p>
    <w:p>
      <w:pPr>
        <w:spacing w:before="156" w:beforeLines="50" w:line="280" w:lineRule="exact"/>
        <w:ind w:firstLine="480"/>
        <w:jc w:val="left"/>
        <w:rPr>
          <w:rFonts w:hint="default" w:ascii="Times New Roman" w:hAnsi="Times New Roman" w:cs="Times New Roman"/>
          <w:szCs w:val="21"/>
          <w:highlight w:val="none"/>
        </w:rPr>
      </w:pPr>
    </w:p>
    <w:p>
      <w:pPr>
        <w:snapToGrid w:val="0"/>
        <w:spacing w:before="156" w:beforeLines="50" w:after="156" w:afterLines="50" w:line="280" w:lineRule="exact"/>
        <w:ind w:firstLine="482"/>
        <w:rPr>
          <w:rFonts w:hint="default" w:ascii="Times New Roman" w:hAnsi="Times New Roman" w:cs="Times New Roman"/>
          <w:b/>
          <w:szCs w:val="21"/>
          <w:highlight w:val="none"/>
        </w:rPr>
      </w:pPr>
      <w:r>
        <w:rPr>
          <w:rFonts w:hint="default" w:ascii="Times New Roman" w:hAnsi="Times New Roman" w:cs="Times New Roman"/>
          <w:b/>
          <w:szCs w:val="21"/>
          <w:highlight w:val="none"/>
        </w:rPr>
        <w:t>1  委托事项</w:t>
      </w:r>
    </w:p>
    <w:p>
      <w:pPr>
        <w:pStyle w:val="316"/>
        <w:spacing w:before="156" w:beforeLines="50" w:line="280" w:lineRule="exact"/>
        <w:ind w:left="456" w:leftChars="190" w:firstLine="0"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甲方委托乙方就</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项目提供科技服务。乙方为甲方提供该项目相关的检索、分析、数据采集与加工、技术咨询、申报等服务以获取合同约定的服务报酬。服务产品编码：</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w:t>
      </w:r>
    </w:p>
    <w:p>
      <w:pPr>
        <w:spacing w:before="156" w:beforeLines="50" w:line="280" w:lineRule="exact"/>
        <w:ind w:firstLine="482"/>
        <w:rPr>
          <w:rFonts w:hint="default" w:ascii="Times New Roman" w:hAnsi="Times New Roman" w:cs="Times New Roman"/>
          <w:b/>
          <w:bCs/>
          <w:szCs w:val="21"/>
          <w:highlight w:val="none"/>
        </w:rPr>
      </w:pPr>
    </w:p>
    <w:p>
      <w:pPr>
        <w:snapToGrid w:val="0"/>
        <w:spacing w:before="156" w:beforeLines="50" w:after="156" w:afterLines="50" w:line="280" w:lineRule="exact"/>
        <w:ind w:firstLine="482"/>
        <w:rPr>
          <w:rFonts w:hint="default" w:ascii="Times New Roman" w:hAnsi="Times New Roman" w:cs="Times New Roman"/>
          <w:b/>
          <w:szCs w:val="21"/>
          <w:highlight w:val="none"/>
        </w:rPr>
      </w:pPr>
      <w:r>
        <w:rPr>
          <w:rFonts w:hint="default" w:ascii="Times New Roman" w:hAnsi="Times New Roman" w:cs="Times New Roman"/>
          <w:b/>
          <w:szCs w:val="21"/>
          <w:highlight w:val="none"/>
        </w:rPr>
        <w:t>2  甲方权利与义务</w:t>
      </w:r>
    </w:p>
    <w:p>
      <w:pPr>
        <w:pStyle w:val="316"/>
        <w:numPr>
          <w:ilvl w:val="1"/>
          <w:numId w:val="6"/>
        </w:numPr>
        <w:spacing w:before="156" w:beforeLines="50" w:after="156" w:afterLines="50" w:line="280" w:lineRule="exact"/>
        <w:ind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甲方有权监督、检查、询问乙方办理委托事项的工作进程。</w:t>
      </w:r>
    </w:p>
    <w:p>
      <w:pPr>
        <w:pStyle w:val="316"/>
        <w:numPr>
          <w:ilvl w:val="1"/>
          <w:numId w:val="6"/>
        </w:numPr>
        <w:spacing w:before="156" w:beforeLines="50" w:after="156" w:afterLines="50" w:line="280" w:lineRule="exact"/>
        <w:ind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甲方应安排专人全面积极协助、配合乙方的工作，按照乙方所提供的服务资料清单及时、完整地提供相关资料，并保证所提供资料的真实性、合法性、有效性。</w:t>
      </w:r>
    </w:p>
    <w:p>
      <w:pPr>
        <w:pStyle w:val="316"/>
        <w:numPr>
          <w:ilvl w:val="1"/>
          <w:numId w:val="6"/>
        </w:numPr>
        <w:spacing w:before="156" w:beforeLines="50" w:after="156" w:afterLines="50" w:line="280" w:lineRule="exact"/>
        <w:ind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甲方应按照本合同约定及时支付相应费用。</w:t>
      </w:r>
    </w:p>
    <w:p>
      <w:pPr>
        <w:pStyle w:val="316"/>
        <w:numPr>
          <w:ilvl w:val="1"/>
          <w:numId w:val="6"/>
        </w:numPr>
        <w:spacing w:before="156" w:beforeLines="50" w:after="156" w:afterLines="50" w:line="280" w:lineRule="exact"/>
        <w:ind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甲方的住所、联系电话、联系邮箱有任何一项发生变化时，甲方务必及时以书面方式通知乙方，并做好交接工作以免影响申报进度。</w:t>
      </w:r>
    </w:p>
    <w:p>
      <w:pPr>
        <w:snapToGrid w:val="0"/>
        <w:spacing w:before="156" w:beforeLines="50" w:after="156" w:afterLines="50" w:line="280" w:lineRule="exact"/>
        <w:ind w:firstLine="482"/>
        <w:rPr>
          <w:rFonts w:hint="default" w:ascii="Times New Roman" w:hAnsi="Times New Roman" w:cs="Times New Roman"/>
          <w:b/>
          <w:szCs w:val="21"/>
          <w:highlight w:val="none"/>
        </w:rPr>
      </w:pPr>
    </w:p>
    <w:p>
      <w:pPr>
        <w:pStyle w:val="316"/>
        <w:numPr>
          <w:ilvl w:val="0"/>
          <w:numId w:val="6"/>
        </w:numPr>
        <w:spacing w:before="156" w:beforeLines="50" w:after="156" w:afterLines="50" w:line="280" w:lineRule="exact"/>
        <w:ind w:firstLineChars="0"/>
        <w:rPr>
          <w:rFonts w:hint="default" w:ascii="Times New Roman" w:hAnsi="Times New Roman" w:cs="Times New Roman"/>
          <w:b/>
          <w:szCs w:val="21"/>
          <w:highlight w:val="none"/>
        </w:rPr>
      </w:pPr>
      <w:r>
        <w:rPr>
          <w:rFonts w:hint="default" w:ascii="Times New Roman" w:hAnsi="Times New Roman" w:cs="Times New Roman"/>
          <w:b/>
          <w:szCs w:val="21"/>
          <w:highlight w:val="none"/>
        </w:rPr>
        <w:t>乙方权利与义务</w:t>
      </w:r>
    </w:p>
    <w:p>
      <w:pPr>
        <w:pStyle w:val="316"/>
        <w:numPr>
          <w:ilvl w:val="1"/>
          <w:numId w:val="6"/>
        </w:numPr>
        <w:spacing w:before="156" w:beforeLines="50" w:after="156" w:afterLines="50" w:line="280" w:lineRule="exact"/>
        <w:ind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乙方有义务解答甲方就委托事项提出的相关咨询。</w:t>
      </w:r>
    </w:p>
    <w:p>
      <w:pPr>
        <w:pStyle w:val="316"/>
        <w:numPr>
          <w:ilvl w:val="1"/>
          <w:numId w:val="6"/>
        </w:numPr>
        <w:spacing w:before="156" w:beforeLines="50" w:after="156" w:afterLines="50" w:line="280" w:lineRule="exact"/>
        <w:ind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乙方应协助甲方进行信息资料的收集，确认符合项目要求，并给予必要的梳理及装订。</w:t>
      </w:r>
    </w:p>
    <w:p>
      <w:pPr>
        <w:pStyle w:val="316"/>
        <w:numPr>
          <w:ilvl w:val="1"/>
          <w:numId w:val="6"/>
        </w:numPr>
        <w:spacing w:before="156" w:beforeLines="50" w:after="156" w:afterLines="50" w:line="280" w:lineRule="exact"/>
        <w:ind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乙方应协助甲方向项目主管机构提交申请文件。</w:t>
      </w:r>
    </w:p>
    <w:p>
      <w:pPr>
        <w:pStyle w:val="316"/>
        <w:numPr>
          <w:ilvl w:val="1"/>
          <w:numId w:val="6"/>
        </w:numPr>
        <w:spacing w:before="156" w:beforeLines="50" w:after="156" w:afterLines="50" w:line="280" w:lineRule="exact"/>
        <w:ind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委托期间内，非因任何一方的原因致使项目未达到认定要求的，乙方收取的服务费用不予退还。乙方可为甲方再提供一次服务，服务费用无需再支付。</w:t>
      </w:r>
    </w:p>
    <w:p>
      <w:pPr>
        <w:pStyle w:val="316"/>
        <w:numPr>
          <w:ilvl w:val="1"/>
          <w:numId w:val="6"/>
        </w:numPr>
        <w:spacing w:before="156" w:beforeLines="50" w:after="156" w:afterLines="50" w:line="280" w:lineRule="exact"/>
        <w:ind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乙方在收到甲方支付的服务费用后，应按照国家法律规定在合理期限内为甲方开具相应的发票。</w:t>
      </w:r>
    </w:p>
    <w:p>
      <w:pPr>
        <w:snapToGrid w:val="0"/>
        <w:spacing w:before="156" w:beforeLines="50" w:after="156" w:afterLines="50" w:line="280" w:lineRule="exact"/>
        <w:ind w:firstLine="482"/>
        <w:rPr>
          <w:rFonts w:hint="default" w:ascii="Times New Roman" w:hAnsi="Times New Roman" w:cs="Times New Roman"/>
          <w:b/>
          <w:szCs w:val="21"/>
          <w:highlight w:val="none"/>
        </w:rPr>
      </w:pPr>
    </w:p>
    <w:p>
      <w:pPr>
        <w:pStyle w:val="316"/>
        <w:numPr>
          <w:ilvl w:val="0"/>
          <w:numId w:val="6"/>
        </w:numPr>
        <w:spacing w:before="156" w:beforeLines="50" w:after="156" w:afterLines="50" w:line="280" w:lineRule="exact"/>
        <w:ind w:firstLineChars="0"/>
        <w:rPr>
          <w:rFonts w:hint="default" w:ascii="Times New Roman" w:hAnsi="Times New Roman" w:cs="Times New Roman"/>
          <w:b/>
          <w:szCs w:val="21"/>
          <w:highlight w:val="none"/>
        </w:rPr>
      </w:pPr>
      <w:r>
        <w:rPr>
          <w:rFonts w:hint="default" w:ascii="Times New Roman" w:hAnsi="Times New Roman" w:cs="Times New Roman"/>
          <w:b/>
          <w:szCs w:val="21"/>
          <w:highlight w:val="none"/>
        </w:rPr>
        <w:t>服务费用</w:t>
      </w:r>
    </w:p>
    <w:p>
      <w:pPr>
        <w:pStyle w:val="316"/>
        <w:numPr>
          <w:ilvl w:val="1"/>
          <w:numId w:val="6"/>
        </w:numPr>
        <w:spacing w:before="156" w:beforeLines="50" w:after="156" w:afterLines="50" w:line="280" w:lineRule="exact"/>
        <w:ind w:firstLineChars="0"/>
        <w:jc w:val="left"/>
        <w:rPr>
          <w:rFonts w:hint="default" w:ascii="Times New Roman" w:hAnsi="Times New Roman" w:cs="Times New Roman"/>
          <w:szCs w:val="21"/>
          <w:highlight w:val="none"/>
        </w:rPr>
      </w:pPr>
      <w:r>
        <w:rPr>
          <w:rFonts w:hint="default" w:ascii="Times New Roman" w:hAnsi="Times New Roman" w:cs="Times New Roman"/>
          <w:szCs w:val="21"/>
          <w:highlight w:val="none"/>
          <w:lang w:val="zh-TW"/>
        </w:rPr>
        <w:t>本合同项下的服务费用</w:t>
      </w:r>
      <w:r>
        <w:rPr>
          <w:rFonts w:hint="default" w:ascii="Times New Roman" w:hAnsi="Times New Roman" w:cs="Times New Roman"/>
          <w:szCs w:val="21"/>
          <w:highlight w:val="none"/>
        </w:rPr>
        <w:t>总计为</w:t>
      </w:r>
      <w:r>
        <w:rPr>
          <w:rFonts w:hint="default" w:ascii="Times New Roman" w:hAnsi="Times New Roman" w:cs="Times New Roman"/>
          <w:color w:val="000000" w:themeColor="text1"/>
          <w:szCs w:val="21"/>
          <w:highlight w:val="none"/>
          <w14:textFill>
            <w14:solidFill>
              <w14:schemeClr w14:val="tx1"/>
            </w14:solidFill>
          </w14:textFill>
        </w:rPr>
        <w:t>：</w:t>
      </w:r>
      <w:r>
        <w:rPr>
          <w:rFonts w:hint="default" w:ascii="Times New Roman" w:hAnsi="Times New Roman" w:cs="Times New Roman"/>
          <w:color w:val="000000" w:themeColor="text1"/>
          <w:szCs w:val="21"/>
          <w:highlight w:val="none"/>
          <w:u w:val="single"/>
          <w14:textFill>
            <w14:solidFill>
              <w14:schemeClr w14:val="tx1"/>
            </w14:solidFill>
          </w14:textFill>
        </w:rPr>
        <w:t xml:space="preserve">     </w:t>
      </w:r>
      <w:r>
        <w:rPr>
          <w:rFonts w:hint="default" w:ascii="Times New Roman" w:hAnsi="Times New Roman" w:cs="Times New Roman"/>
          <w:color w:val="000000" w:themeColor="text1"/>
          <w:szCs w:val="21"/>
          <w:highlight w:val="none"/>
          <w14:textFill>
            <w14:solidFill>
              <w14:schemeClr w14:val="tx1"/>
            </w14:solidFill>
          </w14:textFill>
        </w:rPr>
        <w:t>元（大写人民币</w:t>
      </w:r>
      <w:r>
        <w:rPr>
          <w:rFonts w:hint="default" w:ascii="Times New Roman" w:hAnsi="Times New Roman" w:cs="Times New Roman"/>
          <w:color w:val="000000" w:themeColor="text1"/>
          <w:szCs w:val="21"/>
          <w:highlight w:val="none"/>
          <w:u w:val="single"/>
          <w14:textFill>
            <w14:solidFill>
              <w14:schemeClr w14:val="tx1"/>
            </w14:solidFill>
          </w14:textFill>
        </w:rPr>
        <w:t xml:space="preserve">             整</w:t>
      </w:r>
      <w:r>
        <w:rPr>
          <w:rFonts w:hint="default" w:ascii="Times New Roman" w:hAnsi="Times New Roman" w:cs="Times New Roman"/>
          <w:color w:val="000000" w:themeColor="text1"/>
          <w:szCs w:val="21"/>
          <w:highlight w:val="none"/>
          <w14:textFill>
            <w14:solidFill>
              <w14:schemeClr w14:val="tx1"/>
            </w14:solidFill>
          </w14:textFill>
        </w:rPr>
        <w:t>），不含税金额为</w:t>
      </w:r>
      <w:r>
        <w:rPr>
          <w:rFonts w:hint="default" w:ascii="Times New Roman" w:hAnsi="Times New Roman" w:cs="Times New Roman"/>
          <w:color w:val="000000" w:themeColor="text1"/>
          <w:szCs w:val="21"/>
          <w:highlight w:val="none"/>
          <w:u w:val="single"/>
          <w14:textFill>
            <w14:solidFill>
              <w14:schemeClr w14:val="tx1"/>
            </w14:solidFill>
          </w14:textFill>
        </w:rPr>
        <w:t xml:space="preserve"> </w:t>
      </w:r>
      <w:r>
        <w:rPr>
          <w:rFonts w:hint="default" w:ascii="Times New Roman" w:hAnsi="Times New Roman" w:cs="Times New Roman"/>
          <w:color w:val="000000" w:themeColor="text1"/>
          <w:szCs w:val="21"/>
          <w:highlight w:val="none"/>
          <w:u w:val="single"/>
          <w14:textFill>
            <w14:solidFill>
              <w14:schemeClr w14:val="tx1"/>
            </w14:solidFill>
          </w14:textFill>
        </w:rPr>
        <w:t xml:space="preserve"> </w:t>
      </w:r>
      <w:r>
        <w:rPr>
          <w:rFonts w:hint="default" w:ascii="Times New Roman" w:hAnsi="Times New Roman" w:cs="Times New Roman"/>
          <w:color w:val="000000" w:themeColor="text1"/>
          <w:szCs w:val="21"/>
          <w:highlight w:val="none"/>
          <w:u w:val="single"/>
          <w14:textFill>
            <w14:solidFill>
              <w14:schemeClr w14:val="tx1"/>
            </w14:solidFill>
          </w14:textFill>
        </w:rPr>
        <w:t xml:space="preserve"> </w:t>
      </w:r>
      <w:r>
        <w:rPr>
          <w:rFonts w:hint="default" w:ascii="Times New Roman" w:hAnsi="Times New Roman" w:cs="Times New Roman"/>
          <w:color w:val="000000" w:themeColor="text1"/>
          <w:szCs w:val="21"/>
          <w:highlight w:val="none"/>
          <w14:textFill>
            <w14:solidFill>
              <w14:schemeClr w14:val="tx1"/>
            </w14:solidFill>
          </w14:textFill>
        </w:rPr>
        <w:t>元，增值税为</w:t>
      </w:r>
      <w:r>
        <w:rPr>
          <w:rFonts w:hint="default" w:ascii="Times New Roman" w:hAnsi="Times New Roman" w:cs="Times New Roman"/>
          <w:color w:val="000000" w:themeColor="text1"/>
          <w:szCs w:val="21"/>
          <w:highlight w:val="none"/>
          <w:u w:val="single"/>
          <w14:textFill>
            <w14:solidFill>
              <w14:schemeClr w14:val="tx1"/>
            </w14:solidFill>
          </w14:textFill>
        </w:rPr>
        <w:t xml:space="preserve">  </w:t>
      </w:r>
      <w:r>
        <w:rPr>
          <w:rFonts w:hint="default" w:ascii="Times New Roman" w:hAnsi="Times New Roman" w:cs="Times New Roman"/>
          <w:color w:val="000000" w:themeColor="text1"/>
          <w:szCs w:val="21"/>
          <w:highlight w:val="none"/>
          <w:u w:val="single"/>
          <w14:textFill>
            <w14:solidFill>
              <w14:schemeClr w14:val="tx1"/>
            </w14:solidFill>
          </w14:textFill>
        </w:rPr>
        <w:t xml:space="preserve"> </w:t>
      </w:r>
      <w:r>
        <w:rPr>
          <w:rFonts w:hint="default" w:ascii="Times New Roman" w:hAnsi="Times New Roman" w:cs="Times New Roman"/>
          <w:color w:val="000000" w:themeColor="text1"/>
          <w:szCs w:val="21"/>
          <w:highlight w:val="none"/>
          <w:u w:val="single"/>
          <w14:textFill>
            <w14:solidFill>
              <w14:schemeClr w14:val="tx1"/>
            </w14:solidFill>
          </w14:textFill>
        </w:rPr>
        <w:t xml:space="preserve">  </w:t>
      </w:r>
      <w:r>
        <w:rPr>
          <w:rFonts w:hint="default" w:ascii="Times New Roman" w:hAnsi="Times New Roman" w:cs="Times New Roman"/>
          <w:color w:val="000000" w:themeColor="text1"/>
          <w:szCs w:val="21"/>
          <w:highlight w:val="none"/>
          <w14:textFill>
            <w14:solidFill>
              <w14:schemeClr w14:val="tx1"/>
            </w14:solidFill>
          </w14:textFill>
        </w:rPr>
        <w:t>元，增值税税率</w:t>
      </w:r>
      <w:r>
        <w:rPr>
          <w:rFonts w:hint="default" w:ascii="Times New Roman" w:hAnsi="Times New Roman" w:cs="Times New Roman"/>
          <w:color w:val="000000" w:themeColor="text1"/>
          <w:szCs w:val="21"/>
          <w:highlight w:val="none"/>
          <w:u w:val="single"/>
          <w14:textFill>
            <w14:solidFill>
              <w14:schemeClr w14:val="tx1"/>
            </w14:solidFill>
          </w14:textFill>
        </w:rPr>
        <w:t xml:space="preserve">    </w:t>
      </w:r>
      <w:r>
        <w:rPr>
          <w:rFonts w:hint="default" w:ascii="Times New Roman" w:hAnsi="Times New Roman" w:cs="Times New Roman"/>
          <w:color w:val="000000" w:themeColor="text1"/>
          <w:szCs w:val="21"/>
          <w:highlight w:val="none"/>
          <w14:textFill>
            <w14:solidFill>
              <w14:schemeClr w14:val="tx1"/>
            </w14:solidFill>
          </w14:textFill>
        </w:rPr>
        <w:t>%。</w:t>
      </w:r>
      <w:r>
        <w:rPr>
          <w:rFonts w:hint="default" w:ascii="Times New Roman" w:hAnsi="Times New Roman" w:cs="Times New Roman"/>
          <w:color w:val="000000" w:themeColor="text1"/>
          <w:szCs w:val="21"/>
          <w:highlight w:val="none"/>
          <w:lang w:val="en-US" w:eastAsia="zh-CN"/>
          <w14:textFill>
            <w14:solidFill>
              <w14:schemeClr w14:val="tx1"/>
            </w14:solidFill>
          </w14:textFill>
        </w:rPr>
        <w:t>甲方在合同签订后25个工作日内，按本合同服务费用总额30%向乙方支付预付款，金额为</w:t>
      </w:r>
      <w:r>
        <w:rPr>
          <w:rFonts w:hint="default" w:ascii="Times New Roman" w:hAnsi="Times New Roman" w:cs="Times New Roman"/>
          <w:color w:val="000000" w:themeColor="text1"/>
          <w:szCs w:val="21"/>
          <w:highlight w:val="none"/>
          <w:u w:val="single"/>
          <w:lang w:val="en-US" w:eastAsia="zh-CN"/>
          <w14:textFill>
            <w14:solidFill>
              <w14:schemeClr w14:val="tx1"/>
            </w14:solidFill>
          </w14:textFill>
        </w:rPr>
        <w:t xml:space="preserve">   元整（大写：人民币      元整</w:t>
      </w:r>
      <w:r>
        <w:rPr>
          <w:rFonts w:hint="default" w:ascii="Times New Roman" w:hAnsi="Times New Roman" w:cs="Times New Roman"/>
          <w:color w:val="000000" w:themeColor="text1"/>
          <w:szCs w:val="21"/>
          <w:highlight w:val="none"/>
          <w:u w:val="none"/>
          <w:lang w:val="en-US" w:eastAsia="zh-CN"/>
          <w14:textFill>
            <w14:solidFill>
              <w14:schemeClr w14:val="tx1"/>
            </w14:solidFill>
          </w14:textFill>
        </w:rPr>
        <w:t>）。甲方的研发课题立项资料经过专家评审，并由蜀道智慧交通集团有限公司批准后，在25个工作日内，甲方按照</w:t>
      </w:r>
      <w:r>
        <w:rPr>
          <w:rFonts w:hint="default" w:ascii="Times New Roman" w:hAnsi="Times New Roman" w:cs="Times New Roman"/>
          <w:color w:val="000000" w:themeColor="text1"/>
          <w:szCs w:val="21"/>
          <w:highlight w:val="none"/>
          <w:lang w:val="en-US" w:eastAsia="zh-CN"/>
          <w14:textFill>
            <w14:solidFill>
              <w14:schemeClr w14:val="tx1"/>
            </w14:solidFill>
          </w14:textFill>
        </w:rPr>
        <w:t>本合同服务费用总额20%向乙方支付进度款，金额为     元整（大写：人民币    元整）。甲方课题结项后，在25个工作日内，</w:t>
      </w:r>
      <w:r>
        <w:rPr>
          <w:rFonts w:hint="default" w:ascii="Times New Roman" w:hAnsi="Times New Roman" w:cs="Times New Roman"/>
          <w:color w:val="000000" w:themeColor="text1"/>
          <w:szCs w:val="21"/>
          <w:highlight w:val="none"/>
          <w:u w:val="none"/>
          <w:lang w:val="en-US" w:eastAsia="zh-CN"/>
          <w14:textFill>
            <w14:solidFill>
              <w14:schemeClr w14:val="tx1"/>
            </w14:solidFill>
          </w14:textFill>
        </w:rPr>
        <w:t>甲方按照</w:t>
      </w:r>
      <w:r>
        <w:rPr>
          <w:rFonts w:hint="default" w:ascii="Times New Roman" w:hAnsi="Times New Roman" w:cs="Times New Roman"/>
          <w:color w:val="000000" w:themeColor="text1"/>
          <w:szCs w:val="21"/>
          <w:highlight w:val="none"/>
          <w:lang w:val="en-US" w:eastAsia="zh-CN"/>
          <w14:textFill>
            <w14:solidFill>
              <w14:schemeClr w14:val="tx1"/>
            </w14:solidFill>
          </w14:textFill>
        </w:rPr>
        <w:t>本合同服务费用总额50%向乙方支付尾款，金额为</w:t>
      </w:r>
      <w:r>
        <w:rPr>
          <w:rFonts w:hint="default" w:ascii="Times New Roman" w:hAnsi="Times New Roman" w:cs="Times New Roman"/>
          <w:color w:val="000000" w:themeColor="text1"/>
          <w:szCs w:val="21"/>
          <w:highlight w:val="none"/>
          <w:u w:val="single"/>
          <w:lang w:val="en-US" w:eastAsia="zh-CN"/>
          <w14:textFill>
            <w14:solidFill>
              <w14:schemeClr w14:val="tx1"/>
            </w14:solidFill>
          </w14:textFill>
        </w:rPr>
        <w:t xml:space="preserve">   元整（大写：人民币      元整</w:t>
      </w:r>
      <w:r>
        <w:rPr>
          <w:rFonts w:hint="default" w:ascii="Times New Roman" w:hAnsi="Times New Roman" w:cs="Times New Roman"/>
          <w:color w:val="000000" w:themeColor="text1"/>
          <w:szCs w:val="21"/>
          <w:highlight w:val="none"/>
          <w:u w:val="none"/>
          <w:lang w:val="en-US" w:eastAsia="zh-CN"/>
          <w14:textFill>
            <w14:solidFill>
              <w14:schemeClr w14:val="tx1"/>
            </w14:solidFill>
          </w14:textFill>
        </w:rPr>
        <w:t>）。</w:t>
      </w:r>
    </w:p>
    <w:tbl>
      <w:tblPr>
        <w:tblStyle w:val="43"/>
        <w:tblpPr w:leftFromText="180" w:rightFromText="180" w:vertAnchor="text" w:horzAnchor="page" w:tblpX="1563" w:tblpY="35"/>
        <w:tblOverlap w:val="never"/>
        <w:tblW w:w="8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270"/>
        <w:gridCol w:w="1361"/>
        <w:gridCol w:w="1200"/>
        <w:gridCol w:w="1339"/>
        <w:gridCol w:w="1500"/>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79" w:type="dxa"/>
            <w:vAlign w:val="center"/>
          </w:tcPr>
          <w:p>
            <w:pPr>
              <w:ind w:firstLine="0" w:firstLineChars="0"/>
              <w:jc w:val="center"/>
              <w:rPr>
                <w:rFonts w:hint="default" w:ascii="Times New Roman" w:hAnsi="Times New Roman" w:cs="Times New Roman"/>
                <w:b/>
                <w:bCs/>
                <w:sz w:val="18"/>
                <w:szCs w:val="18"/>
                <w:highlight w:val="none"/>
              </w:rPr>
            </w:pPr>
            <w:r>
              <w:rPr>
                <w:rFonts w:hint="default" w:ascii="Times New Roman" w:hAnsi="Times New Roman" w:cs="Times New Roman"/>
                <w:b/>
                <w:bCs/>
                <w:sz w:val="18"/>
                <w:szCs w:val="18"/>
                <w:highlight w:val="none"/>
              </w:rPr>
              <w:t>序号</w:t>
            </w:r>
          </w:p>
        </w:tc>
        <w:tc>
          <w:tcPr>
            <w:tcW w:w="1270" w:type="dxa"/>
            <w:vAlign w:val="center"/>
          </w:tcPr>
          <w:p>
            <w:pPr>
              <w:ind w:firstLine="0" w:firstLineChars="0"/>
              <w:rPr>
                <w:rFonts w:hint="default" w:ascii="Times New Roman" w:hAnsi="Times New Roman" w:cs="Times New Roman"/>
                <w:b/>
                <w:bCs/>
                <w:sz w:val="18"/>
                <w:szCs w:val="18"/>
                <w:highlight w:val="none"/>
              </w:rPr>
            </w:pPr>
            <w:r>
              <w:rPr>
                <w:rFonts w:hint="default" w:ascii="Times New Roman" w:hAnsi="Times New Roman" w:cs="Times New Roman"/>
                <w:b/>
                <w:bCs/>
                <w:sz w:val="18"/>
                <w:szCs w:val="18"/>
                <w:highlight w:val="none"/>
              </w:rPr>
              <w:t>服务事项</w:t>
            </w:r>
          </w:p>
        </w:tc>
        <w:tc>
          <w:tcPr>
            <w:tcW w:w="1361" w:type="dxa"/>
            <w:vAlign w:val="center"/>
          </w:tcPr>
          <w:p>
            <w:pPr>
              <w:ind w:firstLine="0" w:firstLineChars="0"/>
              <w:jc w:val="center"/>
              <w:rPr>
                <w:rFonts w:hint="default" w:ascii="Times New Roman" w:hAnsi="Times New Roman" w:cs="Times New Roman"/>
                <w:b/>
                <w:bCs/>
                <w:sz w:val="18"/>
                <w:szCs w:val="18"/>
                <w:highlight w:val="none"/>
              </w:rPr>
            </w:pPr>
            <w:r>
              <w:rPr>
                <w:rFonts w:hint="default" w:ascii="Times New Roman" w:hAnsi="Times New Roman" w:cs="Times New Roman"/>
                <w:b/>
                <w:bCs/>
                <w:sz w:val="18"/>
                <w:szCs w:val="18"/>
                <w:highlight w:val="none"/>
              </w:rPr>
              <w:t>服务产品编码</w:t>
            </w:r>
          </w:p>
        </w:tc>
        <w:tc>
          <w:tcPr>
            <w:tcW w:w="1200" w:type="dxa"/>
            <w:vAlign w:val="center"/>
          </w:tcPr>
          <w:p>
            <w:pPr>
              <w:ind w:firstLine="0" w:firstLineChars="0"/>
              <w:jc w:val="center"/>
              <w:rPr>
                <w:rFonts w:hint="default" w:ascii="Times New Roman" w:hAnsi="Times New Roman" w:cs="Times New Roman"/>
                <w:b/>
                <w:bCs/>
                <w:sz w:val="18"/>
                <w:szCs w:val="18"/>
                <w:highlight w:val="none"/>
              </w:rPr>
            </w:pPr>
            <w:r>
              <w:rPr>
                <w:rFonts w:hint="default" w:ascii="Times New Roman" w:hAnsi="Times New Roman" w:cs="Times New Roman"/>
                <w:b/>
                <w:bCs/>
                <w:sz w:val="18"/>
                <w:szCs w:val="18"/>
                <w:highlight w:val="none"/>
              </w:rPr>
              <w:t>数量（件）</w:t>
            </w:r>
          </w:p>
        </w:tc>
        <w:tc>
          <w:tcPr>
            <w:tcW w:w="1339" w:type="dxa"/>
            <w:vAlign w:val="center"/>
          </w:tcPr>
          <w:p>
            <w:pPr>
              <w:ind w:firstLine="0" w:firstLineChars="0"/>
              <w:jc w:val="center"/>
              <w:rPr>
                <w:rFonts w:hint="default" w:ascii="Times New Roman" w:hAnsi="Times New Roman" w:cs="Times New Roman"/>
                <w:b/>
                <w:bCs/>
                <w:sz w:val="18"/>
                <w:szCs w:val="18"/>
                <w:highlight w:val="none"/>
              </w:rPr>
            </w:pPr>
            <w:r>
              <w:rPr>
                <w:rFonts w:hint="default" w:ascii="Times New Roman" w:hAnsi="Times New Roman" w:cs="Times New Roman"/>
                <w:b/>
                <w:bCs/>
                <w:sz w:val="18"/>
                <w:szCs w:val="18"/>
                <w:highlight w:val="none"/>
              </w:rPr>
              <w:t>单价（元/件）</w:t>
            </w:r>
          </w:p>
        </w:tc>
        <w:tc>
          <w:tcPr>
            <w:tcW w:w="1500" w:type="dxa"/>
            <w:vAlign w:val="center"/>
          </w:tcPr>
          <w:p>
            <w:pPr>
              <w:ind w:firstLine="0" w:firstLineChars="0"/>
              <w:jc w:val="center"/>
              <w:rPr>
                <w:rFonts w:hint="default" w:ascii="Times New Roman" w:hAnsi="Times New Roman" w:cs="Times New Roman"/>
                <w:b/>
                <w:bCs/>
                <w:sz w:val="18"/>
                <w:szCs w:val="18"/>
                <w:highlight w:val="none"/>
              </w:rPr>
            </w:pPr>
            <w:r>
              <w:rPr>
                <w:rFonts w:hint="default" w:ascii="Times New Roman" w:hAnsi="Times New Roman" w:cs="Times New Roman"/>
                <w:b/>
                <w:bCs/>
                <w:sz w:val="18"/>
                <w:szCs w:val="18"/>
                <w:highlight w:val="none"/>
              </w:rPr>
              <w:t>总金额（元）</w:t>
            </w:r>
          </w:p>
        </w:tc>
        <w:tc>
          <w:tcPr>
            <w:tcW w:w="1603" w:type="dxa"/>
            <w:vAlign w:val="center"/>
          </w:tcPr>
          <w:p>
            <w:pPr>
              <w:ind w:firstLine="0" w:firstLineChars="0"/>
              <w:jc w:val="center"/>
              <w:rPr>
                <w:rFonts w:hint="default" w:ascii="Times New Roman" w:hAnsi="Times New Roman" w:cs="Times New Roman"/>
                <w:b/>
                <w:bCs/>
                <w:sz w:val="18"/>
                <w:szCs w:val="18"/>
                <w:highlight w:val="none"/>
              </w:rPr>
            </w:pPr>
            <w:r>
              <w:rPr>
                <w:rFonts w:hint="default" w:ascii="Times New Roman" w:hAnsi="Times New Roman" w:cs="Times New Roman"/>
                <w:b/>
                <w:bCs/>
                <w:sz w:val="18"/>
                <w:szCs w:val="18"/>
                <w:highlight w:val="none"/>
              </w:rPr>
              <w:t>付款（元）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9" w:type="dxa"/>
            <w:vAlign w:val="center"/>
          </w:tcPr>
          <w:p>
            <w:pPr>
              <w:ind w:firstLine="0" w:firstLineChars="0"/>
              <w:jc w:val="center"/>
              <w:rPr>
                <w:rFonts w:hint="default" w:ascii="Times New Roman" w:hAnsi="Times New Roman" w:cs="Times New Roman"/>
                <w:highlight w:val="none"/>
              </w:rPr>
            </w:pPr>
            <w:r>
              <w:rPr>
                <w:rFonts w:hint="default" w:ascii="Times New Roman" w:hAnsi="Times New Roman" w:cs="Times New Roman"/>
                <w:highlight w:val="none"/>
              </w:rPr>
              <w:t>1</w:t>
            </w:r>
          </w:p>
        </w:tc>
        <w:tc>
          <w:tcPr>
            <w:tcW w:w="1270" w:type="dxa"/>
            <w:vAlign w:val="center"/>
          </w:tcPr>
          <w:p>
            <w:pPr>
              <w:ind w:firstLine="0" w:firstLineChars="0"/>
              <w:rPr>
                <w:rFonts w:hint="default" w:ascii="Times New Roman" w:hAnsi="Times New Roman" w:cs="Times New Roman"/>
                <w:highlight w:val="none"/>
              </w:rPr>
            </w:pPr>
            <w:r>
              <w:rPr>
                <w:rFonts w:hint="default" w:ascii="Times New Roman" w:hAnsi="Times New Roman" w:cs="Times New Roman"/>
                <w:highlight w:val="none"/>
              </w:rPr>
              <w:t>研发课题资料</w:t>
            </w:r>
          </w:p>
        </w:tc>
        <w:tc>
          <w:tcPr>
            <w:tcW w:w="1361" w:type="dxa"/>
            <w:vAlign w:val="center"/>
          </w:tcPr>
          <w:p>
            <w:pPr>
              <w:ind w:firstLine="480"/>
              <w:rPr>
                <w:rFonts w:hint="default" w:ascii="Times New Roman" w:hAnsi="Times New Roman" w:cs="Times New Roman"/>
                <w:highlight w:val="none"/>
              </w:rPr>
            </w:pPr>
          </w:p>
        </w:tc>
        <w:tc>
          <w:tcPr>
            <w:tcW w:w="1200" w:type="dxa"/>
            <w:vAlign w:val="center"/>
          </w:tcPr>
          <w:p>
            <w:pPr>
              <w:ind w:firstLine="0" w:firstLineChars="0"/>
              <w:jc w:val="center"/>
              <w:rPr>
                <w:rFonts w:hint="default" w:ascii="Times New Roman" w:hAnsi="Times New Roman" w:eastAsia="宋体" w:cs="Times New Roman"/>
                <w:highlight w:val="none"/>
                <w:lang w:val="en-US" w:eastAsia="zh-CN"/>
              </w:rPr>
            </w:pPr>
            <w:r>
              <w:rPr>
                <w:rFonts w:hint="default" w:ascii="Times New Roman" w:hAnsi="Times New Roman" w:cs="Times New Roman"/>
                <w:highlight w:val="none"/>
                <w:lang w:val="en-US" w:eastAsia="zh-CN"/>
              </w:rPr>
              <w:t>20</w:t>
            </w:r>
          </w:p>
        </w:tc>
        <w:tc>
          <w:tcPr>
            <w:tcW w:w="1339" w:type="dxa"/>
            <w:vAlign w:val="center"/>
          </w:tcPr>
          <w:p>
            <w:pPr>
              <w:ind w:firstLine="0" w:firstLineChars="0"/>
              <w:jc w:val="center"/>
              <w:rPr>
                <w:rFonts w:hint="default" w:ascii="Times New Roman" w:hAnsi="Times New Roman" w:cs="Times New Roman"/>
                <w:highlight w:val="none"/>
              </w:rPr>
            </w:pPr>
          </w:p>
        </w:tc>
        <w:tc>
          <w:tcPr>
            <w:tcW w:w="1500" w:type="dxa"/>
            <w:vAlign w:val="center"/>
          </w:tcPr>
          <w:p>
            <w:pPr>
              <w:ind w:firstLine="0" w:firstLineChars="0"/>
              <w:jc w:val="center"/>
              <w:rPr>
                <w:rFonts w:hint="default" w:ascii="Times New Roman" w:hAnsi="Times New Roman" w:cs="Times New Roman"/>
                <w:highlight w:val="none"/>
              </w:rPr>
            </w:pPr>
          </w:p>
        </w:tc>
        <w:tc>
          <w:tcPr>
            <w:tcW w:w="1603" w:type="dxa"/>
            <w:vAlign w:val="center"/>
          </w:tcPr>
          <w:p>
            <w:pPr>
              <w:ind w:firstLine="0" w:firstLineChars="0"/>
              <w:jc w:val="center"/>
              <w:rPr>
                <w:rFonts w:hint="default" w:ascii="Times New Roman" w:hAnsi="Times New Roman" w:cs="Times New Roman"/>
                <w:highlight w:val="none"/>
              </w:rPr>
            </w:pPr>
          </w:p>
        </w:tc>
      </w:tr>
    </w:tbl>
    <w:p>
      <w:pPr>
        <w:pStyle w:val="316"/>
        <w:spacing w:before="156" w:beforeLines="50" w:after="156" w:afterLines="50" w:line="280" w:lineRule="exact"/>
        <w:ind w:firstLine="0" w:firstLineChars="0"/>
        <w:rPr>
          <w:rFonts w:hint="default" w:ascii="Times New Roman" w:hAnsi="Times New Roman" w:cs="Times New Roman"/>
          <w:szCs w:val="21"/>
          <w:highlight w:val="none"/>
        </w:rPr>
      </w:pPr>
    </w:p>
    <w:p>
      <w:pPr>
        <w:pStyle w:val="316"/>
        <w:numPr>
          <w:ilvl w:val="1"/>
          <w:numId w:val="6"/>
        </w:numPr>
        <w:spacing w:before="156" w:beforeLines="50" w:after="156" w:afterLines="50" w:line="280" w:lineRule="exact"/>
        <w:ind w:firstLineChars="0"/>
        <w:jc w:val="left"/>
        <w:rPr>
          <w:rFonts w:hint="default" w:ascii="Times New Roman" w:hAnsi="Times New Roman" w:cs="Times New Roman"/>
          <w:szCs w:val="21"/>
          <w:highlight w:val="none"/>
        </w:rPr>
      </w:pPr>
      <w:r>
        <w:rPr>
          <w:rFonts w:hint="default" w:ascii="Times New Roman" w:hAnsi="Times New Roman" w:cs="Times New Roman"/>
          <w:szCs w:val="21"/>
          <w:highlight w:val="none"/>
        </w:rPr>
        <w:t>付款方式可以现金、银行转账或支票的方式支付。乙方开票方式为：</w:t>
      </w:r>
      <w:r>
        <w:rPr>
          <w:rFonts w:hint="default" w:ascii="Times New Roman" w:hAnsi="Times New Roman" w:cs="Times New Roman"/>
          <w:szCs w:val="21"/>
          <w:highlight w:val="none"/>
          <w:u w:val="single"/>
        </w:rPr>
        <w:t xml:space="preserve"> 专票   </w:t>
      </w:r>
      <w:r>
        <w:rPr>
          <w:rFonts w:hint="default" w:ascii="Times New Roman" w:hAnsi="Times New Roman" w:cs="Times New Roman"/>
          <w:szCs w:val="21"/>
          <w:highlight w:val="none"/>
        </w:rPr>
        <w:t>（专票、普票或电子发票）。双方协同发生业务变更时，甲乙双方按税法规定相应处理发票问题。</w:t>
      </w:r>
    </w:p>
    <w:p>
      <w:pPr>
        <w:pStyle w:val="316"/>
        <w:numPr>
          <w:ilvl w:val="1"/>
          <w:numId w:val="6"/>
        </w:numPr>
        <w:spacing w:before="156" w:beforeLines="50" w:after="156" w:afterLines="50" w:line="280" w:lineRule="exact"/>
        <w:ind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乙方在收到甲方支付的服务费用后，立即启动受托事项的处理工作。</w:t>
      </w:r>
    </w:p>
    <w:p>
      <w:pPr>
        <w:pStyle w:val="316"/>
        <w:numPr>
          <w:ilvl w:val="1"/>
          <w:numId w:val="6"/>
        </w:numPr>
        <w:spacing w:before="156" w:beforeLines="50" w:after="156" w:afterLines="50" w:line="280" w:lineRule="exact"/>
        <w:ind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在合同履行过程中，需要进行查新、审计、检测认证等所产生的第三方费用，由甲方与第三方另行约定和结算。</w:t>
      </w:r>
    </w:p>
    <w:p>
      <w:pPr>
        <w:pStyle w:val="316"/>
        <w:numPr>
          <w:ilvl w:val="1"/>
          <w:numId w:val="6"/>
        </w:numPr>
        <w:spacing w:before="156" w:beforeLines="50" w:after="156" w:afterLines="50" w:line="280" w:lineRule="exact"/>
        <w:ind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乙方账户信息：</w:t>
      </w:r>
    </w:p>
    <w:p>
      <w:pPr>
        <w:pStyle w:val="316"/>
        <w:numPr>
          <w:ilvl w:val="1"/>
          <w:numId w:val="6"/>
        </w:numPr>
        <w:spacing w:before="156" w:beforeLines="50" w:after="156" w:afterLines="50" w:line="280" w:lineRule="exact"/>
        <w:ind w:firstLineChars="0"/>
        <w:rPr>
          <w:rFonts w:hint="default" w:ascii="Times New Roman" w:hAnsi="Times New Roman" w:cs="Times New Roman"/>
          <w:szCs w:val="21"/>
          <w:highlight w:val="none"/>
        </w:rPr>
      </w:pPr>
      <w:r>
        <w:rPr>
          <w:rFonts w:hint="default" w:ascii="Times New Roman" w:hAnsi="Times New Roman" w:cs="Times New Roman"/>
          <w:highlight w:val="none"/>
        </w:rPr>
        <w:t>如甲方指定第三方机构或者自然人（以下统称“第三方”）以微信或支付宝作为支付渠道代为支付本合同服务费用，则该第三方的付款行为视为甲方行为。</w:t>
      </w:r>
    </w:p>
    <w:p>
      <w:pPr>
        <w:snapToGrid w:val="0"/>
        <w:spacing w:before="156" w:beforeLines="50" w:after="156" w:afterLines="50" w:line="280" w:lineRule="exact"/>
        <w:ind w:firstLine="0" w:firstLineChars="0"/>
        <w:rPr>
          <w:rFonts w:hint="default" w:ascii="Times New Roman" w:hAnsi="Times New Roman" w:cs="Times New Roman"/>
          <w:szCs w:val="21"/>
          <w:highlight w:val="none"/>
        </w:rPr>
      </w:pPr>
    </w:p>
    <w:p>
      <w:pPr>
        <w:pStyle w:val="316"/>
        <w:numPr>
          <w:ilvl w:val="0"/>
          <w:numId w:val="6"/>
        </w:numPr>
        <w:spacing w:before="156" w:beforeLines="50" w:after="156" w:afterLines="50" w:line="280" w:lineRule="exact"/>
        <w:ind w:firstLineChars="0"/>
        <w:rPr>
          <w:rFonts w:hint="default" w:ascii="Times New Roman" w:hAnsi="Times New Roman" w:cs="Times New Roman"/>
          <w:b/>
          <w:szCs w:val="21"/>
          <w:highlight w:val="none"/>
        </w:rPr>
      </w:pPr>
      <w:r>
        <w:rPr>
          <w:rFonts w:hint="default" w:ascii="Times New Roman" w:hAnsi="Times New Roman" w:cs="Times New Roman"/>
          <w:b/>
          <w:szCs w:val="21"/>
          <w:highlight w:val="none"/>
        </w:rPr>
        <w:t>保密</w:t>
      </w:r>
    </w:p>
    <w:p>
      <w:pPr>
        <w:pStyle w:val="316"/>
        <w:numPr>
          <w:ilvl w:val="1"/>
          <w:numId w:val="6"/>
        </w:numPr>
        <w:spacing w:before="156" w:beforeLines="50" w:after="156" w:afterLines="50" w:line="280" w:lineRule="exact"/>
        <w:ind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除本合同项目工作所需外，未经甲方书面同意，乙方不得擅自向第三方泄露甲方的商业秘密及应当保密的其他信息。未经乙方书面同意，甲方不得擅自向第三方泄露乙方为甲方准备的咨询材料。</w:t>
      </w:r>
    </w:p>
    <w:p>
      <w:pPr>
        <w:pStyle w:val="316"/>
        <w:numPr>
          <w:ilvl w:val="1"/>
          <w:numId w:val="6"/>
        </w:numPr>
        <w:spacing w:before="156" w:beforeLines="50" w:after="156" w:afterLines="50" w:line="280" w:lineRule="exact"/>
        <w:ind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任何一方违反保密义务的，违约方应当向守约方支付相当于服务费用总额20%的违约金。</w:t>
      </w:r>
    </w:p>
    <w:p>
      <w:pPr>
        <w:spacing w:before="156" w:beforeLines="50" w:line="280" w:lineRule="exact"/>
        <w:ind w:firstLine="480"/>
        <w:rPr>
          <w:rFonts w:hint="default" w:ascii="Times New Roman" w:hAnsi="Times New Roman" w:cs="Times New Roman"/>
          <w:szCs w:val="21"/>
          <w:highlight w:val="none"/>
        </w:rPr>
      </w:pPr>
    </w:p>
    <w:p>
      <w:pPr>
        <w:pStyle w:val="316"/>
        <w:numPr>
          <w:ilvl w:val="0"/>
          <w:numId w:val="6"/>
        </w:numPr>
        <w:spacing w:before="156" w:beforeLines="50" w:after="156" w:afterLines="50" w:line="280" w:lineRule="exact"/>
        <w:ind w:firstLineChars="0"/>
        <w:rPr>
          <w:rFonts w:hint="default" w:ascii="Times New Roman" w:hAnsi="Times New Roman" w:cs="Times New Roman"/>
          <w:b/>
          <w:szCs w:val="21"/>
          <w:highlight w:val="none"/>
        </w:rPr>
      </w:pPr>
      <w:r>
        <w:rPr>
          <w:rFonts w:hint="default" w:ascii="Times New Roman" w:hAnsi="Times New Roman" w:cs="Times New Roman"/>
          <w:b/>
          <w:szCs w:val="21"/>
          <w:highlight w:val="none"/>
        </w:rPr>
        <w:t>违约责任</w:t>
      </w:r>
    </w:p>
    <w:p>
      <w:pPr>
        <w:pStyle w:val="316"/>
        <w:numPr>
          <w:ilvl w:val="1"/>
          <w:numId w:val="6"/>
        </w:numPr>
        <w:spacing w:before="156" w:beforeLines="50" w:after="156" w:afterLines="50" w:line="260" w:lineRule="exact"/>
        <w:ind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本合同生效后，甲方未履行付款的主要义务的，视为甲方违约，乙方有权通过包括但不限于电子邮件、传真、微信、QQ、钉钉、短信等方式书面通知甲方在3个月的宽限期内及时付款。本合同生效后满3个月且经乙方2次以上</w:t>
      </w:r>
      <w:r>
        <w:rPr>
          <w:rFonts w:hint="default" w:ascii="Times New Roman" w:hAnsi="Times New Roman" w:cs="Times New Roman"/>
          <w:highlight w:val="none"/>
        </w:rPr>
        <w:t>（含本数）</w:t>
      </w:r>
      <w:r>
        <w:rPr>
          <w:rFonts w:hint="default" w:ascii="Times New Roman" w:hAnsi="Times New Roman" w:cs="Times New Roman"/>
          <w:szCs w:val="21"/>
          <w:highlight w:val="none"/>
        </w:rPr>
        <w:t>催告甲方仍不付款的，视为甲方根本违约。甲乙双方另有约定的情况除外。</w:t>
      </w:r>
    </w:p>
    <w:p>
      <w:pPr>
        <w:pStyle w:val="316"/>
        <w:numPr>
          <w:ilvl w:val="1"/>
          <w:numId w:val="6"/>
        </w:numPr>
        <w:spacing w:before="156" w:beforeLines="50" w:after="156" w:afterLines="50" w:line="280" w:lineRule="exact"/>
        <w:ind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本合同生效且乙方开始委托事项的实质性工作之后，如甲方单方面解除合同，视为甲方违约，甲方应当向乙方支付服务费用20%金额的违约金。若甲方未在合同约定时间向乙方支付服务费用的，甲方须支付迟延履行的违约金，违约金为延期履行部分20%的金额。</w:t>
      </w:r>
    </w:p>
    <w:p>
      <w:pPr>
        <w:pStyle w:val="316"/>
        <w:numPr>
          <w:ilvl w:val="1"/>
          <w:numId w:val="6"/>
        </w:numPr>
        <w:spacing w:before="156" w:beforeLines="50" w:after="156" w:afterLines="50" w:line="260" w:lineRule="exact"/>
        <w:ind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在乙方收取服务费用后，除因甲方自身资质不符合条件或甲方提供虚假材料以外，乙方不得单方面解除合同。如乙方单方面解除合同的，视为乙方违约，乙方需退还已经收取的服务费用，并向甲方支付服务费用20%的金额作为违约金。</w:t>
      </w:r>
    </w:p>
    <w:p>
      <w:pPr>
        <w:pStyle w:val="316"/>
        <w:numPr>
          <w:ilvl w:val="1"/>
          <w:numId w:val="6"/>
        </w:numPr>
        <w:spacing w:before="156" w:beforeLines="50" w:after="156" w:afterLines="50" w:line="260" w:lineRule="exact"/>
        <w:ind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因乙方迟延或遗漏提交申报材料导致某单件项目未能履行或未能完全履行的，视为乙方违约，乙方退还已收取的该单件项目服务费用。</w:t>
      </w:r>
    </w:p>
    <w:p>
      <w:pPr>
        <w:pStyle w:val="316"/>
        <w:numPr>
          <w:ilvl w:val="1"/>
          <w:numId w:val="6"/>
        </w:numPr>
        <w:spacing w:before="156" w:beforeLines="50" w:after="156" w:afterLines="50" w:line="280" w:lineRule="exact"/>
        <w:ind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本合同项下的委托是独家委托，甲方自行处理或者委托第三人处理委托事务的，视为甲方根本违约，甲方仍应支付本合同项下的服务费用，同时还需向乙方支付服务费用20%的金额作为违约金。</w:t>
      </w:r>
    </w:p>
    <w:p>
      <w:pPr>
        <w:pStyle w:val="316"/>
        <w:numPr>
          <w:ilvl w:val="1"/>
          <w:numId w:val="6"/>
        </w:numPr>
        <w:spacing w:before="156" w:beforeLines="50" w:after="156" w:afterLines="50" w:line="280" w:lineRule="exact"/>
        <w:ind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因甲方自行提供的材料不符合要求、拒不提供或迟延提供材料导致本合同未能履行或未能完全履行的，视为甲方违约，乙方不承担任何责任，乙方已收取的服务费用不予退还；如甲方未向乙方支付服务费用的，甲方应当向乙方支付服务费用20%金额的违约金。</w:t>
      </w:r>
    </w:p>
    <w:p>
      <w:pPr>
        <w:pStyle w:val="316"/>
        <w:numPr>
          <w:ilvl w:val="1"/>
          <w:numId w:val="6"/>
        </w:numPr>
        <w:spacing w:before="156" w:beforeLines="50" w:after="156" w:afterLines="50" w:line="280" w:lineRule="exact"/>
        <w:ind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守约方为向违约方追究责任或者追讨欠款所产生的必要费用，包括但不限于律师费、交通费、住宿费、伙食费、鉴定费、公证费、保全费、担保费等，由违约方承担。</w:t>
      </w:r>
    </w:p>
    <w:p>
      <w:pPr>
        <w:snapToGrid w:val="0"/>
        <w:spacing w:before="156" w:beforeLines="50" w:after="156" w:afterLines="50" w:line="280" w:lineRule="exact"/>
        <w:ind w:firstLine="480"/>
        <w:rPr>
          <w:rFonts w:hint="default" w:ascii="Times New Roman" w:hAnsi="Times New Roman" w:cs="Times New Roman"/>
          <w:szCs w:val="21"/>
          <w:highlight w:val="none"/>
        </w:rPr>
      </w:pPr>
    </w:p>
    <w:p>
      <w:pPr>
        <w:pStyle w:val="316"/>
        <w:numPr>
          <w:ilvl w:val="0"/>
          <w:numId w:val="6"/>
        </w:numPr>
        <w:spacing w:before="156" w:beforeLines="50" w:after="156" w:afterLines="50" w:line="280" w:lineRule="exact"/>
        <w:ind w:firstLineChars="0"/>
        <w:rPr>
          <w:rFonts w:hint="default" w:ascii="Times New Roman" w:hAnsi="Times New Roman" w:cs="Times New Roman"/>
          <w:b/>
          <w:szCs w:val="21"/>
          <w:highlight w:val="none"/>
        </w:rPr>
      </w:pPr>
      <w:r>
        <w:rPr>
          <w:rFonts w:hint="default" w:ascii="Times New Roman" w:hAnsi="Times New Roman" w:cs="Times New Roman"/>
          <w:b/>
          <w:szCs w:val="21"/>
          <w:highlight w:val="none"/>
        </w:rPr>
        <w:t>不可抗力</w:t>
      </w:r>
    </w:p>
    <w:p>
      <w:pPr>
        <w:pStyle w:val="316"/>
        <w:spacing w:before="156" w:beforeLines="50" w:line="280" w:lineRule="exact"/>
        <w:ind w:left="456" w:leftChars="190" w:firstLine="0"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因不可归咎于双方的不可抗力（如项目有关政府部门对项目申报的条件进行重大修改等）致使本合同无法履行或者继续履行显失公平的，双方应当协商终止合同或者变更合同，双方互不承担违约责任。</w:t>
      </w:r>
    </w:p>
    <w:p>
      <w:pPr>
        <w:spacing w:before="156" w:beforeLines="50" w:line="280" w:lineRule="exact"/>
        <w:ind w:firstLine="480"/>
        <w:rPr>
          <w:rFonts w:hint="default" w:ascii="Times New Roman" w:hAnsi="Times New Roman" w:cs="Times New Roman"/>
          <w:szCs w:val="21"/>
          <w:highlight w:val="none"/>
        </w:rPr>
      </w:pPr>
    </w:p>
    <w:p>
      <w:pPr>
        <w:pStyle w:val="316"/>
        <w:numPr>
          <w:ilvl w:val="0"/>
          <w:numId w:val="6"/>
        </w:numPr>
        <w:spacing w:before="156" w:beforeLines="50" w:after="156" w:afterLines="50" w:line="260" w:lineRule="exact"/>
        <w:ind w:firstLineChars="0"/>
        <w:rPr>
          <w:rFonts w:hint="default" w:ascii="Times New Roman" w:hAnsi="Times New Roman" w:cs="Times New Roman"/>
          <w:b/>
          <w:szCs w:val="21"/>
          <w:highlight w:val="none"/>
        </w:rPr>
      </w:pPr>
      <w:r>
        <w:rPr>
          <w:rFonts w:hint="default" w:ascii="Times New Roman" w:hAnsi="Times New Roman" w:cs="Times New Roman"/>
          <w:b/>
          <w:szCs w:val="21"/>
          <w:highlight w:val="none"/>
        </w:rPr>
        <w:t>约定解除</w:t>
      </w:r>
    </w:p>
    <w:p>
      <w:pPr>
        <w:pStyle w:val="316"/>
        <w:numPr>
          <w:ilvl w:val="1"/>
          <w:numId w:val="6"/>
        </w:numPr>
        <w:spacing w:before="156" w:beforeLines="50" w:after="156" w:afterLines="50" w:line="260" w:lineRule="exact"/>
        <w:ind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甲方不履行合同约定的主要义务，符合第6.1条约定的根本违约的情形的，乙方有权随时书面通知甲方解除合同。</w:t>
      </w:r>
    </w:p>
    <w:p>
      <w:pPr>
        <w:pStyle w:val="316"/>
        <w:numPr>
          <w:ilvl w:val="1"/>
          <w:numId w:val="6"/>
        </w:numPr>
        <w:spacing w:before="156" w:beforeLines="50" w:after="156" w:afterLines="50" w:line="260" w:lineRule="exact"/>
        <w:ind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自合同解除通知书到达甲方后3个工作日内，甲方有权提出异议或者以实际行动表明希望继续履行本合同。甲方未提出异议的，本合同自通知载明的期限届满之日起自动解除，双方互不承担违约责任。</w:t>
      </w:r>
    </w:p>
    <w:p>
      <w:pPr>
        <w:pStyle w:val="316"/>
        <w:numPr>
          <w:ilvl w:val="255"/>
          <w:numId w:val="0"/>
        </w:numPr>
        <w:spacing w:before="156" w:beforeLines="50" w:after="156" w:afterLines="50" w:line="260" w:lineRule="exact"/>
        <w:rPr>
          <w:rFonts w:hint="default" w:ascii="Times New Roman" w:hAnsi="Times New Roman" w:cs="Times New Roman"/>
          <w:b/>
          <w:szCs w:val="21"/>
          <w:highlight w:val="none"/>
        </w:rPr>
      </w:pPr>
    </w:p>
    <w:p>
      <w:pPr>
        <w:pStyle w:val="316"/>
        <w:numPr>
          <w:ilvl w:val="0"/>
          <w:numId w:val="6"/>
        </w:numPr>
        <w:spacing w:before="156" w:beforeLines="50" w:after="156" w:afterLines="50" w:line="260" w:lineRule="exact"/>
        <w:ind w:firstLineChars="0"/>
        <w:rPr>
          <w:rFonts w:hint="default" w:ascii="Times New Roman" w:hAnsi="Times New Roman" w:cs="Times New Roman"/>
          <w:szCs w:val="21"/>
          <w:highlight w:val="none"/>
        </w:rPr>
      </w:pPr>
      <w:r>
        <w:rPr>
          <w:rFonts w:hint="default" w:ascii="Times New Roman" w:hAnsi="Times New Roman" w:cs="Times New Roman"/>
          <w:b/>
          <w:szCs w:val="21"/>
          <w:highlight w:val="none"/>
        </w:rPr>
        <w:t>通知与送达</w:t>
      </w:r>
    </w:p>
    <w:p>
      <w:pPr>
        <w:pStyle w:val="316"/>
        <w:numPr>
          <w:ilvl w:val="1"/>
          <w:numId w:val="6"/>
        </w:numPr>
        <w:spacing w:before="156" w:beforeLines="50" w:after="156" w:afterLines="50" w:line="260" w:lineRule="exact"/>
        <w:ind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本合同项下的通知方式包括但不限于EMS邮政特快专递、电子邮件、信函、传真、微信、QQ、钉钉、短信或者专人送达等方式。如通过电子邮箱发送，则发送至本合同首部载明的电子邮箱发送给对方联系人，如专人送达，则送达至本合同首部载明的对方住所。</w:t>
      </w:r>
    </w:p>
    <w:p>
      <w:pPr>
        <w:pStyle w:val="316"/>
        <w:numPr>
          <w:ilvl w:val="1"/>
          <w:numId w:val="6"/>
        </w:numPr>
        <w:spacing w:before="156" w:beforeLines="50" w:after="156" w:afterLines="50" w:line="260" w:lineRule="exact"/>
        <w:ind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本合同项下的任何通知或者请求，如果是通过传真、微信、QQ、钉钉、短信或者电子邮件发送的，则以留存在发送方电脑当中的发送成功记录时间视为送达时间；如果是通过EMS邮政特快专递或者挂号形式递送，则无论收件方是否签收，自乙方投递后第三日视为送达；如果是专人送达，则在收件人签收之日视为送达。如采取多种方式送达的，送达时间以最早的送达为准。</w:t>
      </w:r>
    </w:p>
    <w:p>
      <w:pPr>
        <w:pStyle w:val="316"/>
        <w:numPr>
          <w:ilvl w:val="1"/>
          <w:numId w:val="6"/>
        </w:numPr>
        <w:spacing w:before="156" w:beforeLines="50" w:after="156" w:afterLines="50" w:line="260" w:lineRule="exact"/>
        <w:ind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甲乙双方确认前述送达方式亦为双方解决争议时接受法院的诉讼法律文书之送达方式。</w:t>
      </w:r>
    </w:p>
    <w:p>
      <w:pPr>
        <w:pStyle w:val="316"/>
        <w:numPr>
          <w:ilvl w:val="1"/>
          <w:numId w:val="6"/>
        </w:numPr>
        <w:spacing w:before="156" w:beforeLines="50" w:after="156" w:afterLines="50" w:line="260" w:lineRule="exact"/>
        <w:ind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本条款具有独立法律效力，不因合同其他条款的无效而无效。</w:t>
      </w:r>
    </w:p>
    <w:p>
      <w:pPr>
        <w:spacing w:before="156" w:beforeLines="50" w:line="280" w:lineRule="exact"/>
        <w:ind w:firstLine="480"/>
        <w:rPr>
          <w:rFonts w:hint="default" w:ascii="Times New Roman" w:hAnsi="Times New Roman" w:cs="Times New Roman"/>
          <w:szCs w:val="21"/>
          <w:highlight w:val="none"/>
        </w:rPr>
      </w:pPr>
    </w:p>
    <w:p>
      <w:pPr>
        <w:pStyle w:val="316"/>
        <w:numPr>
          <w:ilvl w:val="0"/>
          <w:numId w:val="6"/>
        </w:numPr>
        <w:spacing w:before="156" w:beforeLines="50" w:after="156" w:afterLines="50" w:line="280" w:lineRule="exact"/>
        <w:ind w:firstLineChars="0"/>
        <w:rPr>
          <w:rFonts w:hint="default" w:ascii="Times New Roman" w:hAnsi="Times New Roman" w:cs="Times New Roman"/>
          <w:b/>
          <w:szCs w:val="21"/>
          <w:highlight w:val="none"/>
        </w:rPr>
      </w:pPr>
      <w:r>
        <w:rPr>
          <w:rFonts w:hint="default" w:ascii="Times New Roman" w:hAnsi="Times New Roman" w:cs="Times New Roman"/>
          <w:b/>
          <w:szCs w:val="21"/>
          <w:highlight w:val="none"/>
        </w:rPr>
        <w:t>其它</w:t>
      </w:r>
    </w:p>
    <w:p>
      <w:pPr>
        <w:pStyle w:val="316"/>
        <w:numPr>
          <w:ilvl w:val="1"/>
          <w:numId w:val="6"/>
        </w:numPr>
        <w:spacing w:before="156" w:beforeLines="50" w:after="156" w:afterLines="50" w:line="280" w:lineRule="exact"/>
        <w:ind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双方因履行本合同发生争议，可协商解决，协商不成的，任何一方均可向原告方住所地人民法院起诉。</w:t>
      </w:r>
    </w:p>
    <w:p>
      <w:pPr>
        <w:pStyle w:val="316"/>
        <w:numPr>
          <w:ilvl w:val="1"/>
          <w:numId w:val="6"/>
        </w:numPr>
        <w:spacing w:before="156" w:beforeLines="50" w:after="156" w:afterLines="50" w:line="280" w:lineRule="exact"/>
        <w:ind w:firstLineChars="0"/>
        <w:rPr>
          <w:rFonts w:hint="default" w:ascii="Times New Roman" w:hAnsi="Times New Roman" w:cs="Times New Roman"/>
          <w:szCs w:val="21"/>
          <w:highlight w:val="none"/>
        </w:rPr>
      </w:pPr>
      <w:bookmarkStart w:id="36" w:name="_Hlk496799138"/>
      <w:r>
        <w:rPr>
          <w:rFonts w:hint="default" w:ascii="Times New Roman" w:hAnsi="Times New Roman" w:cs="Times New Roman"/>
          <w:szCs w:val="21"/>
          <w:highlight w:val="none"/>
        </w:rPr>
        <w:t>本合同未尽事宜，双方可签订补充协议，与本合同具有同等法律效力。</w:t>
      </w:r>
      <w:bookmarkEnd w:id="36"/>
    </w:p>
    <w:p>
      <w:pPr>
        <w:pStyle w:val="316"/>
        <w:numPr>
          <w:ilvl w:val="1"/>
          <w:numId w:val="6"/>
        </w:numPr>
        <w:ind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本合同文本由乙方提拟，并经双方平等协商达成一致，双方均自愿接受本合同的全部条款。</w:t>
      </w:r>
    </w:p>
    <w:p>
      <w:pPr>
        <w:pStyle w:val="316"/>
        <w:numPr>
          <w:ilvl w:val="1"/>
          <w:numId w:val="6"/>
        </w:numPr>
        <w:spacing w:before="156" w:beforeLines="50" w:after="156" w:afterLines="50" w:line="280" w:lineRule="exact"/>
        <w:ind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本合同一式伍份，甲方执叁份，乙方执贰份，自双方授权代表盖章之日起生效。通过可靠的电子签名签署的电子合同，具有同等的法律效力。</w:t>
      </w:r>
    </w:p>
    <w:p>
      <w:pPr>
        <w:snapToGrid w:val="0"/>
        <w:spacing w:before="156" w:beforeLines="50" w:after="156" w:afterLines="50" w:line="280" w:lineRule="exact"/>
        <w:ind w:firstLine="480"/>
        <w:rPr>
          <w:rFonts w:hint="default" w:ascii="Times New Roman" w:hAnsi="Times New Roman" w:cs="Times New Roman"/>
          <w:szCs w:val="21"/>
          <w:highlight w:val="none"/>
        </w:rPr>
      </w:pPr>
    </w:p>
    <w:p>
      <w:pPr>
        <w:snapToGrid w:val="0"/>
        <w:spacing w:before="156" w:beforeLines="50" w:after="156" w:afterLines="50" w:line="280" w:lineRule="exact"/>
        <w:ind w:firstLine="480"/>
        <w:rPr>
          <w:rFonts w:hint="default" w:ascii="Times New Roman" w:hAnsi="Times New Roman" w:cs="Times New Roman"/>
          <w:szCs w:val="21"/>
          <w:highlight w:val="none"/>
        </w:rPr>
      </w:pPr>
    </w:p>
    <w:p>
      <w:pPr>
        <w:snapToGrid w:val="0"/>
        <w:spacing w:before="156" w:beforeLines="50" w:after="156" w:afterLines="50" w:line="280" w:lineRule="exact"/>
        <w:ind w:firstLine="480"/>
        <w:rPr>
          <w:rFonts w:hint="default" w:ascii="Times New Roman" w:hAnsi="Times New Roman" w:cs="Times New Roman"/>
          <w:szCs w:val="21"/>
          <w:highlight w:val="none"/>
        </w:rPr>
      </w:pPr>
    </w:p>
    <w:p>
      <w:pPr>
        <w:snapToGrid w:val="0"/>
        <w:spacing w:before="156" w:beforeLines="50" w:after="156" w:afterLines="50" w:line="28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（以下无正文）</w:t>
      </w:r>
    </w:p>
    <w:p>
      <w:pPr>
        <w:snapToGrid w:val="0"/>
        <w:spacing w:before="156" w:beforeLines="50" w:after="156" w:afterLines="50" w:line="280" w:lineRule="exact"/>
        <w:ind w:firstLine="480"/>
        <w:rPr>
          <w:rFonts w:hint="default" w:ascii="Times New Roman" w:hAnsi="Times New Roman" w:cs="Times New Roman"/>
          <w:szCs w:val="21"/>
          <w:highlight w:val="none"/>
        </w:rPr>
      </w:pPr>
    </w:p>
    <w:p>
      <w:pPr>
        <w:snapToGrid w:val="0"/>
        <w:spacing w:before="156" w:beforeLines="50" w:after="156" w:afterLines="50" w:line="280" w:lineRule="exact"/>
        <w:ind w:firstLine="480"/>
        <w:rPr>
          <w:rFonts w:hint="default" w:ascii="Times New Roman" w:hAnsi="Times New Roman" w:cs="Times New Roman"/>
          <w:szCs w:val="21"/>
          <w:highlight w:val="none"/>
        </w:rPr>
      </w:pPr>
    </w:p>
    <w:p>
      <w:pPr>
        <w:adjustRightInd w:val="0"/>
        <w:snapToGrid w:val="0"/>
        <w:spacing w:before="156" w:beforeLines="50" w:line="280" w:lineRule="exact"/>
        <w:ind w:left="0" w:leftChars="0" w:firstLine="0" w:firstLineChars="0"/>
        <w:rPr>
          <w:rFonts w:hint="default" w:ascii="Times New Roman" w:hAnsi="Times New Roman" w:cs="Times New Roman"/>
          <w:szCs w:val="21"/>
          <w:highlight w:val="none"/>
        </w:rPr>
      </w:pPr>
    </w:p>
    <w:p>
      <w:pPr>
        <w:adjustRightInd w:val="0"/>
        <w:snapToGrid w:val="0"/>
        <w:spacing w:before="156" w:beforeLines="50" w:line="280" w:lineRule="exact"/>
        <w:ind w:firstLine="600" w:firstLineChars="250"/>
        <w:rPr>
          <w:rFonts w:hint="default" w:ascii="Times New Roman" w:hAnsi="Times New Roman" w:cs="Times New Roman"/>
          <w:szCs w:val="21"/>
          <w:highlight w:val="none"/>
        </w:rPr>
      </w:pPr>
    </w:p>
    <w:p>
      <w:pPr>
        <w:adjustRightInd w:val="0"/>
        <w:snapToGrid w:val="0"/>
        <w:spacing w:before="156" w:beforeLines="50" w:line="280" w:lineRule="exact"/>
        <w:ind w:firstLine="600" w:firstLineChars="250"/>
        <w:rPr>
          <w:rFonts w:hint="default" w:ascii="Times New Roman" w:hAnsi="Times New Roman" w:cs="Times New Roman"/>
          <w:szCs w:val="21"/>
          <w:highlight w:val="none"/>
        </w:rPr>
      </w:pPr>
    </w:p>
    <w:p>
      <w:pPr>
        <w:adjustRightInd w:val="0"/>
        <w:snapToGrid w:val="0"/>
        <w:spacing w:before="156" w:beforeLines="50" w:line="280" w:lineRule="exact"/>
        <w:ind w:firstLine="600" w:firstLineChars="250"/>
        <w:rPr>
          <w:rFonts w:hint="default" w:ascii="Times New Roman" w:hAnsi="Times New Roman" w:cs="Times New Roman"/>
          <w:szCs w:val="21"/>
          <w:highlight w:val="none"/>
        </w:rPr>
      </w:pPr>
    </w:p>
    <w:p>
      <w:pPr>
        <w:adjustRightInd w:val="0"/>
        <w:snapToGrid w:val="0"/>
        <w:spacing w:before="156" w:beforeLines="50" w:line="280" w:lineRule="exact"/>
        <w:ind w:firstLine="600" w:firstLineChars="250"/>
        <w:rPr>
          <w:rFonts w:hint="default" w:ascii="Times New Roman" w:hAnsi="Times New Roman" w:cs="Times New Roman"/>
          <w:szCs w:val="21"/>
          <w:highlight w:val="none"/>
        </w:rPr>
      </w:pPr>
    </w:p>
    <w:p>
      <w:pPr>
        <w:adjustRightInd w:val="0"/>
        <w:snapToGrid w:val="0"/>
        <w:spacing w:before="156" w:beforeLines="50" w:line="280" w:lineRule="exact"/>
        <w:ind w:firstLine="600" w:firstLineChars="250"/>
        <w:rPr>
          <w:rFonts w:hint="default" w:ascii="Times New Roman" w:hAnsi="Times New Roman" w:cs="Times New Roman"/>
          <w:szCs w:val="21"/>
          <w:highlight w:val="none"/>
        </w:rPr>
      </w:pPr>
      <w:r>
        <w:rPr>
          <w:rFonts w:hint="default" w:ascii="Times New Roman" w:hAnsi="Times New Roman" w:cs="Times New Roman"/>
          <w:szCs w:val="21"/>
          <w:highlight w:val="none"/>
        </w:rPr>
        <w:t>甲方（盖章）：                                    乙方（盖章）：</w:t>
      </w:r>
    </w:p>
    <w:p>
      <w:pPr>
        <w:adjustRightInd w:val="0"/>
        <w:snapToGrid w:val="0"/>
        <w:spacing w:before="156" w:beforeLines="50" w:line="280" w:lineRule="exact"/>
        <w:ind w:firstLine="600" w:firstLineChars="250"/>
        <w:rPr>
          <w:rFonts w:hint="default" w:ascii="Times New Roman" w:hAnsi="Times New Roman" w:cs="Times New Roman"/>
          <w:szCs w:val="21"/>
          <w:highlight w:val="none"/>
        </w:rPr>
      </w:pPr>
    </w:p>
    <w:p>
      <w:pPr>
        <w:adjustRightInd w:val="0"/>
        <w:snapToGrid w:val="0"/>
        <w:spacing w:before="156" w:beforeLines="50" w:line="280" w:lineRule="exact"/>
        <w:ind w:firstLine="600" w:firstLineChars="250"/>
        <w:rPr>
          <w:rFonts w:hint="default" w:ascii="Times New Roman" w:hAnsi="Times New Roman" w:cs="Times New Roman"/>
          <w:szCs w:val="21"/>
          <w:highlight w:val="none"/>
        </w:rPr>
      </w:pPr>
      <w:r>
        <w:rPr>
          <w:rFonts w:hint="default" w:ascii="Times New Roman" w:hAnsi="Times New Roman" w:cs="Times New Roman"/>
          <w:szCs w:val="21"/>
          <w:highlight w:val="none"/>
        </w:rPr>
        <w:t>甲方授权代表（签字）：</w:t>
      </w:r>
      <w:r>
        <w:rPr>
          <w:rFonts w:hint="default" w:ascii="Times New Roman" w:hAnsi="Times New Roman" w:cs="Times New Roman"/>
          <w:szCs w:val="21"/>
          <w:highlight w:val="none"/>
        </w:rPr>
        <w:tab/>
      </w:r>
      <w:r>
        <w:rPr>
          <w:rFonts w:hint="default" w:ascii="Times New Roman" w:hAnsi="Times New Roman" w:cs="Times New Roman"/>
          <w:szCs w:val="21"/>
          <w:highlight w:val="none"/>
        </w:rPr>
        <w:t xml:space="preserve">                          乙方授权代表（签字）：</w:t>
      </w:r>
    </w:p>
    <w:p>
      <w:pPr>
        <w:spacing w:before="156" w:beforeLines="50" w:line="280" w:lineRule="exact"/>
        <w:ind w:firstLine="600" w:firstLineChars="250"/>
        <w:rPr>
          <w:rFonts w:hint="default" w:ascii="Times New Roman" w:hAnsi="Times New Roman" w:cs="Times New Roman"/>
          <w:szCs w:val="21"/>
          <w:highlight w:val="none"/>
        </w:rPr>
      </w:pPr>
    </w:p>
    <w:p>
      <w:pPr>
        <w:spacing w:before="156" w:beforeLines="50" w:line="280" w:lineRule="exact"/>
        <w:ind w:firstLine="0"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日期：</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年</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月</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日</w:t>
      </w:r>
      <w:r>
        <w:rPr>
          <w:rFonts w:hint="default" w:ascii="Times New Roman" w:hAnsi="Times New Roman" w:cs="Times New Roman"/>
          <w:szCs w:val="21"/>
          <w:highlight w:val="none"/>
        </w:rPr>
        <w:tab/>
      </w:r>
      <w:r>
        <w:rPr>
          <w:rFonts w:hint="default" w:ascii="Times New Roman" w:hAnsi="Times New Roman" w:cs="Times New Roman"/>
          <w:szCs w:val="21"/>
          <w:highlight w:val="none"/>
        </w:rPr>
        <w:t xml:space="preserve">                      日期：</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年</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月</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日</w:t>
      </w:r>
    </w:p>
    <w:p>
      <w:pPr>
        <w:pStyle w:val="332"/>
        <w:spacing w:line="360" w:lineRule="auto"/>
        <w:ind w:firstLine="480"/>
        <w:rPr>
          <w:rFonts w:hint="default" w:ascii="Times New Roman" w:hAnsi="Times New Roman" w:eastAsia="宋体" w:cs="Times New Roman"/>
          <w:sz w:val="24"/>
          <w:szCs w:val="24"/>
          <w:highlight w:val="none"/>
        </w:rPr>
      </w:pPr>
    </w:p>
    <w:p>
      <w:pPr>
        <w:wordWrap w:val="0"/>
        <w:spacing w:line="360" w:lineRule="exact"/>
        <w:ind w:firstLine="723"/>
        <w:jc w:val="center"/>
        <w:rPr>
          <w:rFonts w:hint="default" w:ascii="Times New Roman" w:hAnsi="Times New Roman" w:cs="Times New Roman"/>
          <w:b/>
          <w:bCs/>
          <w:sz w:val="36"/>
          <w:szCs w:val="36"/>
          <w:highlight w:val="none"/>
        </w:rPr>
      </w:pPr>
    </w:p>
    <w:p>
      <w:pPr>
        <w:wordWrap w:val="0"/>
        <w:spacing w:line="360" w:lineRule="exact"/>
        <w:ind w:firstLine="723"/>
        <w:jc w:val="center"/>
        <w:rPr>
          <w:rFonts w:hint="default" w:ascii="Times New Roman" w:hAnsi="Times New Roman" w:cs="Times New Roman"/>
          <w:b/>
          <w:bCs/>
          <w:sz w:val="36"/>
          <w:szCs w:val="36"/>
          <w:highlight w:val="none"/>
        </w:rPr>
      </w:pPr>
    </w:p>
    <w:p>
      <w:pPr>
        <w:rPr>
          <w:rFonts w:hint="default" w:ascii="Times New Roman" w:hAnsi="Times New Roman" w:cs="Times New Roman"/>
          <w:highlight w:val="none"/>
        </w:rPr>
      </w:pPr>
      <w:r>
        <w:rPr>
          <w:rFonts w:hint="default" w:ascii="Times New Roman" w:hAnsi="Times New Roman" w:cs="Times New Roman"/>
          <w:b/>
          <w:bCs/>
          <w:sz w:val="36"/>
          <w:szCs w:val="36"/>
          <w:highlight w:val="none"/>
        </w:rPr>
        <w:br w:type="page"/>
      </w:r>
    </w:p>
    <w:p>
      <w:pPr>
        <w:wordWrap w:val="0"/>
        <w:spacing w:line="360" w:lineRule="exact"/>
        <w:ind w:firstLine="723"/>
        <w:jc w:val="center"/>
        <w:rPr>
          <w:rFonts w:hint="default" w:ascii="Times New Roman" w:hAnsi="Times New Roman" w:cs="Times New Roman"/>
          <w:b/>
          <w:bCs/>
          <w:sz w:val="36"/>
          <w:szCs w:val="36"/>
          <w:highlight w:val="none"/>
        </w:rPr>
      </w:pPr>
      <w:r>
        <w:rPr>
          <w:rFonts w:hint="default" w:ascii="Times New Roman" w:hAnsi="Times New Roman" w:cs="Times New Roman"/>
          <w:b/>
          <w:bCs/>
          <w:sz w:val="36"/>
          <w:szCs w:val="36"/>
          <w:highlight w:val="none"/>
        </w:rPr>
        <w:t>知识产权技术服务合同</w:t>
      </w:r>
    </w:p>
    <w:p>
      <w:pPr>
        <w:pStyle w:val="2"/>
        <w:ind w:firstLine="0" w:firstLineChars="0"/>
        <w:rPr>
          <w:rFonts w:hint="default" w:ascii="Times New Roman" w:hAnsi="Times New Roman" w:cs="Times New Roman"/>
          <w:highlight w:val="none"/>
        </w:rPr>
      </w:pPr>
    </w:p>
    <w:p>
      <w:pPr>
        <w:spacing w:line="340" w:lineRule="exact"/>
        <w:ind w:firstLine="480"/>
        <w:jc w:val="center"/>
        <w:rPr>
          <w:rFonts w:hint="default" w:ascii="Times New Roman" w:hAnsi="Times New Roman" w:cs="Times New Roman"/>
          <w:sz w:val="18"/>
          <w:szCs w:val="18"/>
          <w:highlight w:val="none"/>
        </w:rPr>
      </w:pPr>
      <w:r>
        <w:rPr>
          <w:rFonts w:hint="default" w:ascii="Times New Roman" w:hAnsi="Times New Roman" w:cs="Times New Roman"/>
          <w:szCs w:val="21"/>
          <w:highlight w:val="none"/>
        </w:rPr>
        <w:t xml:space="preserve">                                          合同编号：</w:t>
      </w:r>
    </w:p>
    <w:p>
      <w:pPr>
        <w:spacing w:before="156" w:beforeLines="50" w:line="280" w:lineRule="exact"/>
        <w:ind w:firstLine="480"/>
        <w:rPr>
          <w:rFonts w:hint="default" w:ascii="Times New Roman" w:hAnsi="Times New Roman" w:cs="Times New Roman"/>
          <w:szCs w:val="21"/>
          <w:highlight w:val="none"/>
          <w:u w:val="single"/>
        </w:rPr>
      </w:pPr>
      <w:r>
        <w:rPr>
          <w:rFonts w:hint="default" w:ascii="Times New Roman" w:hAnsi="Times New Roman" w:cs="Times New Roman"/>
          <w:szCs w:val="21"/>
          <w:highlight w:val="none"/>
        </w:rPr>
        <w:t>委托人(甲方)：</w:t>
      </w:r>
      <w:r>
        <w:rPr>
          <w:rFonts w:hint="default" w:ascii="Times New Roman" w:hAnsi="Times New Roman" w:cs="Times New Roman"/>
          <w:szCs w:val="21"/>
          <w:highlight w:val="none"/>
          <w:u w:val="single"/>
        </w:rPr>
        <w:t xml:space="preserve">                                                                </w:t>
      </w:r>
    </w:p>
    <w:p>
      <w:pPr>
        <w:spacing w:before="156" w:beforeLines="50" w:line="280" w:lineRule="exact"/>
        <w:ind w:firstLine="480"/>
        <w:rPr>
          <w:rFonts w:hint="default" w:ascii="Times New Roman" w:hAnsi="Times New Roman" w:cs="Times New Roman"/>
          <w:szCs w:val="21"/>
          <w:highlight w:val="none"/>
          <w:u w:val="single"/>
        </w:rPr>
      </w:pPr>
      <w:r>
        <w:rPr>
          <w:rFonts w:hint="default" w:ascii="Times New Roman" w:hAnsi="Times New Roman" w:cs="Times New Roman"/>
          <w:szCs w:val="21"/>
          <w:highlight w:val="none"/>
        </w:rPr>
        <w:t>委托人住所：</w:t>
      </w:r>
      <w:r>
        <w:rPr>
          <w:rFonts w:hint="default" w:ascii="Times New Roman" w:hAnsi="Times New Roman" w:cs="Times New Roman"/>
          <w:szCs w:val="21"/>
          <w:highlight w:val="none"/>
          <w:u w:val="single"/>
        </w:rPr>
        <w:t xml:space="preserve">                                                                </w:t>
      </w:r>
    </w:p>
    <w:p>
      <w:pPr>
        <w:spacing w:before="156" w:beforeLines="50"/>
        <w:ind w:firstLine="480"/>
        <w:rPr>
          <w:rFonts w:hint="default" w:ascii="Times New Roman" w:hAnsi="Times New Roman" w:cs="Times New Roman"/>
          <w:szCs w:val="21"/>
          <w:highlight w:val="none"/>
          <w:u w:val="single"/>
        </w:rPr>
      </w:pPr>
      <w:r>
        <w:rPr>
          <w:rFonts w:hint="default" w:ascii="Times New Roman" w:hAnsi="Times New Roman" w:cs="Times New Roman"/>
          <w:szCs w:val="21"/>
          <w:highlight w:val="none"/>
        </w:rPr>
        <w:t>联系人：</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联系电话：</w:t>
      </w:r>
      <w:r>
        <w:rPr>
          <w:rFonts w:hint="default" w:ascii="Times New Roman" w:hAnsi="Times New Roman" w:cs="Times New Roman"/>
          <w:szCs w:val="21"/>
          <w:highlight w:val="none"/>
          <w:u w:val="single"/>
        </w:rPr>
        <w:t xml:space="preserve">                                </w:t>
      </w:r>
    </w:p>
    <w:p>
      <w:pPr>
        <w:spacing w:before="156" w:beforeLines="50" w:line="28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联系人邮箱：</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传真号码：</w:t>
      </w:r>
      <w:r>
        <w:rPr>
          <w:rFonts w:hint="default" w:ascii="Times New Roman" w:hAnsi="Times New Roman" w:cs="Times New Roman"/>
          <w:szCs w:val="21"/>
          <w:highlight w:val="none"/>
          <w:u w:val="single"/>
        </w:rPr>
        <w:t xml:space="preserve">                                               </w:t>
      </w:r>
    </w:p>
    <w:p>
      <w:pPr>
        <w:spacing w:before="156" w:beforeLines="50" w:line="280" w:lineRule="exact"/>
        <w:ind w:firstLine="480"/>
        <w:rPr>
          <w:rFonts w:hint="default" w:ascii="Times New Roman" w:hAnsi="Times New Roman" w:cs="Times New Roman"/>
          <w:szCs w:val="21"/>
          <w:highlight w:val="none"/>
        </w:rPr>
      </w:pPr>
    </w:p>
    <w:p>
      <w:pPr>
        <w:spacing w:before="156" w:beforeLines="50" w:line="280" w:lineRule="exact"/>
        <w:ind w:firstLine="480"/>
        <w:rPr>
          <w:rFonts w:hint="default" w:ascii="Times New Roman" w:hAnsi="Times New Roman" w:cs="Times New Roman"/>
          <w:szCs w:val="21"/>
          <w:highlight w:val="none"/>
          <w:u w:val="single"/>
        </w:rPr>
      </w:pPr>
      <w:r>
        <w:rPr>
          <w:rFonts w:hint="default" w:ascii="Times New Roman" w:hAnsi="Times New Roman" w:cs="Times New Roman"/>
          <w:szCs w:val="21"/>
          <w:highlight w:val="none"/>
        </w:rPr>
        <w:t>受托人(乙方)：</w:t>
      </w:r>
      <w:r>
        <w:rPr>
          <w:rFonts w:hint="default" w:ascii="Times New Roman" w:hAnsi="Times New Roman" w:cs="Times New Roman"/>
          <w:szCs w:val="21"/>
          <w:highlight w:val="none"/>
          <w:u w:val="single"/>
        </w:rPr>
        <w:t xml:space="preserve">                                                     </w:t>
      </w:r>
    </w:p>
    <w:p>
      <w:pPr>
        <w:spacing w:before="156" w:beforeLines="50" w:line="280" w:lineRule="exact"/>
        <w:ind w:firstLine="480"/>
        <w:rPr>
          <w:rFonts w:hint="default" w:ascii="Times New Roman" w:hAnsi="Times New Roman" w:cs="Times New Roman"/>
          <w:szCs w:val="21"/>
          <w:highlight w:val="none"/>
          <w:u w:val="single"/>
        </w:rPr>
      </w:pPr>
      <w:r>
        <w:rPr>
          <w:rFonts w:hint="default" w:ascii="Times New Roman" w:hAnsi="Times New Roman" w:cs="Times New Roman"/>
          <w:szCs w:val="21"/>
          <w:highlight w:val="none"/>
        </w:rPr>
        <w:t>受托人住所：</w:t>
      </w:r>
      <w:r>
        <w:rPr>
          <w:rFonts w:hint="default" w:ascii="Times New Roman" w:hAnsi="Times New Roman" w:cs="Times New Roman"/>
          <w:szCs w:val="21"/>
          <w:highlight w:val="none"/>
          <w:u w:val="single"/>
        </w:rPr>
        <w:t xml:space="preserve">                                                                            </w:t>
      </w:r>
    </w:p>
    <w:p>
      <w:pPr>
        <w:spacing w:before="156" w:beforeLines="50"/>
        <w:ind w:firstLine="480"/>
        <w:rPr>
          <w:rFonts w:hint="default" w:ascii="Times New Roman" w:hAnsi="Times New Roman" w:cs="Times New Roman"/>
          <w:szCs w:val="21"/>
          <w:highlight w:val="none"/>
          <w:u w:val="single"/>
        </w:rPr>
      </w:pPr>
      <w:r>
        <w:rPr>
          <w:rFonts w:hint="default" w:ascii="Times New Roman" w:hAnsi="Times New Roman" w:cs="Times New Roman"/>
          <w:szCs w:val="21"/>
          <w:highlight w:val="none"/>
        </w:rPr>
        <w:t>联系人：</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联系电话：</w:t>
      </w:r>
      <w:r>
        <w:rPr>
          <w:rFonts w:hint="default" w:ascii="Times New Roman" w:hAnsi="Times New Roman" w:cs="Times New Roman"/>
          <w:szCs w:val="21"/>
          <w:highlight w:val="none"/>
          <w:u w:val="single"/>
        </w:rPr>
        <w:t xml:space="preserve">                                </w:t>
      </w:r>
    </w:p>
    <w:p>
      <w:pPr>
        <w:spacing w:before="156" w:beforeLines="50" w:line="28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联系人邮箱：</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传真号码：</w:t>
      </w:r>
      <w:r>
        <w:rPr>
          <w:rFonts w:hint="default" w:ascii="Times New Roman" w:hAnsi="Times New Roman" w:cs="Times New Roman"/>
          <w:szCs w:val="21"/>
          <w:highlight w:val="none"/>
          <w:u w:val="single"/>
        </w:rPr>
        <w:t xml:space="preserve">                                               </w:t>
      </w:r>
    </w:p>
    <w:p>
      <w:pPr>
        <w:spacing w:before="156" w:beforeLines="50" w:line="280" w:lineRule="exact"/>
        <w:ind w:firstLine="482"/>
        <w:rPr>
          <w:rFonts w:hint="default" w:ascii="Times New Roman" w:hAnsi="Times New Roman" w:cs="Times New Roman"/>
          <w:b/>
          <w:bCs/>
          <w:szCs w:val="24"/>
          <w:highlight w:val="none"/>
        </w:rPr>
      </w:pPr>
    </w:p>
    <w:p>
      <w:pPr>
        <w:spacing w:before="156" w:beforeLines="50" w:line="280" w:lineRule="exact"/>
        <w:ind w:firstLine="482"/>
        <w:rPr>
          <w:rFonts w:hint="default" w:ascii="Times New Roman" w:hAnsi="Times New Roman" w:cs="Times New Roman"/>
          <w:b/>
          <w:bCs/>
          <w:szCs w:val="24"/>
          <w:highlight w:val="none"/>
        </w:rPr>
      </w:pPr>
      <w:r>
        <w:rPr>
          <w:rFonts w:hint="default" w:ascii="Times New Roman" w:hAnsi="Times New Roman" w:cs="Times New Roman"/>
          <w:b/>
          <w:bCs/>
          <w:szCs w:val="24"/>
          <w:highlight w:val="none"/>
        </w:rPr>
        <w:t xml:space="preserve">1 </w:t>
      </w:r>
      <w:r>
        <w:rPr>
          <w:rFonts w:hint="default" w:ascii="Times New Roman" w:hAnsi="Times New Roman" w:cs="Times New Roman"/>
          <w:b/>
          <w:bCs/>
          <w:szCs w:val="21"/>
          <w:highlight w:val="none"/>
        </w:rPr>
        <w:t xml:space="preserve"> 委托事项</w:t>
      </w:r>
    </w:p>
    <w:p>
      <w:pPr>
        <w:pStyle w:val="316"/>
        <w:numPr>
          <w:ilvl w:val="1"/>
          <w:numId w:val="6"/>
        </w:numPr>
        <w:spacing w:before="156" w:beforeLines="50" w:after="156" w:afterLines="50" w:line="280" w:lineRule="exact"/>
        <w:ind w:firstLineChars="0"/>
        <w:jc w:val="left"/>
        <w:rPr>
          <w:rFonts w:hint="default" w:ascii="Times New Roman" w:hAnsi="Times New Roman" w:cs="Times New Roman"/>
          <w:szCs w:val="21"/>
          <w:highlight w:val="none"/>
        </w:rPr>
      </w:pPr>
      <w:r>
        <w:rPr>
          <w:rFonts w:hint="default" w:ascii="Times New Roman" w:hAnsi="Times New Roman" w:cs="Times New Roman"/>
          <w:szCs w:val="21"/>
          <w:highlight w:val="none"/>
        </w:rPr>
        <w:t>乙方进行相关的检索、分析、数据采集与加工、技术咨询等，为甲方提供咨询服务。甲方委托乙方就甲方的知识产权提供确权、检索、分析、评价及数据分析收集等专业、技术服务。可选服务如下：1.发明专利服务；2.实用新型专利服务；3.外观设计专利服务；4.专利检索分析服务；5.专利挖掘服务；6.其他专利咨询服务。</w:t>
      </w:r>
    </w:p>
    <w:p>
      <w:pPr>
        <w:pStyle w:val="316"/>
        <w:numPr>
          <w:ilvl w:val="0"/>
          <w:numId w:val="0"/>
        </w:numPr>
        <w:spacing w:before="156" w:beforeLines="50" w:after="156" w:afterLines="50" w:line="280" w:lineRule="exact"/>
        <w:ind w:left="315" w:leftChars="0"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lang w:val="zh-TW"/>
        </w:rPr>
        <w:t>本合同项下的服务费用</w:t>
      </w:r>
      <w:r>
        <w:rPr>
          <w:rFonts w:hint="default" w:ascii="Times New Roman" w:hAnsi="Times New Roman" w:cs="Times New Roman"/>
          <w:szCs w:val="21"/>
          <w:highlight w:val="none"/>
        </w:rPr>
        <w:t>总计为</w:t>
      </w:r>
      <w:r>
        <w:rPr>
          <w:rFonts w:hint="default" w:ascii="Times New Roman" w:hAnsi="Times New Roman" w:cs="Times New Roman"/>
          <w:color w:val="000000" w:themeColor="text1"/>
          <w:szCs w:val="21"/>
          <w:highlight w:val="none"/>
          <w14:textFill>
            <w14:solidFill>
              <w14:schemeClr w14:val="tx1"/>
            </w14:solidFill>
          </w14:textFill>
        </w:rPr>
        <w:t>：</w:t>
      </w:r>
      <w:r>
        <w:rPr>
          <w:rFonts w:hint="default" w:ascii="Times New Roman" w:hAnsi="Times New Roman" w:cs="Times New Roman"/>
          <w:color w:val="000000" w:themeColor="text1"/>
          <w:szCs w:val="21"/>
          <w:highlight w:val="none"/>
          <w:u w:val="single"/>
          <w14:textFill>
            <w14:solidFill>
              <w14:schemeClr w14:val="tx1"/>
            </w14:solidFill>
          </w14:textFill>
        </w:rPr>
        <w:t xml:space="preserve">     </w:t>
      </w:r>
      <w:r>
        <w:rPr>
          <w:rFonts w:hint="default" w:ascii="Times New Roman" w:hAnsi="Times New Roman" w:cs="Times New Roman"/>
          <w:color w:val="000000" w:themeColor="text1"/>
          <w:szCs w:val="21"/>
          <w:highlight w:val="none"/>
          <w14:textFill>
            <w14:solidFill>
              <w14:schemeClr w14:val="tx1"/>
            </w14:solidFill>
          </w14:textFill>
        </w:rPr>
        <w:t>元（大写人民币</w:t>
      </w:r>
      <w:r>
        <w:rPr>
          <w:rFonts w:hint="default" w:ascii="Times New Roman" w:hAnsi="Times New Roman" w:cs="Times New Roman"/>
          <w:color w:val="000000" w:themeColor="text1"/>
          <w:szCs w:val="21"/>
          <w:highlight w:val="none"/>
          <w:u w:val="single"/>
          <w14:textFill>
            <w14:solidFill>
              <w14:schemeClr w14:val="tx1"/>
            </w14:solidFill>
          </w14:textFill>
        </w:rPr>
        <w:t xml:space="preserve">             整</w:t>
      </w:r>
      <w:r>
        <w:rPr>
          <w:rFonts w:hint="default" w:ascii="Times New Roman" w:hAnsi="Times New Roman" w:cs="Times New Roman"/>
          <w:color w:val="000000" w:themeColor="text1"/>
          <w:szCs w:val="21"/>
          <w:highlight w:val="none"/>
          <w14:textFill>
            <w14:solidFill>
              <w14:schemeClr w14:val="tx1"/>
            </w14:solidFill>
          </w14:textFill>
        </w:rPr>
        <w:t>），不含税金额为</w:t>
      </w:r>
      <w:r>
        <w:rPr>
          <w:rFonts w:hint="default" w:ascii="Times New Roman" w:hAnsi="Times New Roman" w:cs="Times New Roman"/>
          <w:color w:val="000000" w:themeColor="text1"/>
          <w:szCs w:val="21"/>
          <w:highlight w:val="none"/>
          <w:u w:val="single"/>
          <w14:textFill>
            <w14:solidFill>
              <w14:schemeClr w14:val="tx1"/>
            </w14:solidFill>
          </w14:textFill>
        </w:rPr>
        <w:t xml:space="preserve"> </w:t>
      </w:r>
      <w:r>
        <w:rPr>
          <w:rFonts w:hint="default" w:ascii="Times New Roman" w:hAnsi="Times New Roman" w:cs="Times New Roman"/>
          <w:color w:val="000000" w:themeColor="text1"/>
          <w:szCs w:val="21"/>
          <w:highlight w:val="none"/>
          <w:u w:val="single"/>
          <w14:textFill>
            <w14:solidFill>
              <w14:schemeClr w14:val="tx1"/>
            </w14:solidFill>
          </w14:textFill>
        </w:rPr>
        <w:t xml:space="preserve"> </w:t>
      </w:r>
      <w:r>
        <w:rPr>
          <w:rFonts w:hint="default" w:ascii="Times New Roman" w:hAnsi="Times New Roman" w:cs="Times New Roman"/>
          <w:color w:val="000000" w:themeColor="text1"/>
          <w:szCs w:val="21"/>
          <w:highlight w:val="none"/>
          <w:u w:val="single"/>
          <w14:textFill>
            <w14:solidFill>
              <w14:schemeClr w14:val="tx1"/>
            </w14:solidFill>
          </w14:textFill>
        </w:rPr>
        <w:t xml:space="preserve"> </w:t>
      </w:r>
      <w:r>
        <w:rPr>
          <w:rFonts w:hint="default" w:ascii="Times New Roman" w:hAnsi="Times New Roman" w:cs="Times New Roman"/>
          <w:color w:val="000000" w:themeColor="text1"/>
          <w:szCs w:val="21"/>
          <w:highlight w:val="none"/>
          <w14:textFill>
            <w14:solidFill>
              <w14:schemeClr w14:val="tx1"/>
            </w14:solidFill>
          </w14:textFill>
        </w:rPr>
        <w:t>元，增值税为</w:t>
      </w:r>
      <w:r>
        <w:rPr>
          <w:rFonts w:hint="default" w:ascii="Times New Roman" w:hAnsi="Times New Roman" w:cs="Times New Roman"/>
          <w:color w:val="000000" w:themeColor="text1"/>
          <w:szCs w:val="21"/>
          <w:highlight w:val="none"/>
          <w:u w:val="single"/>
          <w14:textFill>
            <w14:solidFill>
              <w14:schemeClr w14:val="tx1"/>
            </w14:solidFill>
          </w14:textFill>
        </w:rPr>
        <w:t xml:space="preserve">  </w:t>
      </w:r>
      <w:r>
        <w:rPr>
          <w:rFonts w:hint="default" w:ascii="Times New Roman" w:hAnsi="Times New Roman" w:cs="Times New Roman"/>
          <w:color w:val="000000" w:themeColor="text1"/>
          <w:szCs w:val="21"/>
          <w:highlight w:val="none"/>
          <w:u w:val="single"/>
          <w14:textFill>
            <w14:solidFill>
              <w14:schemeClr w14:val="tx1"/>
            </w14:solidFill>
          </w14:textFill>
        </w:rPr>
        <w:t xml:space="preserve"> </w:t>
      </w:r>
      <w:r>
        <w:rPr>
          <w:rFonts w:hint="default" w:ascii="Times New Roman" w:hAnsi="Times New Roman" w:cs="Times New Roman"/>
          <w:color w:val="000000" w:themeColor="text1"/>
          <w:szCs w:val="21"/>
          <w:highlight w:val="none"/>
          <w:u w:val="single"/>
          <w14:textFill>
            <w14:solidFill>
              <w14:schemeClr w14:val="tx1"/>
            </w14:solidFill>
          </w14:textFill>
        </w:rPr>
        <w:t xml:space="preserve">  </w:t>
      </w:r>
      <w:r>
        <w:rPr>
          <w:rFonts w:hint="default" w:ascii="Times New Roman" w:hAnsi="Times New Roman" w:cs="Times New Roman"/>
          <w:color w:val="000000" w:themeColor="text1"/>
          <w:szCs w:val="21"/>
          <w:highlight w:val="none"/>
          <w14:textFill>
            <w14:solidFill>
              <w14:schemeClr w14:val="tx1"/>
            </w14:solidFill>
          </w14:textFill>
        </w:rPr>
        <w:t>元，增值税税率</w:t>
      </w:r>
      <w:r>
        <w:rPr>
          <w:rFonts w:hint="default" w:ascii="Times New Roman" w:hAnsi="Times New Roman" w:cs="Times New Roman"/>
          <w:color w:val="000000" w:themeColor="text1"/>
          <w:szCs w:val="21"/>
          <w:highlight w:val="none"/>
          <w:u w:val="single"/>
          <w14:textFill>
            <w14:solidFill>
              <w14:schemeClr w14:val="tx1"/>
            </w14:solidFill>
          </w14:textFill>
        </w:rPr>
        <w:t xml:space="preserve">    </w:t>
      </w:r>
      <w:r>
        <w:rPr>
          <w:rFonts w:hint="default" w:ascii="Times New Roman" w:hAnsi="Times New Roman" w:cs="Times New Roman"/>
          <w:color w:val="000000" w:themeColor="text1"/>
          <w:szCs w:val="21"/>
          <w:highlight w:val="none"/>
          <w14:textFill>
            <w14:solidFill>
              <w14:schemeClr w14:val="tx1"/>
            </w14:solidFill>
          </w14:textFill>
        </w:rPr>
        <w:t>%。</w:t>
      </w:r>
      <w:r>
        <w:rPr>
          <w:rFonts w:hint="default" w:ascii="Times New Roman" w:hAnsi="Times New Roman" w:cs="Times New Roman"/>
          <w:color w:val="000000" w:themeColor="text1"/>
          <w:szCs w:val="21"/>
          <w:highlight w:val="none"/>
          <w:u w:val="none"/>
          <w:lang w:val="en-US" w:eastAsia="zh-CN"/>
          <w14:textFill>
            <w14:solidFill>
              <w14:schemeClr w14:val="tx1"/>
            </w14:solidFill>
          </w14:textFill>
        </w:rPr>
        <w:t>。甲方在合同签订后25个工作日内，按本合同服务费用总额</w:t>
      </w:r>
      <w:r>
        <w:rPr>
          <w:rFonts w:hint="default" w:ascii="Times New Roman" w:hAnsi="Times New Roman" w:cs="Times New Roman"/>
          <w:color w:val="000000" w:themeColor="text1"/>
          <w:szCs w:val="21"/>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szCs w:val="21"/>
          <w:highlight w:val="none"/>
          <w:u w:val="none"/>
          <w:lang w:val="en-US" w:eastAsia="zh-CN"/>
          <w14:textFill>
            <w14:solidFill>
              <w14:schemeClr w14:val="tx1"/>
            </w14:solidFill>
          </w14:textFill>
        </w:rPr>
        <w:t>%向乙方支付</w:t>
      </w:r>
      <w:r>
        <w:rPr>
          <w:rFonts w:hint="default" w:ascii="Times New Roman" w:hAnsi="Times New Roman" w:cs="Times New Roman"/>
          <w:color w:val="000000" w:themeColor="text1"/>
          <w:szCs w:val="21"/>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szCs w:val="21"/>
          <w:highlight w:val="none"/>
          <w:u w:val="none"/>
          <w:lang w:val="en-US" w:eastAsia="zh-CN"/>
          <w14:textFill>
            <w14:solidFill>
              <w14:schemeClr w14:val="tx1"/>
            </w14:solidFill>
          </w14:textFill>
        </w:rPr>
        <w:t>款，金额为   元整（大写：人民币      元整）。</w:t>
      </w:r>
    </w:p>
    <w:tbl>
      <w:tblPr>
        <w:tblStyle w:val="43"/>
        <w:tblpPr w:leftFromText="180" w:rightFromText="180" w:vertAnchor="text" w:horzAnchor="page" w:tblpX="1867" w:tblpY="118"/>
        <w:tblOverlap w:val="never"/>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500"/>
        <w:gridCol w:w="1333"/>
        <w:gridCol w:w="1287"/>
        <w:gridCol w:w="1649"/>
        <w:gridCol w:w="1292"/>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780" w:type="dxa"/>
            <w:vAlign w:val="center"/>
          </w:tcPr>
          <w:p>
            <w:pPr>
              <w:ind w:firstLine="0" w:firstLineChars="0"/>
              <w:jc w:val="center"/>
              <w:rPr>
                <w:rFonts w:hint="default" w:ascii="Times New Roman" w:hAnsi="Times New Roman" w:cs="Times New Roman"/>
                <w:b/>
                <w:bCs/>
                <w:sz w:val="18"/>
                <w:szCs w:val="18"/>
                <w:highlight w:val="none"/>
              </w:rPr>
            </w:pPr>
            <w:r>
              <w:rPr>
                <w:rFonts w:hint="default" w:ascii="Times New Roman" w:hAnsi="Times New Roman" w:cs="Times New Roman"/>
                <w:b/>
                <w:bCs/>
                <w:sz w:val="18"/>
                <w:szCs w:val="18"/>
                <w:highlight w:val="none"/>
              </w:rPr>
              <w:t>序号</w:t>
            </w:r>
          </w:p>
        </w:tc>
        <w:tc>
          <w:tcPr>
            <w:tcW w:w="1500" w:type="dxa"/>
            <w:vAlign w:val="center"/>
          </w:tcPr>
          <w:p>
            <w:pPr>
              <w:ind w:firstLine="361"/>
              <w:jc w:val="center"/>
              <w:rPr>
                <w:rFonts w:hint="default" w:ascii="Times New Roman" w:hAnsi="Times New Roman" w:cs="Times New Roman"/>
                <w:b/>
                <w:bCs/>
                <w:sz w:val="18"/>
                <w:szCs w:val="18"/>
                <w:highlight w:val="none"/>
              </w:rPr>
            </w:pPr>
            <w:r>
              <w:rPr>
                <w:rFonts w:hint="default" w:ascii="Times New Roman" w:hAnsi="Times New Roman" w:cs="Times New Roman"/>
                <w:b/>
                <w:bCs/>
                <w:sz w:val="18"/>
                <w:szCs w:val="18"/>
                <w:highlight w:val="none"/>
              </w:rPr>
              <w:t>服务事项</w:t>
            </w:r>
          </w:p>
        </w:tc>
        <w:tc>
          <w:tcPr>
            <w:tcW w:w="1333" w:type="dxa"/>
            <w:vAlign w:val="center"/>
          </w:tcPr>
          <w:p>
            <w:pPr>
              <w:ind w:firstLine="0" w:firstLineChars="0"/>
              <w:jc w:val="center"/>
              <w:rPr>
                <w:rFonts w:hint="default" w:ascii="Times New Roman" w:hAnsi="Times New Roman" w:cs="Times New Roman"/>
                <w:b/>
                <w:bCs/>
                <w:sz w:val="18"/>
                <w:szCs w:val="18"/>
                <w:highlight w:val="none"/>
              </w:rPr>
            </w:pPr>
            <w:r>
              <w:rPr>
                <w:rFonts w:hint="default" w:ascii="Times New Roman" w:hAnsi="Times New Roman" w:cs="Times New Roman"/>
                <w:b/>
                <w:bCs/>
                <w:sz w:val="18"/>
                <w:szCs w:val="18"/>
                <w:highlight w:val="none"/>
              </w:rPr>
              <w:t>服务产品编码</w:t>
            </w:r>
          </w:p>
        </w:tc>
        <w:tc>
          <w:tcPr>
            <w:tcW w:w="1287" w:type="dxa"/>
            <w:vAlign w:val="center"/>
          </w:tcPr>
          <w:p>
            <w:pPr>
              <w:ind w:firstLine="0" w:firstLineChars="0"/>
              <w:jc w:val="center"/>
              <w:rPr>
                <w:rFonts w:hint="default" w:ascii="Times New Roman" w:hAnsi="Times New Roman" w:cs="Times New Roman"/>
                <w:b/>
                <w:bCs/>
                <w:sz w:val="18"/>
                <w:szCs w:val="18"/>
                <w:highlight w:val="none"/>
              </w:rPr>
            </w:pPr>
            <w:r>
              <w:rPr>
                <w:rFonts w:hint="default" w:ascii="Times New Roman" w:hAnsi="Times New Roman" w:cs="Times New Roman"/>
                <w:b/>
                <w:bCs/>
                <w:sz w:val="18"/>
                <w:szCs w:val="18"/>
                <w:highlight w:val="none"/>
              </w:rPr>
              <w:t>数量（件）</w:t>
            </w:r>
          </w:p>
        </w:tc>
        <w:tc>
          <w:tcPr>
            <w:tcW w:w="1649" w:type="dxa"/>
            <w:vAlign w:val="center"/>
          </w:tcPr>
          <w:p>
            <w:pPr>
              <w:ind w:firstLine="0" w:firstLineChars="0"/>
              <w:jc w:val="center"/>
              <w:rPr>
                <w:rFonts w:hint="default" w:ascii="Times New Roman" w:hAnsi="Times New Roman" w:cs="Times New Roman"/>
                <w:b/>
                <w:bCs/>
                <w:sz w:val="18"/>
                <w:szCs w:val="18"/>
                <w:highlight w:val="none"/>
              </w:rPr>
            </w:pPr>
            <w:r>
              <w:rPr>
                <w:rFonts w:hint="default" w:ascii="Times New Roman" w:hAnsi="Times New Roman" w:cs="Times New Roman"/>
                <w:b/>
                <w:bCs/>
                <w:sz w:val="18"/>
                <w:szCs w:val="18"/>
                <w:highlight w:val="none"/>
              </w:rPr>
              <w:t>单价（元/件）</w:t>
            </w:r>
          </w:p>
        </w:tc>
        <w:tc>
          <w:tcPr>
            <w:tcW w:w="1292" w:type="dxa"/>
            <w:vAlign w:val="center"/>
          </w:tcPr>
          <w:p>
            <w:pPr>
              <w:ind w:firstLine="0" w:firstLineChars="0"/>
              <w:jc w:val="center"/>
              <w:rPr>
                <w:rFonts w:hint="default" w:ascii="Times New Roman" w:hAnsi="Times New Roman" w:cs="Times New Roman"/>
                <w:b/>
                <w:bCs/>
                <w:sz w:val="18"/>
                <w:szCs w:val="18"/>
                <w:highlight w:val="none"/>
              </w:rPr>
            </w:pPr>
            <w:r>
              <w:rPr>
                <w:rFonts w:hint="default" w:ascii="Times New Roman" w:hAnsi="Times New Roman" w:cs="Times New Roman"/>
                <w:b/>
                <w:bCs/>
                <w:sz w:val="18"/>
                <w:szCs w:val="18"/>
                <w:highlight w:val="none"/>
              </w:rPr>
              <w:t>总金额（元）</w:t>
            </w:r>
          </w:p>
        </w:tc>
        <w:tc>
          <w:tcPr>
            <w:tcW w:w="1616" w:type="dxa"/>
            <w:vAlign w:val="center"/>
          </w:tcPr>
          <w:p>
            <w:pPr>
              <w:ind w:firstLine="0" w:firstLineChars="0"/>
              <w:jc w:val="center"/>
              <w:rPr>
                <w:rFonts w:hint="default" w:ascii="Times New Roman" w:hAnsi="Times New Roman" w:cs="Times New Roman"/>
                <w:b/>
                <w:bCs/>
                <w:sz w:val="18"/>
                <w:szCs w:val="18"/>
                <w:highlight w:val="none"/>
              </w:rPr>
            </w:pPr>
            <w:r>
              <w:rPr>
                <w:rFonts w:hint="default" w:ascii="Times New Roman" w:hAnsi="Times New Roman" w:cs="Times New Roman"/>
                <w:b/>
                <w:bCs/>
                <w:sz w:val="18"/>
                <w:szCs w:val="18"/>
                <w:highlight w:val="none"/>
              </w:rPr>
              <w:t>付款（元）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80" w:type="dxa"/>
            <w:vAlign w:val="center"/>
          </w:tcPr>
          <w:p>
            <w:pPr>
              <w:ind w:firstLine="0" w:firstLineChars="0"/>
              <w:jc w:val="center"/>
              <w:rPr>
                <w:rFonts w:hint="default" w:ascii="Times New Roman" w:hAnsi="Times New Roman" w:cs="Times New Roman"/>
                <w:highlight w:val="none"/>
              </w:rPr>
            </w:pPr>
            <w:r>
              <w:rPr>
                <w:rFonts w:hint="default" w:ascii="Times New Roman" w:hAnsi="Times New Roman" w:cs="Times New Roman"/>
                <w:highlight w:val="none"/>
              </w:rPr>
              <w:t>1</w:t>
            </w:r>
          </w:p>
        </w:tc>
        <w:tc>
          <w:tcPr>
            <w:tcW w:w="1500" w:type="dxa"/>
            <w:vAlign w:val="center"/>
          </w:tcPr>
          <w:p>
            <w:pPr>
              <w:ind w:firstLine="0" w:firstLineChars="0"/>
              <w:rPr>
                <w:rFonts w:hint="default" w:ascii="Times New Roman" w:hAnsi="Times New Roman" w:cs="Times New Roman"/>
                <w:highlight w:val="none"/>
              </w:rPr>
            </w:pPr>
            <w:r>
              <w:rPr>
                <w:rFonts w:hint="default" w:ascii="Times New Roman" w:hAnsi="Times New Roman" w:cs="Times New Roman"/>
                <w:highlight w:val="none"/>
              </w:rPr>
              <w:t>国内发明专利服务</w:t>
            </w:r>
          </w:p>
        </w:tc>
        <w:tc>
          <w:tcPr>
            <w:tcW w:w="1333" w:type="dxa"/>
            <w:vAlign w:val="center"/>
          </w:tcPr>
          <w:p>
            <w:pPr>
              <w:ind w:firstLine="480"/>
              <w:rPr>
                <w:rFonts w:hint="default" w:ascii="Times New Roman" w:hAnsi="Times New Roman" w:cs="Times New Roman"/>
                <w:highlight w:val="none"/>
              </w:rPr>
            </w:pPr>
          </w:p>
        </w:tc>
        <w:tc>
          <w:tcPr>
            <w:tcW w:w="1287" w:type="dxa"/>
            <w:vAlign w:val="center"/>
          </w:tcPr>
          <w:p>
            <w:pPr>
              <w:ind w:firstLine="480"/>
              <w:rPr>
                <w:rFonts w:hint="default" w:ascii="Times New Roman" w:hAnsi="Times New Roman" w:cs="Times New Roman"/>
                <w:highlight w:val="none"/>
              </w:rPr>
            </w:pPr>
            <w:r>
              <w:rPr>
                <w:rFonts w:hint="default" w:ascii="Times New Roman" w:hAnsi="Times New Roman" w:cs="Times New Roman"/>
                <w:highlight w:val="none"/>
              </w:rPr>
              <w:t>20</w:t>
            </w:r>
          </w:p>
        </w:tc>
        <w:tc>
          <w:tcPr>
            <w:tcW w:w="1649" w:type="dxa"/>
            <w:vAlign w:val="center"/>
          </w:tcPr>
          <w:p>
            <w:pPr>
              <w:ind w:firstLine="0" w:firstLineChars="0"/>
              <w:rPr>
                <w:rFonts w:hint="default" w:ascii="Times New Roman" w:hAnsi="Times New Roman" w:cs="Times New Roman"/>
                <w:highlight w:val="none"/>
              </w:rPr>
            </w:pPr>
          </w:p>
        </w:tc>
        <w:tc>
          <w:tcPr>
            <w:tcW w:w="1292" w:type="dxa"/>
            <w:vAlign w:val="center"/>
          </w:tcPr>
          <w:p>
            <w:pPr>
              <w:ind w:firstLine="0" w:firstLineChars="0"/>
              <w:rPr>
                <w:rFonts w:hint="default" w:ascii="Times New Roman" w:hAnsi="Times New Roman" w:cs="Times New Roman"/>
                <w:highlight w:val="none"/>
              </w:rPr>
            </w:pPr>
          </w:p>
        </w:tc>
        <w:tc>
          <w:tcPr>
            <w:tcW w:w="1616" w:type="dxa"/>
            <w:vAlign w:val="center"/>
          </w:tcPr>
          <w:p>
            <w:pPr>
              <w:ind w:firstLine="0" w:firstLineChars="0"/>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80" w:type="dxa"/>
            <w:vAlign w:val="center"/>
          </w:tcPr>
          <w:p>
            <w:pPr>
              <w:ind w:firstLine="0" w:firstLineChars="0"/>
              <w:jc w:val="center"/>
              <w:rPr>
                <w:rFonts w:hint="default" w:ascii="Times New Roman" w:hAnsi="Times New Roman" w:cs="Times New Roman"/>
                <w:highlight w:val="none"/>
              </w:rPr>
            </w:pPr>
            <w:r>
              <w:rPr>
                <w:rFonts w:hint="default" w:ascii="Times New Roman" w:hAnsi="Times New Roman" w:cs="Times New Roman"/>
                <w:highlight w:val="none"/>
              </w:rPr>
              <w:t>2</w:t>
            </w:r>
          </w:p>
        </w:tc>
        <w:tc>
          <w:tcPr>
            <w:tcW w:w="1500" w:type="dxa"/>
            <w:vAlign w:val="center"/>
          </w:tcPr>
          <w:p>
            <w:pPr>
              <w:ind w:firstLine="0" w:firstLineChars="0"/>
              <w:rPr>
                <w:rFonts w:hint="default" w:ascii="Times New Roman" w:hAnsi="Times New Roman" w:cs="Times New Roman"/>
                <w:highlight w:val="none"/>
              </w:rPr>
            </w:pPr>
            <w:r>
              <w:rPr>
                <w:rFonts w:hint="default" w:ascii="Times New Roman" w:hAnsi="Times New Roman" w:cs="Times New Roman"/>
                <w:highlight w:val="none"/>
              </w:rPr>
              <w:t>国内实用新型专利服务</w:t>
            </w:r>
          </w:p>
        </w:tc>
        <w:tc>
          <w:tcPr>
            <w:tcW w:w="1333" w:type="dxa"/>
            <w:vAlign w:val="center"/>
          </w:tcPr>
          <w:p>
            <w:pPr>
              <w:ind w:firstLine="480"/>
              <w:rPr>
                <w:rFonts w:hint="default" w:ascii="Times New Roman" w:hAnsi="Times New Roman" w:cs="Times New Roman"/>
                <w:highlight w:val="none"/>
              </w:rPr>
            </w:pPr>
          </w:p>
        </w:tc>
        <w:tc>
          <w:tcPr>
            <w:tcW w:w="1287" w:type="dxa"/>
            <w:vAlign w:val="center"/>
          </w:tcPr>
          <w:p>
            <w:pPr>
              <w:ind w:firstLine="480"/>
              <w:rPr>
                <w:rFonts w:hint="default" w:ascii="Times New Roman" w:hAnsi="Times New Roman" w:cs="Times New Roman"/>
                <w:highlight w:val="none"/>
              </w:rPr>
            </w:pPr>
            <w:r>
              <w:rPr>
                <w:rFonts w:hint="default" w:ascii="Times New Roman" w:hAnsi="Times New Roman" w:cs="Times New Roman"/>
                <w:highlight w:val="none"/>
              </w:rPr>
              <w:t>20</w:t>
            </w:r>
          </w:p>
        </w:tc>
        <w:tc>
          <w:tcPr>
            <w:tcW w:w="1649" w:type="dxa"/>
            <w:vAlign w:val="center"/>
          </w:tcPr>
          <w:p>
            <w:pPr>
              <w:ind w:firstLine="0" w:firstLineChars="0"/>
              <w:rPr>
                <w:rFonts w:hint="default" w:ascii="Times New Roman" w:hAnsi="Times New Roman" w:cs="Times New Roman"/>
                <w:highlight w:val="none"/>
              </w:rPr>
            </w:pPr>
          </w:p>
        </w:tc>
        <w:tc>
          <w:tcPr>
            <w:tcW w:w="1292" w:type="dxa"/>
            <w:vAlign w:val="center"/>
          </w:tcPr>
          <w:p>
            <w:pPr>
              <w:ind w:firstLine="0" w:firstLineChars="0"/>
              <w:rPr>
                <w:rFonts w:hint="default" w:ascii="Times New Roman" w:hAnsi="Times New Roman" w:cs="Times New Roman"/>
                <w:highlight w:val="none"/>
              </w:rPr>
            </w:pPr>
          </w:p>
        </w:tc>
        <w:tc>
          <w:tcPr>
            <w:tcW w:w="1616" w:type="dxa"/>
            <w:vAlign w:val="center"/>
          </w:tcPr>
          <w:p>
            <w:pPr>
              <w:ind w:firstLine="0" w:firstLineChars="0"/>
              <w:rPr>
                <w:rFonts w:hint="default" w:ascii="Times New Roman" w:hAnsi="Times New Roman" w:cs="Times New Roman"/>
                <w:highlight w:val="none"/>
              </w:rPr>
            </w:pPr>
          </w:p>
        </w:tc>
      </w:tr>
    </w:tbl>
    <w:p>
      <w:pPr>
        <w:spacing w:before="156" w:beforeLines="50" w:line="280" w:lineRule="exact"/>
        <w:ind w:firstLine="482"/>
        <w:rPr>
          <w:rFonts w:hint="default" w:ascii="Times New Roman" w:hAnsi="Times New Roman" w:cs="Times New Roman"/>
          <w:b/>
          <w:bCs/>
          <w:szCs w:val="24"/>
          <w:highlight w:val="none"/>
        </w:rPr>
      </w:pPr>
    </w:p>
    <w:p>
      <w:pPr>
        <w:spacing w:before="156" w:beforeLines="50" w:line="280" w:lineRule="exact"/>
        <w:ind w:firstLine="482"/>
        <w:rPr>
          <w:rFonts w:hint="default" w:ascii="Times New Roman" w:hAnsi="Times New Roman" w:cs="Times New Roman"/>
          <w:b/>
          <w:bCs/>
          <w:szCs w:val="21"/>
          <w:highlight w:val="none"/>
        </w:rPr>
      </w:pPr>
      <w:r>
        <w:rPr>
          <w:rFonts w:hint="default" w:ascii="Times New Roman" w:hAnsi="Times New Roman" w:cs="Times New Roman"/>
          <w:b/>
          <w:bCs/>
          <w:szCs w:val="21"/>
          <w:highlight w:val="none"/>
        </w:rPr>
        <w:t>2  支付方式</w:t>
      </w:r>
    </w:p>
    <w:p>
      <w:pPr>
        <w:spacing w:before="156" w:beforeLines="50" w:line="28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乙方账户信息：</w:t>
      </w:r>
    </w:p>
    <w:p>
      <w:pPr>
        <w:spacing w:before="156" w:beforeLines="50" w:line="280" w:lineRule="exact"/>
        <w:ind w:firstLine="240" w:firstLineChars="100"/>
        <w:rPr>
          <w:rFonts w:hint="default" w:ascii="Times New Roman" w:hAnsi="Times New Roman" w:cs="Times New Roman"/>
          <w:szCs w:val="21"/>
          <w:highlight w:val="none"/>
        </w:rPr>
      </w:pPr>
    </w:p>
    <w:p>
      <w:pPr>
        <w:spacing w:before="156" w:beforeLines="50" w:line="280" w:lineRule="exact"/>
        <w:ind w:firstLine="240" w:firstLineChars="100"/>
        <w:rPr>
          <w:rFonts w:hint="default" w:ascii="Times New Roman" w:hAnsi="Times New Roman" w:cs="Times New Roman"/>
          <w:b/>
          <w:bCs/>
          <w:sz w:val="36"/>
          <w:szCs w:val="36"/>
          <w:highlight w:val="none"/>
        </w:rPr>
      </w:pPr>
      <w:r>
        <w:rPr>
          <w:rFonts w:hint="default" w:ascii="Times New Roman" w:hAnsi="Times New Roman" w:cs="Times New Roman"/>
          <w:szCs w:val="21"/>
          <w:highlight w:val="none"/>
        </w:rPr>
        <w:t>如甲方指定第三方机构或者自然人（以下统称“第三方”）以微信或支付宝作为支付渠道代为支付本合同服务费用，则该第三方的付款行为视为甲方行为。</w:t>
      </w:r>
    </w:p>
    <w:p>
      <w:pPr>
        <w:wordWrap w:val="0"/>
        <w:spacing w:line="360" w:lineRule="exact"/>
        <w:ind w:firstLine="723"/>
        <w:rPr>
          <w:rFonts w:hint="default" w:ascii="Times New Roman" w:hAnsi="Times New Roman" w:cs="Times New Roman"/>
          <w:b/>
          <w:bCs/>
          <w:sz w:val="36"/>
          <w:szCs w:val="36"/>
          <w:highlight w:val="none"/>
        </w:rPr>
      </w:pPr>
    </w:p>
    <w:p>
      <w:pPr>
        <w:wordWrap w:val="0"/>
        <w:spacing w:line="360" w:lineRule="exact"/>
        <w:ind w:firstLine="723"/>
        <w:jc w:val="center"/>
        <w:rPr>
          <w:rFonts w:hint="default" w:ascii="Times New Roman" w:hAnsi="Times New Roman" w:cs="Times New Roman"/>
          <w:b/>
          <w:bCs/>
          <w:sz w:val="36"/>
          <w:szCs w:val="36"/>
          <w:highlight w:val="none"/>
        </w:rPr>
        <w:sectPr>
          <w:headerReference r:id="rId11" w:type="default"/>
          <w:footerReference r:id="rId12" w:type="default"/>
          <w:pgSz w:w="11906" w:h="16838"/>
          <w:pgMar w:top="1202" w:right="1800" w:bottom="1236" w:left="1800" w:header="567" w:footer="567" w:gutter="0"/>
          <w:pgBorders>
            <w:top w:val="none" w:sz="0" w:space="0"/>
            <w:left w:val="none" w:sz="0" w:space="0"/>
            <w:bottom w:val="none" w:sz="0" w:space="0"/>
            <w:right w:val="none" w:sz="0" w:space="0"/>
          </w:pgBorders>
          <w:cols w:space="425" w:num="1"/>
          <w:docGrid w:type="linesAndChars" w:linePitch="312" w:charSpace="0"/>
        </w:sectPr>
      </w:pPr>
    </w:p>
    <w:p>
      <w:pPr>
        <w:wordWrap w:val="0"/>
        <w:spacing w:line="360" w:lineRule="exact"/>
        <w:ind w:firstLine="723"/>
        <w:jc w:val="center"/>
        <w:rPr>
          <w:rFonts w:hint="default" w:ascii="Times New Roman" w:hAnsi="Times New Roman" w:cs="Times New Roman"/>
          <w:b/>
          <w:sz w:val="32"/>
          <w:szCs w:val="32"/>
          <w:highlight w:val="none"/>
        </w:rPr>
      </w:pPr>
      <w:r>
        <w:rPr>
          <w:rFonts w:hint="default" w:ascii="Times New Roman" w:hAnsi="Times New Roman" w:cs="Times New Roman"/>
          <w:b/>
          <w:bCs/>
          <w:sz w:val="36"/>
          <w:szCs w:val="36"/>
          <w:highlight w:val="none"/>
        </w:rPr>
        <w:t>知识产权技术服务合同条款</w:t>
      </w:r>
      <w:r>
        <w:rPr>
          <w:rFonts w:hint="default" w:ascii="Times New Roman" w:hAnsi="Times New Roman" w:cs="Times New Roman"/>
          <w:b/>
          <w:sz w:val="32"/>
          <w:szCs w:val="32"/>
          <w:highlight w:val="none"/>
        </w:rPr>
        <w:t xml:space="preserve"> </w:t>
      </w:r>
    </w:p>
    <w:p>
      <w:pPr>
        <w:wordWrap w:val="0"/>
        <w:spacing w:line="360" w:lineRule="exact"/>
        <w:ind w:firstLine="643"/>
        <w:rPr>
          <w:rFonts w:hint="default" w:ascii="Times New Roman" w:hAnsi="Times New Roman" w:cs="Times New Roman"/>
          <w:b/>
          <w:sz w:val="32"/>
          <w:szCs w:val="32"/>
          <w:highlight w:val="none"/>
        </w:rPr>
      </w:pPr>
    </w:p>
    <w:p>
      <w:pPr>
        <w:wordWrap w:val="0"/>
        <w:spacing w:line="360" w:lineRule="exact"/>
        <w:ind w:firstLine="480"/>
        <w:jc w:val="center"/>
        <w:rPr>
          <w:rFonts w:hint="default" w:ascii="Times New Roman" w:hAnsi="Times New Roman" w:cs="Times New Roman"/>
          <w:b/>
          <w:sz w:val="32"/>
          <w:szCs w:val="32"/>
          <w:highlight w:val="none"/>
        </w:rPr>
      </w:pPr>
      <w:r>
        <w:rPr>
          <w:rFonts w:hint="default" w:ascii="Times New Roman" w:hAnsi="Times New Roman" w:cs="Times New Roman"/>
          <w:szCs w:val="21"/>
          <w:highlight w:val="none"/>
        </w:rPr>
        <w:t xml:space="preserve">                              合同编号：</w:t>
      </w:r>
    </w:p>
    <w:p>
      <w:pPr>
        <w:spacing w:before="120" w:beforeLines="50"/>
        <w:ind w:firstLine="480"/>
        <w:rPr>
          <w:rFonts w:hint="default" w:ascii="Times New Roman" w:hAnsi="Times New Roman" w:cs="Times New Roman"/>
          <w:szCs w:val="21"/>
          <w:highlight w:val="none"/>
        </w:rPr>
      </w:pPr>
    </w:p>
    <w:p>
      <w:pPr>
        <w:spacing w:before="120" w:beforeLines="50"/>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本合同（二）即《知识产权技术服务合同条款》与合同（一）即《知识产权技术服务合同》共同构成甲方与乙方之间完整且唯一的合同。</w:t>
      </w:r>
    </w:p>
    <w:p>
      <w:pPr>
        <w:spacing w:before="120" w:beforeLines="50"/>
        <w:ind w:firstLine="360"/>
        <w:rPr>
          <w:rFonts w:hint="default" w:ascii="Times New Roman" w:hAnsi="Times New Roman" w:cs="Times New Roman"/>
          <w:sz w:val="18"/>
          <w:szCs w:val="18"/>
          <w:highlight w:val="none"/>
        </w:rPr>
      </w:pPr>
    </w:p>
    <w:p>
      <w:pPr>
        <w:pStyle w:val="316"/>
        <w:numPr>
          <w:ilvl w:val="0"/>
          <w:numId w:val="7"/>
        </w:numPr>
        <w:spacing w:before="120" w:beforeLines="50"/>
        <w:ind w:firstLineChars="0"/>
        <w:outlineLvl w:val="0"/>
        <w:rPr>
          <w:rFonts w:hint="default" w:ascii="Times New Roman" w:hAnsi="Times New Roman" w:cs="Times New Roman"/>
          <w:b/>
          <w:bCs/>
          <w:szCs w:val="21"/>
          <w:highlight w:val="none"/>
        </w:rPr>
      </w:pPr>
      <w:r>
        <w:rPr>
          <w:rFonts w:hint="default" w:ascii="Times New Roman" w:hAnsi="Times New Roman" w:cs="Times New Roman"/>
          <w:b/>
          <w:bCs/>
          <w:szCs w:val="21"/>
          <w:highlight w:val="none"/>
        </w:rPr>
        <w:t xml:space="preserve"> 服务费用</w:t>
      </w:r>
    </w:p>
    <w:p>
      <w:pPr>
        <w:pStyle w:val="316"/>
        <w:numPr>
          <w:ilvl w:val="1"/>
          <w:numId w:val="7"/>
        </w:numPr>
        <w:spacing w:line="360" w:lineRule="exact"/>
        <w:ind w:firstLineChars="0"/>
        <w:outlineLvl w:val="1"/>
        <w:rPr>
          <w:rFonts w:hint="default" w:ascii="Times New Roman" w:hAnsi="Times New Roman" w:cs="Times New Roman"/>
          <w:szCs w:val="21"/>
          <w:highlight w:val="none"/>
        </w:rPr>
      </w:pPr>
      <w:r>
        <w:rPr>
          <w:rFonts w:hint="default" w:ascii="Times New Roman" w:hAnsi="Times New Roman" w:cs="Times New Roman"/>
          <w:szCs w:val="21"/>
          <w:highlight w:val="none"/>
        </w:rPr>
        <w:t>甲方应在本合同签订当日一次性将全部服务费用支付给乙方。</w:t>
      </w:r>
    </w:p>
    <w:p>
      <w:pPr>
        <w:pStyle w:val="316"/>
        <w:spacing w:line="360" w:lineRule="exact"/>
        <w:ind w:left="720" w:leftChars="300" w:firstLine="0" w:firstLineChars="0"/>
        <w:jc w:val="left"/>
        <w:outlineLvl w:val="1"/>
        <w:rPr>
          <w:rFonts w:hint="default" w:ascii="Times New Roman" w:hAnsi="Times New Roman" w:cs="Times New Roman"/>
          <w:szCs w:val="21"/>
          <w:highlight w:val="none"/>
        </w:rPr>
      </w:pPr>
      <w:r>
        <w:rPr>
          <w:rFonts w:hint="default" w:ascii="Times New Roman" w:hAnsi="Times New Roman" w:cs="Times New Roman"/>
          <w:szCs w:val="21"/>
          <w:highlight w:val="none"/>
        </w:rPr>
        <w:t>乙方开票方式为：专票</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（专票、普票或电子发票）。双方协同发生业务变更时，甲乙双方按税法规定相应处理发票问题。</w:t>
      </w:r>
    </w:p>
    <w:p>
      <w:pPr>
        <w:pStyle w:val="316"/>
        <w:numPr>
          <w:ilvl w:val="1"/>
          <w:numId w:val="7"/>
        </w:numPr>
        <w:spacing w:before="120" w:beforeLines="50"/>
        <w:ind w:firstLineChars="0"/>
        <w:outlineLvl w:val="1"/>
        <w:rPr>
          <w:rFonts w:hint="default" w:ascii="Times New Roman" w:hAnsi="Times New Roman" w:cs="Times New Roman"/>
          <w:szCs w:val="21"/>
          <w:highlight w:val="none"/>
        </w:rPr>
      </w:pPr>
      <w:r>
        <w:rPr>
          <w:rFonts w:hint="default" w:ascii="Times New Roman" w:hAnsi="Times New Roman" w:cs="Times New Roman"/>
          <w:szCs w:val="21"/>
          <w:highlight w:val="none"/>
        </w:rPr>
        <w:t>甲方向乙方支付的服务费用中不含专利申请审批阶段应缴纳的官费（甲方应当向国家知识产权主管部门缴纳）。乙方向甲方尽到应有的提醒义务后，因甲方逾期或未缴纳官费导致的任何不利后果，由甲方自行承担责任与损失。</w:t>
      </w:r>
    </w:p>
    <w:p>
      <w:pPr>
        <w:pStyle w:val="316"/>
        <w:numPr>
          <w:ilvl w:val="1"/>
          <w:numId w:val="7"/>
        </w:numPr>
        <w:spacing w:before="120" w:beforeLines="50"/>
        <w:ind w:firstLineChars="0"/>
        <w:outlineLvl w:val="1"/>
        <w:rPr>
          <w:rFonts w:hint="default" w:ascii="Times New Roman" w:hAnsi="Times New Roman" w:cs="Times New Roman"/>
          <w:szCs w:val="21"/>
          <w:highlight w:val="none"/>
        </w:rPr>
      </w:pPr>
      <w:r>
        <w:rPr>
          <w:rFonts w:hint="default" w:ascii="Times New Roman" w:hAnsi="Times New Roman" w:cs="Times New Roman"/>
          <w:szCs w:val="21"/>
          <w:highlight w:val="none"/>
        </w:rPr>
        <w:t>在履行本合同的过程中，若乙方已完成委托事项的业务准备工作后，甲方又提出变更或新增知识产权服务事项，需要乙方重新拟定或修改案件处理方案的，视为新的服务委托。甲方应在收到乙方发出通知的三日内，向乙方支付相应的服务费用，该服务费用将按照合同（一）约定的费用标准计算。</w:t>
      </w:r>
    </w:p>
    <w:p>
      <w:pPr>
        <w:pStyle w:val="316"/>
        <w:spacing w:before="120" w:beforeLines="50"/>
        <w:ind w:firstLine="0" w:firstLineChars="0"/>
        <w:outlineLvl w:val="1"/>
        <w:rPr>
          <w:rFonts w:hint="default" w:ascii="Times New Roman" w:hAnsi="Times New Roman" w:cs="Times New Roman"/>
          <w:sz w:val="18"/>
          <w:szCs w:val="18"/>
          <w:highlight w:val="none"/>
        </w:rPr>
      </w:pPr>
    </w:p>
    <w:p>
      <w:pPr>
        <w:spacing w:before="120" w:beforeLines="50"/>
        <w:ind w:firstLine="482"/>
        <w:outlineLvl w:val="0"/>
        <w:rPr>
          <w:rFonts w:hint="default" w:ascii="Times New Roman" w:hAnsi="Times New Roman" w:cs="Times New Roman"/>
          <w:b/>
          <w:bCs/>
          <w:szCs w:val="24"/>
          <w:highlight w:val="none"/>
        </w:rPr>
      </w:pPr>
      <w:r>
        <w:rPr>
          <w:rFonts w:hint="default" w:ascii="Times New Roman" w:hAnsi="Times New Roman" w:cs="Times New Roman"/>
          <w:b/>
          <w:bCs/>
          <w:szCs w:val="24"/>
          <w:highlight w:val="none"/>
        </w:rPr>
        <w:t xml:space="preserve">2   </w:t>
      </w:r>
      <w:r>
        <w:rPr>
          <w:rFonts w:hint="default" w:ascii="Times New Roman" w:hAnsi="Times New Roman" w:cs="Times New Roman"/>
          <w:b/>
          <w:bCs/>
          <w:szCs w:val="21"/>
          <w:highlight w:val="none"/>
        </w:rPr>
        <w:t>甲方权利和义务</w:t>
      </w:r>
    </w:p>
    <w:p>
      <w:pPr>
        <w:pStyle w:val="316"/>
        <w:numPr>
          <w:ilvl w:val="1"/>
          <w:numId w:val="8"/>
        </w:numPr>
        <w:spacing w:before="120" w:beforeLines="50"/>
        <w:ind w:firstLineChars="0"/>
        <w:outlineLvl w:val="1"/>
        <w:rPr>
          <w:rFonts w:hint="default" w:ascii="Times New Roman" w:hAnsi="Times New Roman" w:cs="Times New Roman"/>
          <w:szCs w:val="21"/>
          <w:highlight w:val="none"/>
        </w:rPr>
      </w:pPr>
      <w:r>
        <w:rPr>
          <w:rFonts w:hint="default" w:ascii="Times New Roman" w:hAnsi="Times New Roman" w:cs="Times New Roman"/>
          <w:szCs w:val="21"/>
          <w:highlight w:val="none"/>
        </w:rPr>
        <w:t>甲方有权向乙方询问委托事项的工作进程并指示乙方按照甲方的要求办理委托事项。</w:t>
      </w:r>
    </w:p>
    <w:p>
      <w:pPr>
        <w:pStyle w:val="316"/>
        <w:numPr>
          <w:ilvl w:val="1"/>
          <w:numId w:val="8"/>
        </w:numPr>
        <w:spacing w:before="120" w:beforeLines="50"/>
        <w:ind w:firstLineChars="0"/>
        <w:outlineLvl w:val="1"/>
        <w:rPr>
          <w:rFonts w:hint="default" w:ascii="Times New Roman" w:hAnsi="Times New Roman" w:cs="Times New Roman"/>
          <w:szCs w:val="21"/>
          <w:highlight w:val="none"/>
        </w:rPr>
      </w:pPr>
      <w:r>
        <w:rPr>
          <w:rFonts w:hint="default" w:ascii="Times New Roman" w:hAnsi="Times New Roman" w:cs="Times New Roman"/>
          <w:szCs w:val="21"/>
          <w:highlight w:val="none"/>
        </w:rPr>
        <w:t>甲方有权在乙方指定服务人员不能胜任委托事项时，要求乙方变更指定服务人员。</w:t>
      </w:r>
    </w:p>
    <w:p>
      <w:pPr>
        <w:pStyle w:val="316"/>
        <w:numPr>
          <w:ilvl w:val="1"/>
          <w:numId w:val="8"/>
        </w:numPr>
        <w:spacing w:before="120" w:beforeLines="50"/>
        <w:ind w:firstLineChars="0"/>
        <w:outlineLvl w:val="1"/>
        <w:rPr>
          <w:rFonts w:hint="default" w:ascii="Times New Roman" w:hAnsi="Times New Roman" w:cs="Times New Roman"/>
          <w:szCs w:val="21"/>
          <w:highlight w:val="none"/>
        </w:rPr>
      </w:pPr>
      <w:r>
        <w:rPr>
          <w:rFonts w:hint="default" w:ascii="Times New Roman" w:hAnsi="Times New Roman" w:cs="Times New Roman"/>
          <w:szCs w:val="21"/>
          <w:highlight w:val="none"/>
        </w:rPr>
        <w:t>甲方应积极配合乙方完成技术交底，尽可能提供技术交底资料，或详尽地向乙方说明相关的技术内容和细节，必要时包括设计图纸、照片、甚至产品实物，为乙方开展服务提供充分依据。</w:t>
      </w:r>
    </w:p>
    <w:p>
      <w:pPr>
        <w:pStyle w:val="316"/>
        <w:numPr>
          <w:ilvl w:val="1"/>
          <w:numId w:val="8"/>
        </w:numPr>
        <w:spacing w:before="120" w:beforeLines="50"/>
        <w:ind w:firstLineChars="0"/>
        <w:outlineLvl w:val="1"/>
        <w:rPr>
          <w:rFonts w:hint="default" w:ascii="Times New Roman" w:hAnsi="Times New Roman" w:cs="Times New Roman"/>
          <w:szCs w:val="21"/>
          <w:highlight w:val="none"/>
        </w:rPr>
      </w:pPr>
      <w:r>
        <w:rPr>
          <w:rFonts w:hint="default" w:ascii="Times New Roman" w:hAnsi="Times New Roman" w:cs="Times New Roman"/>
          <w:szCs w:val="21"/>
          <w:highlight w:val="none"/>
        </w:rPr>
        <w:t>甲方应如实向乙方提供知识产权主管部门所需的相关信息及材料。甲方所提供的信息发生调整时，应及时以书面形式通知乙方，若因甲方违反前述约定而造成的损失及法律责任，由甲方自行承担。</w:t>
      </w:r>
    </w:p>
    <w:p>
      <w:pPr>
        <w:spacing w:before="120" w:beforeLines="50"/>
        <w:ind w:firstLine="480"/>
        <w:outlineLvl w:val="1"/>
        <w:rPr>
          <w:rFonts w:hint="default" w:ascii="Times New Roman" w:hAnsi="Times New Roman" w:cs="Times New Roman"/>
          <w:szCs w:val="21"/>
          <w:highlight w:val="none"/>
        </w:rPr>
      </w:pPr>
    </w:p>
    <w:p>
      <w:pPr>
        <w:pStyle w:val="316"/>
        <w:numPr>
          <w:ilvl w:val="0"/>
          <w:numId w:val="8"/>
        </w:numPr>
        <w:spacing w:before="120" w:beforeLines="50"/>
        <w:ind w:firstLineChars="0"/>
        <w:outlineLvl w:val="0"/>
        <w:rPr>
          <w:rFonts w:hint="default" w:ascii="Times New Roman" w:hAnsi="Times New Roman" w:cs="Times New Roman"/>
          <w:b/>
          <w:bCs/>
          <w:szCs w:val="21"/>
          <w:highlight w:val="none"/>
        </w:rPr>
      </w:pPr>
      <w:r>
        <w:rPr>
          <w:rFonts w:hint="default" w:ascii="Times New Roman" w:hAnsi="Times New Roman" w:cs="Times New Roman"/>
          <w:b/>
          <w:bCs/>
          <w:szCs w:val="21"/>
          <w:highlight w:val="none"/>
        </w:rPr>
        <w:t xml:space="preserve"> 乙方权利和义务</w:t>
      </w:r>
    </w:p>
    <w:p>
      <w:pPr>
        <w:pStyle w:val="316"/>
        <w:numPr>
          <w:ilvl w:val="1"/>
          <w:numId w:val="8"/>
        </w:numPr>
        <w:spacing w:before="120" w:beforeLines="50"/>
        <w:ind w:firstLineChars="0"/>
        <w:outlineLvl w:val="1"/>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乙方应当指派专业人员处理委托事项，维护甲方的合法权益，及时向甲方汇报委托事项的进展情况。 </w:t>
      </w:r>
    </w:p>
    <w:p>
      <w:pPr>
        <w:pStyle w:val="316"/>
        <w:numPr>
          <w:ilvl w:val="1"/>
          <w:numId w:val="8"/>
        </w:numPr>
        <w:spacing w:before="120" w:beforeLines="50"/>
        <w:ind w:firstLineChars="0"/>
        <w:outlineLvl w:val="1"/>
        <w:rPr>
          <w:rFonts w:hint="default" w:ascii="Times New Roman" w:hAnsi="Times New Roman" w:cs="Times New Roman"/>
          <w:szCs w:val="21"/>
          <w:highlight w:val="none"/>
        </w:rPr>
      </w:pPr>
      <w:r>
        <w:rPr>
          <w:rFonts w:hint="default" w:ascii="Times New Roman" w:hAnsi="Times New Roman" w:cs="Times New Roman"/>
          <w:szCs w:val="21"/>
          <w:highlight w:val="none"/>
        </w:rPr>
        <w:t>乙方应根据与甲方技术交底的情况开展知识产权技术服务，并在完成相关的工作文件后将其交付给甲方审核确认。</w:t>
      </w:r>
    </w:p>
    <w:p>
      <w:pPr>
        <w:pStyle w:val="316"/>
        <w:numPr>
          <w:ilvl w:val="1"/>
          <w:numId w:val="8"/>
        </w:numPr>
        <w:spacing w:before="120" w:beforeLines="50"/>
        <w:ind w:firstLineChars="0"/>
        <w:outlineLvl w:val="1"/>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乙方在收到官方发出的各种通知文件和知识产权证书等重要文件后，应及时并如实向甲方报告和转送，并根据甲方指示作相应的处理。 </w:t>
      </w:r>
    </w:p>
    <w:p>
      <w:pPr>
        <w:spacing w:before="120" w:beforeLines="50"/>
        <w:ind w:firstLine="480"/>
        <w:outlineLvl w:val="1"/>
        <w:rPr>
          <w:rFonts w:hint="default" w:ascii="Times New Roman" w:hAnsi="Times New Roman" w:cs="Times New Roman"/>
          <w:szCs w:val="21"/>
          <w:highlight w:val="none"/>
        </w:rPr>
      </w:pPr>
    </w:p>
    <w:p>
      <w:pPr>
        <w:pStyle w:val="316"/>
        <w:numPr>
          <w:ilvl w:val="0"/>
          <w:numId w:val="8"/>
        </w:numPr>
        <w:spacing w:before="120" w:beforeLines="50"/>
        <w:ind w:firstLineChars="0"/>
        <w:outlineLvl w:val="1"/>
        <w:rPr>
          <w:rFonts w:hint="default" w:ascii="Times New Roman" w:hAnsi="Times New Roman" w:cs="Times New Roman"/>
          <w:szCs w:val="21"/>
          <w:highlight w:val="none"/>
        </w:rPr>
      </w:pPr>
      <w:r>
        <w:rPr>
          <w:rFonts w:hint="default" w:ascii="Times New Roman" w:hAnsi="Times New Roman" w:cs="Times New Roman"/>
          <w:b/>
          <w:bCs/>
          <w:szCs w:val="21"/>
          <w:highlight w:val="none"/>
        </w:rPr>
        <w:t xml:space="preserve"> 违约责任</w:t>
      </w:r>
    </w:p>
    <w:p>
      <w:pPr>
        <w:pStyle w:val="102"/>
        <w:numPr>
          <w:ilvl w:val="1"/>
          <w:numId w:val="8"/>
        </w:numPr>
        <w:spacing w:before="120" w:beforeLines="50"/>
        <w:ind w:firstLineChars="0"/>
        <w:outlineLvl w:val="1"/>
        <w:rPr>
          <w:rFonts w:hint="default" w:ascii="Times New Roman" w:hAnsi="Times New Roman" w:cs="Times New Roman"/>
          <w:szCs w:val="21"/>
          <w:highlight w:val="none"/>
        </w:rPr>
      </w:pPr>
      <w:r>
        <w:rPr>
          <w:rFonts w:hint="default" w:ascii="Times New Roman" w:hAnsi="Times New Roman" w:cs="Times New Roman"/>
          <w:szCs w:val="21"/>
          <w:highlight w:val="none"/>
        </w:rPr>
        <w:t>本合同生效后，甲方未履行付款的主要义务的，视为甲方违约，乙方有权通过包括但不限于电子邮件、传真、微信、QQ、钉钉、短信等方式书面通知甲方在3个月的宽限期内及时付款。本合同生效后满3个月且经乙方2次以上（含本数）催告甲方仍不付款的，视为甲方根本违约。甲乙双方另有约定的情况除外。</w:t>
      </w:r>
    </w:p>
    <w:p>
      <w:pPr>
        <w:pStyle w:val="316"/>
        <w:numPr>
          <w:ilvl w:val="1"/>
          <w:numId w:val="8"/>
        </w:numPr>
        <w:spacing w:before="120" w:beforeLines="50"/>
        <w:ind w:firstLineChars="0"/>
        <w:outlineLvl w:val="1"/>
        <w:rPr>
          <w:rFonts w:hint="default" w:ascii="Times New Roman" w:hAnsi="Times New Roman" w:cs="Times New Roman"/>
          <w:szCs w:val="21"/>
          <w:highlight w:val="none"/>
        </w:rPr>
      </w:pPr>
      <w:r>
        <w:rPr>
          <w:rFonts w:hint="default" w:ascii="Times New Roman" w:hAnsi="Times New Roman" w:cs="Times New Roman"/>
          <w:szCs w:val="21"/>
          <w:highlight w:val="none"/>
        </w:rPr>
        <w:t>因乙方迟延或遗漏提交相关材料而导致本合同未能履行或未能完全履行的，乙方应退还甲方为相关委托已支付的服务费用。</w:t>
      </w:r>
    </w:p>
    <w:p>
      <w:pPr>
        <w:pStyle w:val="316"/>
        <w:numPr>
          <w:ilvl w:val="1"/>
          <w:numId w:val="8"/>
        </w:numPr>
        <w:spacing w:before="120" w:beforeLines="50"/>
        <w:ind w:firstLineChars="0"/>
        <w:outlineLvl w:val="1"/>
        <w:rPr>
          <w:rFonts w:hint="default" w:ascii="Times New Roman" w:hAnsi="Times New Roman" w:cs="Times New Roman"/>
          <w:szCs w:val="21"/>
          <w:highlight w:val="none"/>
        </w:rPr>
      </w:pPr>
      <w:r>
        <w:rPr>
          <w:rFonts w:hint="default" w:ascii="Times New Roman" w:hAnsi="Times New Roman" w:cs="Times New Roman"/>
          <w:szCs w:val="21"/>
          <w:highlight w:val="none"/>
        </w:rPr>
        <w:t>因甲方自行提供的材料不符合要求、拒不提供或迟延提供相应材料而导致本合同未能履行或未能完全履行的，甲方自行承担相应责任，乙方已收取的服务费用不予退还。</w:t>
      </w:r>
    </w:p>
    <w:p>
      <w:pPr>
        <w:pStyle w:val="316"/>
        <w:numPr>
          <w:ilvl w:val="1"/>
          <w:numId w:val="8"/>
        </w:numPr>
        <w:spacing w:before="120" w:beforeLines="50"/>
        <w:ind w:firstLineChars="0"/>
        <w:outlineLvl w:val="1"/>
        <w:rPr>
          <w:rFonts w:hint="default" w:ascii="Times New Roman" w:hAnsi="Times New Roman" w:cs="Times New Roman"/>
          <w:szCs w:val="21"/>
          <w:highlight w:val="none"/>
        </w:rPr>
      </w:pPr>
      <w:r>
        <w:rPr>
          <w:rFonts w:hint="default" w:ascii="Times New Roman" w:hAnsi="Times New Roman" w:cs="Times New Roman"/>
          <w:szCs w:val="21"/>
          <w:highlight w:val="none"/>
        </w:rPr>
        <w:t>本合同生效后且乙方已开始实质性工作之后，如甲方单方面解除合同，视为甲方违约，乙方不退还甲方已支付的服务费用。</w:t>
      </w:r>
    </w:p>
    <w:p>
      <w:pPr>
        <w:pStyle w:val="316"/>
        <w:numPr>
          <w:ilvl w:val="1"/>
          <w:numId w:val="8"/>
        </w:numPr>
        <w:spacing w:before="120" w:beforeLines="50"/>
        <w:ind w:firstLineChars="0"/>
        <w:outlineLvl w:val="1"/>
        <w:rPr>
          <w:rFonts w:hint="default" w:ascii="Times New Roman" w:hAnsi="Times New Roman" w:cs="Times New Roman"/>
          <w:szCs w:val="21"/>
          <w:highlight w:val="none"/>
        </w:rPr>
      </w:pPr>
      <w:r>
        <w:rPr>
          <w:rFonts w:hint="default" w:ascii="Times New Roman" w:hAnsi="Times New Roman" w:cs="Times New Roman"/>
          <w:szCs w:val="21"/>
          <w:highlight w:val="none"/>
        </w:rPr>
        <w:t>甲方逾期支付服务费用的，每逾期一日按照服务费用总额的千分之一向乙方支付违约金，超过30日的视为甲方根本违约，需向乙方支付委托报酬总额百分之二十的金额作为违约金。</w:t>
      </w:r>
    </w:p>
    <w:p>
      <w:pPr>
        <w:pStyle w:val="316"/>
        <w:numPr>
          <w:ilvl w:val="1"/>
          <w:numId w:val="8"/>
        </w:numPr>
        <w:spacing w:before="120" w:beforeLines="50"/>
        <w:ind w:firstLineChars="0"/>
        <w:outlineLvl w:val="1"/>
        <w:rPr>
          <w:rFonts w:hint="default" w:ascii="Times New Roman" w:hAnsi="Times New Roman" w:cs="Times New Roman"/>
          <w:szCs w:val="21"/>
          <w:highlight w:val="none"/>
        </w:rPr>
      </w:pPr>
      <w:r>
        <w:rPr>
          <w:rFonts w:hint="default" w:ascii="Times New Roman" w:hAnsi="Times New Roman" w:cs="Times New Roman"/>
          <w:szCs w:val="21"/>
          <w:highlight w:val="none"/>
        </w:rPr>
        <w:t>任意一方违反保密义务并给对方造成损失的，守约方有权追究违约方的违约责任，并要求违约方赔偿因此给守约方造成的损失。</w:t>
      </w:r>
    </w:p>
    <w:p>
      <w:pPr>
        <w:pStyle w:val="316"/>
        <w:numPr>
          <w:ilvl w:val="1"/>
          <w:numId w:val="8"/>
        </w:numPr>
        <w:spacing w:before="120" w:beforeLines="50"/>
        <w:ind w:firstLineChars="0"/>
        <w:outlineLvl w:val="1"/>
        <w:rPr>
          <w:rFonts w:hint="default" w:ascii="Times New Roman" w:hAnsi="Times New Roman" w:cs="Times New Roman"/>
          <w:szCs w:val="21"/>
          <w:highlight w:val="none"/>
        </w:rPr>
      </w:pPr>
      <w:r>
        <w:rPr>
          <w:rFonts w:hint="default" w:ascii="Times New Roman" w:hAnsi="Times New Roman" w:cs="Times New Roman"/>
          <w:szCs w:val="21"/>
          <w:highlight w:val="none"/>
        </w:rPr>
        <w:t>守约方为向违约方追究责任或追讨欠款所产生的必要费用，包括但不限于律师费、鉴定费、公证费，由违约方承担。</w:t>
      </w:r>
    </w:p>
    <w:p>
      <w:pPr>
        <w:spacing w:before="120" w:beforeLines="50"/>
        <w:ind w:firstLine="480"/>
        <w:outlineLvl w:val="1"/>
        <w:rPr>
          <w:rFonts w:hint="default" w:ascii="Times New Roman" w:hAnsi="Times New Roman" w:cs="Times New Roman"/>
          <w:szCs w:val="21"/>
          <w:highlight w:val="none"/>
        </w:rPr>
      </w:pPr>
    </w:p>
    <w:p>
      <w:pPr>
        <w:pStyle w:val="316"/>
        <w:numPr>
          <w:ilvl w:val="0"/>
          <w:numId w:val="8"/>
        </w:numPr>
        <w:spacing w:before="120" w:beforeLines="50"/>
        <w:ind w:firstLineChars="0"/>
        <w:outlineLvl w:val="1"/>
        <w:rPr>
          <w:rFonts w:hint="default" w:ascii="Times New Roman" w:hAnsi="Times New Roman" w:cs="Times New Roman"/>
          <w:b/>
          <w:bCs/>
          <w:szCs w:val="21"/>
          <w:highlight w:val="none"/>
        </w:rPr>
      </w:pPr>
      <w:r>
        <w:rPr>
          <w:rFonts w:hint="default" w:ascii="Times New Roman" w:hAnsi="Times New Roman" w:cs="Times New Roman"/>
          <w:b/>
          <w:bCs/>
          <w:szCs w:val="21"/>
          <w:highlight w:val="none"/>
        </w:rPr>
        <w:t xml:space="preserve"> 保密</w:t>
      </w:r>
    </w:p>
    <w:p>
      <w:pPr>
        <w:pStyle w:val="316"/>
        <w:numPr>
          <w:ilvl w:val="1"/>
          <w:numId w:val="8"/>
        </w:numPr>
        <w:spacing w:before="120" w:beforeLines="50"/>
        <w:ind w:firstLineChars="0"/>
        <w:outlineLvl w:val="1"/>
        <w:rPr>
          <w:rFonts w:hint="default" w:ascii="Times New Roman" w:hAnsi="Times New Roman" w:cs="Times New Roman"/>
          <w:szCs w:val="21"/>
          <w:highlight w:val="none"/>
        </w:rPr>
      </w:pPr>
      <w:r>
        <w:rPr>
          <w:rFonts w:hint="default" w:ascii="Times New Roman" w:hAnsi="Times New Roman" w:cs="Times New Roman"/>
          <w:szCs w:val="21"/>
          <w:highlight w:val="none"/>
        </w:rPr>
        <w:t>乙方对其接触到的任何属于甲方的技术秘密（包括但不限于技术交底书、图纸、照片、录音、实验数据等一切由以纸质或电子方式记录的技术信息）和商业秘密（研发计划和策略、研发记录、经营管理信息）均有保密义务，未经甲方书面许可，乙方不得将任何上述技术秘密和商业秘密用于除委托事项之外的任何其他用途或提供给任何与委托事项无关的第三方。在甲方的相关知识产权获得知识产权主管部门公开或公告日起，乙方对知识产权主管部门已公开的内容不再承担保密义务，但对于知识产权公开或公告文本中未记载的技术内容、或经甲方特别提出要求保密的内容，乙方仍然负有保密义务。</w:t>
      </w:r>
    </w:p>
    <w:p>
      <w:pPr>
        <w:pStyle w:val="316"/>
        <w:numPr>
          <w:ilvl w:val="1"/>
          <w:numId w:val="8"/>
        </w:numPr>
        <w:spacing w:before="120" w:beforeLines="50"/>
        <w:ind w:left="635" w:hanging="363" w:firstLineChars="0"/>
        <w:outlineLvl w:val="1"/>
        <w:rPr>
          <w:rFonts w:hint="default" w:ascii="Times New Roman" w:hAnsi="Times New Roman" w:cs="Times New Roman"/>
          <w:szCs w:val="21"/>
          <w:highlight w:val="none"/>
        </w:rPr>
      </w:pPr>
      <w:r>
        <w:rPr>
          <w:rFonts w:hint="default" w:ascii="Times New Roman" w:hAnsi="Times New Roman" w:cs="Times New Roman"/>
          <w:szCs w:val="21"/>
          <w:highlight w:val="none"/>
        </w:rPr>
        <w:t>甲方对本合同的内容和全部条款，尤其是涉及乙方的工作策略和合同价款的内容均负有保密义务，未经乙方书面许可，甲方不得将本合同的任何内容公开或泄露给任何第三方。</w:t>
      </w:r>
    </w:p>
    <w:p>
      <w:pPr>
        <w:pStyle w:val="316"/>
        <w:numPr>
          <w:ilvl w:val="1"/>
          <w:numId w:val="8"/>
        </w:numPr>
        <w:spacing w:before="120" w:beforeLines="50"/>
        <w:ind w:firstLineChars="0"/>
        <w:outlineLvl w:val="1"/>
        <w:rPr>
          <w:rFonts w:hint="default" w:ascii="Times New Roman" w:hAnsi="Times New Roman" w:cs="Times New Roman"/>
          <w:szCs w:val="21"/>
          <w:highlight w:val="none"/>
        </w:rPr>
      </w:pPr>
      <w:r>
        <w:rPr>
          <w:rFonts w:hint="default" w:ascii="Times New Roman" w:hAnsi="Times New Roman" w:cs="Times New Roman"/>
          <w:szCs w:val="21"/>
          <w:highlight w:val="none"/>
        </w:rPr>
        <w:t>双方对下列信息不承担保密义务：签订本合同前已经公开的、签订本合同前已经通过正当途径获得的、书面授权允许公开的或者应国家法律法规要求、法院及有关政府机构要求而披露的。</w:t>
      </w:r>
    </w:p>
    <w:p>
      <w:pPr>
        <w:spacing w:before="120" w:beforeLines="50"/>
        <w:ind w:firstLine="480"/>
        <w:outlineLvl w:val="1"/>
        <w:rPr>
          <w:rFonts w:hint="default" w:ascii="Times New Roman" w:hAnsi="Times New Roman" w:cs="Times New Roman"/>
          <w:szCs w:val="21"/>
          <w:highlight w:val="none"/>
        </w:rPr>
      </w:pPr>
    </w:p>
    <w:p>
      <w:pPr>
        <w:pStyle w:val="316"/>
        <w:numPr>
          <w:ilvl w:val="0"/>
          <w:numId w:val="8"/>
        </w:numPr>
        <w:spacing w:before="120" w:beforeLines="50"/>
        <w:ind w:hanging="363" w:firstLineChars="0"/>
        <w:outlineLvl w:val="1"/>
        <w:rPr>
          <w:rFonts w:hint="default" w:ascii="Times New Roman" w:hAnsi="Times New Roman" w:cs="Times New Roman"/>
          <w:b/>
          <w:bCs/>
          <w:szCs w:val="21"/>
          <w:highlight w:val="none"/>
        </w:rPr>
      </w:pPr>
      <w:r>
        <w:rPr>
          <w:rFonts w:hint="default" w:ascii="Times New Roman" w:hAnsi="Times New Roman" w:cs="Times New Roman"/>
          <w:b/>
          <w:bCs/>
          <w:szCs w:val="21"/>
          <w:highlight w:val="none"/>
        </w:rPr>
        <w:t>约定解除</w:t>
      </w:r>
    </w:p>
    <w:p>
      <w:pPr>
        <w:pStyle w:val="316"/>
        <w:numPr>
          <w:ilvl w:val="1"/>
          <w:numId w:val="8"/>
        </w:numPr>
        <w:spacing w:before="120" w:beforeLines="50" w:after="120" w:afterLines="50"/>
        <w:ind w:left="629" w:hanging="363" w:firstLineChars="0"/>
        <w:outlineLvl w:val="1"/>
        <w:rPr>
          <w:rFonts w:hint="default" w:ascii="Times New Roman" w:hAnsi="Times New Roman" w:cs="Times New Roman"/>
          <w:szCs w:val="21"/>
          <w:highlight w:val="none"/>
        </w:rPr>
      </w:pPr>
      <w:r>
        <w:rPr>
          <w:rFonts w:hint="default" w:ascii="Times New Roman" w:hAnsi="Times New Roman" w:cs="Times New Roman"/>
          <w:szCs w:val="21"/>
          <w:highlight w:val="none"/>
        </w:rPr>
        <w:t>甲方不履行合同约定的主要义务，符合第4.1条约定的根本违约的情形的，乙方有权随时书面通知甲方解除合同。</w:t>
      </w:r>
    </w:p>
    <w:p>
      <w:pPr>
        <w:pStyle w:val="316"/>
        <w:numPr>
          <w:ilvl w:val="1"/>
          <w:numId w:val="8"/>
        </w:numPr>
        <w:spacing w:before="120" w:beforeLines="50" w:after="120" w:afterLines="50"/>
        <w:ind w:left="629" w:firstLineChars="0"/>
        <w:outlineLvl w:val="1"/>
        <w:rPr>
          <w:rFonts w:hint="default" w:ascii="Times New Roman" w:hAnsi="Times New Roman" w:cs="Times New Roman"/>
          <w:szCs w:val="21"/>
          <w:highlight w:val="none"/>
        </w:rPr>
      </w:pPr>
      <w:r>
        <w:rPr>
          <w:rFonts w:hint="default" w:ascii="Times New Roman" w:hAnsi="Times New Roman" w:cs="Times New Roman"/>
          <w:szCs w:val="21"/>
          <w:highlight w:val="none"/>
        </w:rPr>
        <w:t>自合同解除通知书到达甲方后3个工作日内，甲方有权提出异议或者以实际行动表明希望继续履行本合同。甲方未提出异议的，本合同自通知载明的期限届满之日起自动解除，双方互不承担违约责任。</w:t>
      </w:r>
    </w:p>
    <w:p>
      <w:pPr>
        <w:spacing w:before="120" w:beforeLines="50"/>
        <w:ind w:firstLine="480"/>
        <w:outlineLvl w:val="1"/>
        <w:rPr>
          <w:rFonts w:hint="default" w:ascii="Times New Roman" w:hAnsi="Times New Roman" w:cs="Times New Roman"/>
          <w:szCs w:val="21"/>
          <w:highlight w:val="none"/>
        </w:rPr>
      </w:pPr>
    </w:p>
    <w:p>
      <w:pPr>
        <w:pStyle w:val="316"/>
        <w:numPr>
          <w:ilvl w:val="0"/>
          <w:numId w:val="8"/>
        </w:numPr>
        <w:spacing w:before="120" w:beforeLines="50" w:after="120" w:afterLines="50"/>
        <w:ind w:left="417" w:hanging="417" w:hangingChars="198"/>
        <w:outlineLvl w:val="1"/>
        <w:rPr>
          <w:rFonts w:hint="default" w:ascii="Times New Roman" w:hAnsi="Times New Roman" w:cs="Times New Roman"/>
          <w:b/>
          <w:bCs/>
          <w:szCs w:val="21"/>
          <w:highlight w:val="none"/>
        </w:rPr>
      </w:pPr>
      <w:r>
        <w:rPr>
          <w:rFonts w:hint="default" w:ascii="Times New Roman" w:hAnsi="Times New Roman" w:cs="Times New Roman"/>
          <w:b/>
          <w:bCs/>
          <w:szCs w:val="21"/>
          <w:highlight w:val="none"/>
        </w:rPr>
        <w:t>通知与送达</w:t>
      </w:r>
    </w:p>
    <w:p>
      <w:pPr>
        <w:pStyle w:val="316"/>
        <w:numPr>
          <w:ilvl w:val="1"/>
          <w:numId w:val="8"/>
        </w:numPr>
        <w:spacing w:before="120" w:beforeLines="50" w:after="120" w:afterLines="50"/>
        <w:ind w:left="663" w:leftChars="105" w:hanging="411" w:hangingChars="196"/>
        <w:outlineLvl w:val="1"/>
        <w:rPr>
          <w:rFonts w:hint="default" w:ascii="Times New Roman" w:hAnsi="Times New Roman" w:cs="Times New Roman"/>
          <w:szCs w:val="21"/>
          <w:highlight w:val="none"/>
        </w:rPr>
      </w:pPr>
      <w:r>
        <w:rPr>
          <w:rFonts w:hint="default" w:ascii="Times New Roman" w:hAnsi="Times New Roman" w:cs="Times New Roman"/>
          <w:szCs w:val="21"/>
          <w:highlight w:val="none"/>
        </w:rPr>
        <w:t>本合同项下的通知方式包括但不限于EMS邮政特快专递、电子邮件、信函、传真、微信、QQ、钉钉、短信或者专人送达等方式。如通过电子邮箱发送，则发送至本合同首部载明的电子邮箱发送给对方联系人，如专人送达，则送达至本合同首部载明的对方住所。</w:t>
      </w:r>
    </w:p>
    <w:p>
      <w:pPr>
        <w:pStyle w:val="316"/>
        <w:numPr>
          <w:ilvl w:val="1"/>
          <w:numId w:val="8"/>
        </w:numPr>
        <w:spacing w:before="120" w:beforeLines="50" w:after="120" w:afterLines="50"/>
        <w:ind w:left="665" w:leftChars="104" w:hanging="415" w:hangingChars="198"/>
        <w:outlineLvl w:val="1"/>
        <w:rPr>
          <w:rFonts w:hint="default" w:ascii="Times New Roman" w:hAnsi="Times New Roman" w:cs="Times New Roman"/>
          <w:szCs w:val="21"/>
          <w:highlight w:val="none"/>
        </w:rPr>
      </w:pPr>
      <w:r>
        <w:rPr>
          <w:rFonts w:hint="default" w:ascii="Times New Roman" w:hAnsi="Times New Roman" w:cs="Times New Roman"/>
          <w:szCs w:val="21"/>
          <w:highlight w:val="none"/>
        </w:rPr>
        <w:t>本合同项下的任何通知或者请求，如果是通过传真、微信、QQ、钉钉、短信或者电子邮件发送的，则以留存在发送方电脑当中的发送成功记录时间视为送达时间；如果是通过EMS邮政特快专递或者挂号形式递送，则无论收件方是否签收，自乙方投递后第三日视为送达；如果是专人送达，则在收件人签收之日视为送达。如采取多种方式送达的，送达时间以最早的送达为准。</w:t>
      </w:r>
    </w:p>
    <w:p>
      <w:pPr>
        <w:pStyle w:val="316"/>
        <w:numPr>
          <w:ilvl w:val="1"/>
          <w:numId w:val="8"/>
        </w:numPr>
        <w:spacing w:before="120" w:beforeLines="50" w:after="120" w:afterLines="50"/>
        <w:ind w:left="667" w:leftChars="102" w:hanging="422" w:hangingChars="201"/>
        <w:outlineLvl w:val="1"/>
        <w:rPr>
          <w:rFonts w:hint="default" w:ascii="Times New Roman" w:hAnsi="Times New Roman" w:cs="Times New Roman"/>
          <w:szCs w:val="21"/>
          <w:highlight w:val="none"/>
        </w:rPr>
      </w:pPr>
      <w:r>
        <w:rPr>
          <w:rFonts w:hint="default" w:ascii="Times New Roman" w:hAnsi="Times New Roman" w:cs="Times New Roman"/>
          <w:szCs w:val="21"/>
          <w:highlight w:val="none"/>
        </w:rPr>
        <w:t>甲乙双方确认前述送达方式亦为双方解决争议时接受法院的诉讼法律文书之送达方式。</w:t>
      </w:r>
    </w:p>
    <w:p>
      <w:pPr>
        <w:pStyle w:val="316"/>
        <w:numPr>
          <w:ilvl w:val="1"/>
          <w:numId w:val="8"/>
        </w:numPr>
        <w:spacing w:before="120" w:beforeLines="50" w:after="120" w:afterLines="50"/>
        <w:ind w:left="629" w:hanging="409" w:firstLineChars="0"/>
        <w:outlineLvl w:val="1"/>
        <w:rPr>
          <w:rFonts w:hint="default" w:ascii="Times New Roman" w:hAnsi="Times New Roman" w:cs="Times New Roman"/>
          <w:szCs w:val="21"/>
          <w:highlight w:val="none"/>
        </w:rPr>
      </w:pPr>
      <w:r>
        <w:rPr>
          <w:rFonts w:hint="default" w:ascii="Times New Roman" w:hAnsi="Times New Roman" w:cs="Times New Roman"/>
          <w:szCs w:val="21"/>
          <w:highlight w:val="none"/>
        </w:rPr>
        <w:t>本条款具有独立法律效力，不因合同其他条款的无效而无效。</w:t>
      </w:r>
    </w:p>
    <w:p>
      <w:pPr>
        <w:pStyle w:val="257"/>
        <w:ind w:firstLine="560"/>
        <w:rPr>
          <w:rFonts w:hint="default" w:ascii="Times New Roman" w:hAnsi="Times New Roman" w:cs="Times New Roman"/>
          <w:highlight w:val="none"/>
        </w:rPr>
      </w:pPr>
    </w:p>
    <w:p>
      <w:pPr>
        <w:pStyle w:val="316"/>
        <w:numPr>
          <w:ilvl w:val="0"/>
          <w:numId w:val="8"/>
        </w:numPr>
        <w:spacing w:before="120" w:beforeLines="50" w:after="120" w:afterLines="50"/>
        <w:ind w:left="417" w:hanging="417" w:hangingChars="198"/>
        <w:rPr>
          <w:rFonts w:hint="default" w:ascii="Times New Roman" w:hAnsi="Times New Roman" w:cs="Times New Roman"/>
          <w:b/>
          <w:bCs/>
          <w:szCs w:val="21"/>
          <w:highlight w:val="none"/>
        </w:rPr>
      </w:pPr>
      <w:r>
        <w:rPr>
          <w:rFonts w:hint="default" w:ascii="Times New Roman" w:hAnsi="Times New Roman" w:cs="Times New Roman"/>
          <w:b/>
          <w:bCs/>
          <w:szCs w:val="21"/>
          <w:highlight w:val="none"/>
        </w:rPr>
        <w:t>其他</w:t>
      </w:r>
    </w:p>
    <w:p>
      <w:pPr>
        <w:pStyle w:val="316"/>
        <w:numPr>
          <w:ilvl w:val="1"/>
          <w:numId w:val="8"/>
        </w:numPr>
        <w:spacing w:before="120" w:beforeLines="50" w:after="120" w:afterLines="50"/>
        <w:ind w:left="667" w:leftChars="102" w:hanging="422" w:hangingChars="201"/>
        <w:rPr>
          <w:rFonts w:hint="default" w:ascii="Times New Roman" w:hAnsi="Times New Roman" w:cs="Times New Roman"/>
          <w:szCs w:val="21"/>
          <w:highlight w:val="none"/>
        </w:rPr>
      </w:pPr>
      <w:r>
        <w:rPr>
          <w:rFonts w:hint="default" w:ascii="Times New Roman" w:hAnsi="Times New Roman" w:cs="Times New Roman"/>
          <w:szCs w:val="21"/>
          <w:highlight w:val="none"/>
        </w:rPr>
        <w:t>双方因履行本合同发生争议，可协商解决，协商不成的，任何一方均可向原告方住所地人民法院起诉。</w:t>
      </w:r>
    </w:p>
    <w:p>
      <w:pPr>
        <w:pStyle w:val="316"/>
        <w:numPr>
          <w:ilvl w:val="1"/>
          <w:numId w:val="8"/>
        </w:numPr>
        <w:spacing w:before="120" w:beforeLines="50" w:after="120" w:afterLines="50"/>
        <w:ind w:left="667" w:leftChars="102" w:hanging="422" w:hangingChars="201"/>
        <w:rPr>
          <w:rFonts w:hint="default" w:ascii="Times New Roman" w:hAnsi="Times New Roman" w:cs="Times New Roman"/>
          <w:szCs w:val="21"/>
          <w:highlight w:val="none"/>
        </w:rPr>
      </w:pPr>
      <w:r>
        <w:rPr>
          <w:rFonts w:hint="default" w:ascii="Times New Roman" w:hAnsi="Times New Roman" w:cs="Times New Roman"/>
          <w:szCs w:val="21"/>
          <w:highlight w:val="none"/>
        </w:rPr>
        <w:t>本合同未尽事宜，双方可签订补充协议，与本合同具有同等法律效力。</w:t>
      </w:r>
    </w:p>
    <w:p>
      <w:pPr>
        <w:pStyle w:val="316"/>
        <w:numPr>
          <w:ilvl w:val="1"/>
          <w:numId w:val="8"/>
        </w:numPr>
        <w:spacing w:before="120" w:beforeLines="50" w:after="120" w:afterLines="50"/>
        <w:ind w:left="667" w:leftChars="102" w:hanging="422" w:hangingChars="201"/>
        <w:rPr>
          <w:rFonts w:hint="default" w:ascii="Times New Roman" w:hAnsi="Times New Roman" w:cs="Times New Roman"/>
          <w:szCs w:val="21"/>
          <w:highlight w:val="none"/>
        </w:rPr>
      </w:pPr>
      <w:r>
        <w:rPr>
          <w:rFonts w:hint="default" w:ascii="Times New Roman" w:hAnsi="Times New Roman" w:cs="Times New Roman"/>
          <w:szCs w:val="21"/>
          <w:highlight w:val="none"/>
        </w:rPr>
        <w:t>本合同文本由乙方提拟，并经双方平等协商达成一致，双方均自愿接受本合同的全部条款。</w:t>
      </w:r>
    </w:p>
    <w:p>
      <w:pPr>
        <w:pStyle w:val="316"/>
        <w:numPr>
          <w:ilvl w:val="1"/>
          <w:numId w:val="8"/>
        </w:numPr>
        <w:spacing w:before="120" w:beforeLines="50" w:after="120" w:afterLines="50"/>
        <w:ind w:left="667" w:leftChars="102" w:hanging="422" w:hangingChars="201"/>
        <w:rPr>
          <w:rFonts w:hint="default" w:ascii="Times New Roman" w:hAnsi="Times New Roman" w:cs="Times New Roman"/>
          <w:szCs w:val="21"/>
          <w:highlight w:val="none"/>
        </w:rPr>
      </w:pPr>
      <w:r>
        <w:rPr>
          <w:rFonts w:hint="default" w:ascii="Times New Roman" w:hAnsi="Times New Roman" w:cs="Times New Roman"/>
          <w:szCs w:val="21"/>
          <w:highlight w:val="none"/>
        </w:rPr>
        <w:t>本合同一式伍份，甲方执叁份，乙方执贰份，自双方授权代表盖章之日起生效。通过可靠的电子签名签署的电子合同，具有同等的法律效力。</w:t>
      </w:r>
    </w:p>
    <w:p>
      <w:pPr>
        <w:pStyle w:val="257"/>
        <w:ind w:firstLine="560"/>
        <w:rPr>
          <w:rFonts w:hint="default" w:ascii="Times New Roman" w:hAnsi="Times New Roman" w:cs="Times New Roman"/>
          <w:highlight w:val="none"/>
        </w:rPr>
      </w:pPr>
      <w:r>
        <w:rPr>
          <w:rFonts w:hint="default" w:ascii="Times New Roman" w:hAnsi="Times New Roman" w:cs="Times New Roman"/>
          <w:highlight w:val="none"/>
        </w:rPr>
        <w:t xml:space="preserve">     </w:t>
      </w:r>
    </w:p>
    <w:p>
      <w:pPr>
        <w:pStyle w:val="257"/>
        <w:ind w:firstLine="560"/>
        <w:rPr>
          <w:rFonts w:hint="default" w:ascii="Times New Roman" w:hAnsi="Times New Roman" w:cs="Times New Roman"/>
          <w:highlight w:val="none"/>
        </w:rPr>
      </w:pPr>
    </w:p>
    <w:p>
      <w:pPr>
        <w:pStyle w:val="257"/>
        <w:ind w:firstLine="560"/>
        <w:rPr>
          <w:rFonts w:hint="default" w:ascii="Times New Roman" w:hAnsi="Times New Roman" w:cs="Times New Roman"/>
          <w:highlight w:val="none"/>
        </w:rPr>
      </w:pPr>
    </w:p>
    <w:p>
      <w:pPr>
        <w:spacing w:before="120" w:beforeLines="50" w:line="220" w:lineRule="exact"/>
        <w:ind w:firstLine="0" w:firstLineChars="0"/>
        <w:outlineLvl w:val="0"/>
        <w:rPr>
          <w:rFonts w:hint="default" w:ascii="Times New Roman" w:hAnsi="Times New Roman" w:cs="Times New Roman"/>
          <w:b/>
          <w:bCs/>
          <w:szCs w:val="21"/>
          <w:highlight w:val="none"/>
        </w:rPr>
      </w:pPr>
      <w:r>
        <w:rPr>
          <w:rFonts w:hint="default" w:ascii="Times New Roman" w:hAnsi="Times New Roman" w:cs="Times New Roman"/>
          <w:b/>
          <w:bCs/>
          <w:szCs w:val="21"/>
          <w:highlight w:val="none"/>
        </w:rPr>
        <w:t xml:space="preserve">       </w:t>
      </w:r>
    </w:p>
    <w:p>
      <w:pPr>
        <w:snapToGrid w:val="0"/>
        <w:spacing w:before="120" w:beforeLines="50" w:after="120" w:afterLines="50" w:line="280" w:lineRule="exact"/>
        <w:ind w:firstLine="482"/>
        <w:rPr>
          <w:rFonts w:hint="default" w:ascii="Times New Roman" w:hAnsi="Times New Roman" w:cs="Times New Roman"/>
          <w:b/>
          <w:bCs/>
          <w:szCs w:val="21"/>
          <w:highlight w:val="none"/>
        </w:rPr>
      </w:pPr>
      <w:r>
        <w:rPr>
          <w:rFonts w:hint="default" w:ascii="Times New Roman" w:hAnsi="Times New Roman" w:cs="Times New Roman"/>
          <w:b/>
          <w:bCs/>
          <w:szCs w:val="21"/>
          <w:highlight w:val="none"/>
        </w:rPr>
        <w:t xml:space="preserve">      </w:t>
      </w:r>
    </w:p>
    <w:p>
      <w:pPr>
        <w:snapToGrid w:val="0"/>
        <w:spacing w:before="120" w:beforeLines="50" w:after="120" w:afterLines="50" w:line="28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（以下无正文）</w:t>
      </w:r>
    </w:p>
    <w:p>
      <w:pPr>
        <w:spacing w:before="120" w:beforeLines="50" w:line="280" w:lineRule="exact"/>
        <w:ind w:firstLine="360"/>
        <w:rPr>
          <w:rFonts w:hint="default" w:ascii="Times New Roman" w:hAnsi="Times New Roman" w:cs="Times New Roman"/>
          <w:sz w:val="18"/>
          <w:szCs w:val="18"/>
          <w:highlight w:val="none"/>
        </w:rPr>
      </w:pPr>
    </w:p>
    <w:p>
      <w:pPr>
        <w:spacing w:before="120" w:beforeLines="50" w:line="280" w:lineRule="exact"/>
        <w:ind w:firstLine="480"/>
        <w:rPr>
          <w:rFonts w:hint="default" w:ascii="Times New Roman" w:hAnsi="Times New Roman" w:cs="Times New Roman"/>
          <w:szCs w:val="21"/>
          <w:highlight w:val="none"/>
        </w:rPr>
      </w:pPr>
    </w:p>
    <w:p>
      <w:pPr>
        <w:adjustRightInd w:val="0"/>
        <w:snapToGrid w:val="0"/>
        <w:spacing w:before="120" w:beforeLines="50" w:line="280" w:lineRule="exact"/>
        <w:ind w:firstLine="0" w:firstLineChars="0"/>
        <w:rPr>
          <w:rFonts w:hint="default" w:ascii="Times New Roman" w:hAnsi="Times New Roman" w:cs="Times New Roman"/>
          <w:szCs w:val="21"/>
          <w:highlight w:val="none"/>
        </w:rPr>
      </w:pPr>
    </w:p>
    <w:p>
      <w:pPr>
        <w:adjustRightInd w:val="0"/>
        <w:snapToGrid w:val="0"/>
        <w:spacing w:before="120" w:beforeLines="50" w:line="280" w:lineRule="exact"/>
        <w:ind w:firstLine="0" w:firstLineChars="0"/>
        <w:rPr>
          <w:rFonts w:hint="default" w:ascii="Times New Roman" w:hAnsi="Times New Roman" w:cs="Times New Roman"/>
          <w:szCs w:val="21"/>
          <w:highlight w:val="none"/>
        </w:rPr>
      </w:pPr>
    </w:p>
    <w:p>
      <w:pPr>
        <w:adjustRightInd w:val="0"/>
        <w:snapToGrid w:val="0"/>
        <w:spacing w:before="120" w:beforeLines="50" w:line="280" w:lineRule="exact"/>
        <w:ind w:firstLine="0" w:firstLineChars="0"/>
        <w:rPr>
          <w:rFonts w:hint="default" w:ascii="Times New Roman" w:hAnsi="Times New Roman" w:cs="Times New Roman"/>
          <w:szCs w:val="21"/>
          <w:highlight w:val="none"/>
        </w:rPr>
      </w:pPr>
    </w:p>
    <w:p>
      <w:pPr>
        <w:adjustRightInd w:val="0"/>
        <w:snapToGrid w:val="0"/>
        <w:spacing w:before="120" w:beforeLines="50" w:line="280" w:lineRule="exact"/>
        <w:ind w:firstLine="0"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甲方（盖章）：                                    乙方（盖章）：</w:t>
      </w:r>
    </w:p>
    <w:p>
      <w:pPr>
        <w:adjustRightInd w:val="0"/>
        <w:snapToGrid w:val="0"/>
        <w:spacing w:before="120" w:beforeLines="50" w:line="280" w:lineRule="exact"/>
        <w:ind w:firstLine="600" w:firstLineChars="250"/>
        <w:rPr>
          <w:rFonts w:hint="default" w:ascii="Times New Roman" w:hAnsi="Times New Roman" w:cs="Times New Roman"/>
          <w:szCs w:val="21"/>
          <w:highlight w:val="none"/>
        </w:rPr>
      </w:pPr>
    </w:p>
    <w:p>
      <w:pPr>
        <w:adjustRightInd w:val="0"/>
        <w:snapToGrid w:val="0"/>
        <w:spacing w:before="120" w:beforeLines="50" w:line="280" w:lineRule="exact"/>
        <w:ind w:firstLine="0"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甲方授权代表（签字）：</w:t>
      </w:r>
      <w:r>
        <w:rPr>
          <w:rFonts w:hint="default" w:ascii="Times New Roman" w:hAnsi="Times New Roman" w:cs="Times New Roman"/>
          <w:szCs w:val="21"/>
          <w:highlight w:val="none"/>
        </w:rPr>
        <w:tab/>
      </w:r>
      <w:r>
        <w:rPr>
          <w:rFonts w:hint="default" w:ascii="Times New Roman" w:hAnsi="Times New Roman" w:cs="Times New Roman"/>
          <w:szCs w:val="21"/>
          <w:highlight w:val="none"/>
        </w:rPr>
        <w:t xml:space="preserve">                          乙方授权代表（签字）：</w:t>
      </w:r>
    </w:p>
    <w:p>
      <w:pPr>
        <w:snapToGrid w:val="0"/>
        <w:spacing w:before="120" w:beforeLines="50" w:after="120" w:afterLines="50" w:line="280" w:lineRule="exact"/>
        <w:ind w:firstLine="0" w:firstLineChars="0"/>
        <w:rPr>
          <w:rFonts w:hint="default" w:ascii="Times New Roman" w:hAnsi="Times New Roman" w:cs="Times New Roman"/>
          <w:szCs w:val="21"/>
          <w:highlight w:val="none"/>
        </w:rPr>
      </w:pPr>
    </w:p>
    <w:p>
      <w:pPr>
        <w:snapToGrid w:val="0"/>
        <w:spacing w:before="120" w:beforeLines="50" w:after="120" w:afterLines="50" w:line="280" w:lineRule="exact"/>
        <w:ind w:firstLine="0" w:firstLineChars="0"/>
        <w:rPr>
          <w:rFonts w:hint="default" w:ascii="Times New Roman" w:hAnsi="Times New Roman" w:cs="Times New Roman"/>
          <w:b/>
          <w:bCs/>
          <w:szCs w:val="21"/>
          <w:highlight w:val="none"/>
        </w:rPr>
      </w:pPr>
      <w:r>
        <w:rPr>
          <w:rFonts w:hint="default" w:ascii="Times New Roman" w:hAnsi="Times New Roman" w:cs="Times New Roman"/>
          <w:szCs w:val="21"/>
          <w:highlight w:val="none"/>
        </w:rPr>
        <w:t>日期：</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年</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月</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日</w:t>
      </w:r>
      <w:r>
        <w:rPr>
          <w:rFonts w:hint="default" w:ascii="Times New Roman" w:hAnsi="Times New Roman" w:cs="Times New Roman"/>
          <w:szCs w:val="21"/>
          <w:highlight w:val="none"/>
        </w:rPr>
        <w:tab/>
      </w:r>
      <w:r>
        <w:rPr>
          <w:rFonts w:hint="default" w:ascii="Times New Roman" w:hAnsi="Times New Roman" w:cs="Times New Roman"/>
          <w:szCs w:val="21"/>
          <w:highlight w:val="none"/>
        </w:rPr>
        <w:t xml:space="preserve">             日期：</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年</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月</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日</w:t>
      </w:r>
    </w:p>
    <w:p>
      <w:pPr>
        <w:ind w:firstLine="440"/>
        <w:rPr>
          <w:rFonts w:hint="default" w:ascii="Times New Roman" w:hAnsi="Times New Roman" w:cs="Times New Roman"/>
          <w:sz w:val="22"/>
          <w:highlight w:val="none"/>
        </w:rPr>
      </w:pPr>
    </w:p>
    <w:p>
      <w:pPr>
        <w:ind w:firstLine="660" w:firstLineChars="300"/>
        <w:rPr>
          <w:rFonts w:hint="default" w:ascii="Times New Roman" w:hAnsi="Times New Roman" w:cs="Times New Roman"/>
          <w:sz w:val="22"/>
          <w:highlight w:val="none"/>
        </w:rPr>
      </w:pPr>
      <w:bookmarkStart w:id="37" w:name="_Toc144974831"/>
      <w:r>
        <w:rPr>
          <w:rFonts w:hint="default" w:ascii="Times New Roman" w:hAnsi="Times New Roman" w:cs="Times New Roman"/>
          <w:sz w:val="22"/>
          <w:highlight w:val="none"/>
        </w:rPr>
        <w:br w:type="page"/>
      </w:r>
    </w:p>
    <w:p>
      <w:pPr>
        <w:spacing w:after="120" w:afterLines="50"/>
        <w:ind w:firstLine="0" w:firstLineChars="0"/>
        <w:outlineLvl w:val="2"/>
        <w:rPr>
          <w:rFonts w:hint="default" w:ascii="Times New Roman" w:hAnsi="Times New Roman" w:cs="Times New Roman"/>
          <w:highlight w:val="none"/>
        </w:rPr>
      </w:pPr>
      <w:bookmarkStart w:id="38" w:name="_Toc414034652"/>
      <w:bookmarkStart w:id="39" w:name="_Toc409689589"/>
      <w:bookmarkStart w:id="40" w:name="_Toc409688608"/>
      <w:bookmarkStart w:id="41" w:name="_Toc235158517"/>
      <w:bookmarkStart w:id="42" w:name="_Toc235417542"/>
      <w:bookmarkStart w:id="43" w:name="_Toc235157787"/>
      <w:r>
        <w:rPr>
          <w:rFonts w:hint="default" w:ascii="Times New Roman" w:hAnsi="Times New Roman" w:cs="Times New Roman"/>
          <w:highlight w:val="none"/>
        </w:rPr>
        <w:t>附件二  项目经理委任书</w:t>
      </w:r>
      <w:bookmarkEnd w:id="38"/>
      <w:bookmarkEnd w:id="39"/>
      <w:bookmarkEnd w:id="40"/>
      <w:bookmarkEnd w:id="41"/>
      <w:bookmarkEnd w:id="42"/>
      <w:bookmarkEnd w:id="43"/>
    </w:p>
    <w:p>
      <w:pPr>
        <w:ind w:firstLine="480"/>
        <w:rPr>
          <w:rFonts w:hint="default" w:ascii="Times New Roman" w:hAnsi="Times New Roman" w:cs="Times New Roman"/>
          <w:highlight w:val="none"/>
        </w:rPr>
      </w:pPr>
    </w:p>
    <w:p>
      <w:pPr>
        <w:ind w:firstLine="480"/>
        <w:jc w:val="center"/>
        <w:rPr>
          <w:rFonts w:hint="default" w:ascii="Times New Roman" w:hAnsi="Times New Roman" w:cs="Times New Roman"/>
          <w:highlight w:val="none"/>
          <w:u w:val="single"/>
        </w:rPr>
      </w:pPr>
      <w:r>
        <w:rPr>
          <w:rFonts w:hint="default" w:ascii="Times New Roman" w:hAnsi="Times New Roman" w:cs="Times New Roman"/>
          <w:highlight w:val="none"/>
          <w:u w:val="single"/>
        </w:rPr>
        <w:t>（承包人全称）</w:t>
      </w:r>
    </w:p>
    <w:p>
      <w:pPr>
        <w:ind w:firstLine="480"/>
        <w:jc w:val="center"/>
        <w:rPr>
          <w:rFonts w:hint="default" w:ascii="Times New Roman" w:hAnsi="Times New Roman" w:cs="Times New Roman"/>
          <w:highlight w:val="none"/>
          <w:u w:val="single"/>
        </w:rPr>
      </w:pPr>
      <w:r>
        <w:rPr>
          <w:rFonts w:hint="default" w:ascii="Times New Roman" w:hAnsi="Times New Roman" w:cs="Times New Roman"/>
          <w:highlight w:val="none"/>
          <w:u w:val="single"/>
        </w:rPr>
        <w:t>（合同工程名称）项目经理委任书</w:t>
      </w:r>
    </w:p>
    <w:p>
      <w:pPr>
        <w:ind w:firstLine="480"/>
        <w:jc w:val="center"/>
        <w:rPr>
          <w:rFonts w:hint="default" w:ascii="Times New Roman" w:hAnsi="Times New Roman" w:cs="Times New Roman"/>
          <w:highlight w:val="none"/>
          <w:u w:val="single"/>
        </w:rPr>
      </w:pPr>
    </w:p>
    <w:p>
      <w:pPr>
        <w:ind w:firstLine="0" w:firstLineChars="0"/>
        <w:rPr>
          <w:rFonts w:hint="default" w:ascii="Times New Roman" w:hAnsi="Times New Roman" w:cs="Times New Roman"/>
          <w:sz w:val="22"/>
          <w:highlight w:val="none"/>
        </w:rPr>
      </w:pPr>
      <w:r>
        <w:rPr>
          <w:rFonts w:hint="default" w:ascii="Times New Roman" w:hAnsi="Times New Roman" w:cs="Times New Roman"/>
          <w:sz w:val="22"/>
          <w:highlight w:val="none"/>
        </w:rPr>
        <w:t>致：</w:t>
      </w:r>
      <w:r>
        <w:rPr>
          <w:rFonts w:hint="default" w:ascii="Times New Roman" w:hAnsi="Times New Roman" w:cs="Times New Roman"/>
          <w:sz w:val="22"/>
          <w:highlight w:val="none"/>
          <w:u w:val="single"/>
        </w:rPr>
        <w:t>（发包人全称）</w:t>
      </w:r>
    </w:p>
    <w:p>
      <w:pPr>
        <w:ind w:firstLine="440"/>
        <w:rPr>
          <w:rFonts w:hint="default" w:ascii="Times New Roman" w:hAnsi="Times New Roman" w:cs="Times New Roman"/>
          <w:sz w:val="22"/>
          <w:highlight w:val="none"/>
        </w:rPr>
      </w:pPr>
      <w:r>
        <w:rPr>
          <w:rFonts w:hint="default" w:ascii="Times New Roman" w:hAnsi="Times New Roman" w:cs="Times New Roman"/>
          <w:sz w:val="22"/>
          <w:highlight w:val="none"/>
          <w:u w:val="single"/>
        </w:rPr>
        <w:t>（承包人全称）</w:t>
      </w:r>
      <w:r>
        <w:rPr>
          <w:rFonts w:hint="default" w:ascii="Times New Roman" w:hAnsi="Times New Roman" w:cs="Times New Roman"/>
          <w:sz w:val="22"/>
          <w:highlight w:val="none"/>
        </w:rPr>
        <w:t>法定代表人</w:t>
      </w:r>
      <w:r>
        <w:rPr>
          <w:rFonts w:hint="default" w:ascii="Times New Roman" w:hAnsi="Times New Roman" w:cs="Times New Roman"/>
          <w:sz w:val="22"/>
          <w:highlight w:val="none"/>
          <w:u w:val="single"/>
        </w:rPr>
        <w:t>（职务、姓名）</w:t>
      </w:r>
      <w:r>
        <w:rPr>
          <w:rFonts w:hint="default" w:ascii="Times New Roman" w:hAnsi="Times New Roman" w:cs="Times New Roman"/>
          <w:sz w:val="22"/>
          <w:highlight w:val="none"/>
        </w:rPr>
        <w:t>代表本单位委托</w:t>
      </w:r>
      <w:r>
        <w:rPr>
          <w:rFonts w:hint="default" w:ascii="Times New Roman" w:hAnsi="Times New Roman" w:cs="Times New Roman"/>
          <w:sz w:val="22"/>
          <w:highlight w:val="none"/>
          <w:u w:val="single"/>
        </w:rPr>
        <w:t>（职务、姓名）</w:t>
      </w:r>
      <w:r>
        <w:rPr>
          <w:rFonts w:hint="default" w:ascii="Times New Roman" w:hAnsi="Times New Roman" w:cs="Times New Roman"/>
          <w:sz w:val="22"/>
          <w:highlight w:val="none"/>
        </w:rPr>
        <w:t>为</w:t>
      </w:r>
      <w:r>
        <w:rPr>
          <w:rFonts w:hint="default" w:ascii="Times New Roman" w:hAnsi="Times New Roman" w:cs="Times New Roman"/>
          <w:sz w:val="22"/>
          <w:highlight w:val="none"/>
          <w:u w:val="single"/>
        </w:rPr>
        <w:t>（合同工程名称）</w:t>
      </w:r>
      <w:r>
        <w:rPr>
          <w:rFonts w:hint="default" w:ascii="Times New Roman" w:hAnsi="Times New Roman" w:cs="Times New Roman"/>
          <w:sz w:val="22"/>
          <w:highlight w:val="none"/>
        </w:rPr>
        <w:t>的项目经理。凡本合同执行中的有关技术、工程进度、现场管理、质量检验、结算与支付等方面工作，由</w:t>
      </w:r>
      <w:r>
        <w:rPr>
          <w:rFonts w:hint="default" w:ascii="Times New Roman" w:hAnsi="Times New Roman" w:cs="Times New Roman"/>
          <w:sz w:val="22"/>
          <w:highlight w:val="none"/>
          <w:u w:val="single"/>
        </w:rPr>
        <w:t>（姓名）</w:t>
      </w:r>
      <w:r>
        <w:rPr>
          <w:rFonts w:hint="default" w:ascii="Times New Roman" w:hAnsi="Times New Roman" w:cs="Times New Roman"/>
          <w:sz w:val="22"/>
          <w:highlight w:val="none"/>
        </w:rPr>
        <w:t>代表本单位全面负责。</w:t>
      </w:r>
    </w:p>
    <w:p>
      <w:pPr>
        <w:ind w:firstLine="440"/>
        <w:rPr>
          <w:rFonts w:hint="default" w:ascii="Times New Roman" w:hAnsi="Times New Roman" w:cs="Times New Roman"/>
          <w:sz w:val="22"/>
          <w:highlight w:val="none"/>
        </w:rPr>
      </w:pPr>
    </w:p>
    <w:p>
      <w:pPr>
        <w:ind w:left="3564" w:leftChars="1485" w:firstLine="440"/>
        <w:rPr>
          <w:rFonts w:hint="default" w:ascii="Times New Roman" w:hAnsi="Times New Roman" w:cs="Times New Roman"/>
          <w:sz w:val="22"/>
          <w:highlight w:val="none"/>
        </w:rPr>
      </w:pPr>
      <w:r>
        <w:rPr>
          <w:rFonts w:hint="default" w:ascii="Times New Roman" w:hAnsi="Times New Roman" w:cs="Times New Roman"/>
          <w:sz w:val="22"/>
          <w:highlight w:val="none"/>
        </w:rPr>
        <w:t>承包人：（盖单位章）</w:t>
      </w:r>
    </w:p>
    <w:p>
      <w:pPr>
        <w:ind w:left="3564" w:leftChars="1485" w:firstLine="440"/>
        <w:rPr>
          <w:rFonts w:hint="default" w:ascii="Times New Roman" w:hAnsi="Times New Roman" w:cs="Times New Roman"/>
          <w:sz w:val="22"/>
          <w:highlight w:val="none"/>
          <w:u w:val="single"/>
        </w:rPr>
      </w:pPr>
      <w:r>
        <w:rPr>
          <w:rFonts w:hint="default" w:ascii="Times New Roman" w:hAnsi="Times New Roman" w:cs="Times New Roman"/>
          <w:sz w:val="22"/>
          <w:highlight w:val="none"/>
        </w:rPr>
        <w:t>法定代表人：</w:t>
      </w:r>
      <w:r>
        <w:rPr>
          <w:rFonts w:hint="default" w:ascii="Times New Roman" w:hAnsi="Times New Roman" w:cs="Times New Roman"/>
          <w:sz w:val="22"/>
          <w:highlight w:val="none"/>
          <w:u w:val="single"/>
        </w:rPr>
        <w:t>（职务）</w:t>
      </w:r>
    </w:p>
    <w:p>
      <w:pPr>
        <w:ind w:left="3564" w:leftChars="1485" w:firstLine="1760" w:firstLineChars="800"/>
        <w:rPr>
          <w:rFonts w:hint="default" w:ascii="Times New Roman" w:hAnsi="Times New Roman" w:cs="Times New Roman"/>
          <w:sz w:val="22"/>
          <w:highlight w:val="none"/>
          <w:u w:val="single"/>
        </w:rPr>
      </w:pPr>
      <w:r>
        <w:rPr>
          <w:rFonts w:hint="default" w:ascii="Times New Roman" w:hAnsi="Times New Roman" w:cs="Times New Roman"/>
          <w:sz w:val="22"/>
          <w:highlight w:val="none"/>
          <w:u w:val="single"/>
        </w:rPr>
        <w:t>（姓名）</w:t>
      </w:r>
    </w:p>
    <w:p>
      <w:pPr>
        <w:ind w:left="3564" w:leftChars="1485" w:firstLine="1760" w:firstLineChars="800"/>
        <w:rPr>
          <w:rFonts w:hint="default" w:ascii="Times New Roman" w:hAnsi="Times New Roman" w:cs="Times New Roman"/>
          <w:sz w:val="22"/>
          <w:highlight w:val="none"/>
          <w:u w:val="single"/>
        </w:rPr>
      </w:pPr>
      <w:r>
        <w:rPr>
          <w:rFonts w:hint="default" w:ascii="Times New Roman" w:hAnsi="Times New Roman" w:cs="Times New Roman"/>
          <w:sz w:val="22"/>
          <w:highlight w:val="none"/>
          <w:u w:val="single"/>
        </w:rPr>
        <w:t>（签字）</w:t>
      </w:r>
    </w:p>
    <w:p>
      <w:pPr>
        <w:ind w:left="3564" w:leftChars="1485" w:firstLine="1885" w:firstLineChars="857"/>
        <w:rPr>
          <w:rFonts w:hint="default" w:ascii="Times New Roman" w:hAnsi="Times New Roman" w:cs="Times New Roman"/>
          <w:sz w:val="22"/>
          <w:highlight w:val="none"/>
        </w:rPr>
      </w:pPr>
      <w:r>
        <w:rPr>
          <w:rFonts w:hint="default" w:ascii="Times New Roman" w:hAnsi="Times New Roman" w:cs="Times New Roman"/>
          <w:sz w:val="22"/>
          <w:highlight w:val="none"/>
        </w:rPr>
        <w:t xml:space="preserve"> </w:t>
      </w:r>
    </w:p>
    <w:p>
      <w:pPr>
        <w:ind w:left="3564" w:leftChars="1485" w:firstLine="1760" w:firstLineChars="800"/>
        <w:rPr>
          <w:rFonts w:hint="default" w:ascii="Times New Roman" w:hAnsi="Times New Roman" w:cs="Times New Roman"/>
          <w:sz w:val="22"/>
          <w:highlight w:val="none"/>
        </w:rPr>
      </w:pPr>
      <w:r>
        <w:rPr>
          <w:rFonts w:hint="default" w:ascii="Times New Roman" w:hAnsi="Times New Roman" w:cs="Times New Roman"/>
          <w:sz w:val="22"/>
          <w:highlight w:val="none"/>
        </w:rPr>
        <w:t>年  月  日</w:t>
      </w:r>
    </w:p>
    <w:p>
      <w:pPr>
        <w:ind w:firstLine="440"/>
        <w:rPr>
          <w:rFonts w:hint="default" w:ascii="Times New Roman" w:hAnsi="Times New Roman" w:cs="Times New Roman"/>
          <w:sz w:val="22"/>
          <w:highlight w:val="none"/>
        </w:rPr>
      </w:pPr>
    </w:p>
    <w:p>
      <w:pPr>
        <w:ind w:firstLine="440"/>
        <w:rPr>
          <w:rFonts w:hint="default" w:ascii="Times New Roman" w:hAnsi="Times New Roman" w:cs="Times New Roman"/>
          <w:sz w:val="22"/>
          <w:highlight w:val="none"/>
        </w:rPr>
      </w:pPr>
    </w:p>
    <w:p>
      <w:pPr>
        <w:ind w:firstLine="440"/>
        <w:rPr>
          <w:rFonts w:hint="default" w:ascii="Times New Roman" w:hAnsi="Times New Roman" w:cs="Times New Roman"/>
          <w:sz w:val="22"/>
          <w:highlight w:val="none"/>
        </w:rPr>
      </w:pPr>
    </w:p>
    <w:p>
      <w:pPr>
        <w:ind w:firstLine="440"/>
        <w:rPr>
          <w:rFonts w:hint="default" w:ascii="Times New Roman" w:hAnsi="Times New Roman" w:cs="Times New Roman"/>
          <w:sz w:val="22"/>
          <w:highlight w:val="none"/>
          <w:u w:val="single"/>
        </w:rPr>
      </w:pPr>
      <w:r>
        <w:rPr>
          <w:rFonts w:hint="default" w:ascii="Times New Roman" w:hAnsi="Times New Roman" w:cs="Times New Roman"/>
          <w:sz w:val="22"/>
          <w:highlight w:val="none"/>
        </w:rPr>
        <w:t>抄送：</w:t>
      </w:r>
      <w:r>
        <w:rPr>
          <w:rFonts w:hint="default" w:ascii="Times New Roman" w:hAnsi="Times New Roman" w:cs="Times New Roman"/>
          <w:sz w:val="22"/>
          <w:highlight w:val="none"/>
          <w:u w:val="single"/>
        </w:rPr>
        <w:t>（监理人）</w:t>
      </w:r>
    </w:p>
    <w:p>
      <w:pPr>
        <w:spacing w:line="440" w:lineRule="exact"/>
        <w:ind w:firstLine="480"/>
        <w:rPr>
          <w:rFonts w:hint="default" w:ascii="Times New Roman" w:hAnsi="Times New Roman" w:cs="Times New Roman"/>
          <w:szCs w:val="21"/>
          <w:highlight w:val="none"/>
          <w:u w:val="single"/>
        </w:rPr>
      </w:pPr>
    </w:p>
    <w:p>
      <w:pPr>
        <w:spacing w:line="440" w:lineRule="exact"/>
        <w:ind w:firstLine="48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br w:type="page"/>
      </w:r>
      <w:bookmarkStart w:id="44" w:name="_Toc235157788"/>
      <w:bookmarkStart w:id="45" w:name="_Toc235158518"/>
      <w:bookmarkStart w:id="46" w:name="_Toc235417543"/>
    </w:p>
    <w:p>
      <w:pPr>
        <w:spacing w:after="120" w:afterLines="50"/>
        <w:ind w:firstLine="0" w:firstLineChars="0"/>
        <w:outlineLvl w:val="2"/>
        <w:rPr>
          <w:rFonts w:hint="default" w:ascii="Times New Roman" w:hAnsi="Times New Roman" w:cs="Times New Roman"/>
          <w:highlight w:val="none"/>
        </w:rPr>
      </w:pPr>
      <w:bookmarkStart w:id="47" w:name="_Toc409688609"/>
      <w:bookmarkStart w:id="48" w:name="_Toc414034653"/>
      <w:bookmarkStart w:id="49" w:name="_Toc409689590"/>
      <w:r>
        <w:rPr>
          <w:rFonts w:hint="default" w:ascii="Times New Roman" w:hAnsi="Times New Roman" w:cs="Times New Roman"/>
          <w:highlight w:val="none"/>
        </w:rPr>
        <w:t>附件三  履约担保格式</w:t>
      </w:r>
      <w:bookmarkEnd w:id="44"/>
      <w:bookmarkEnd w:id="45"/>
      <w:bookmarkEnd w:id="46"/>
      <w:bookmarkEnd w:id="47"/>
      <w:bookmarkEnd w:id="48"/>
      <w:bookmarkEnd w:id="49"/>
    </w:p>
    <w:p>
      <w:pPr>
        <w:pStyle w:val="41"/>
        <w:ind w:left="0" w:leftChars="0" w:firstLine="0" w:firstLineChars="0"/>
        <w:rPr>
          <w:rFonts w:hint="default" w:ascii="Times New Roman" w:hAnsi="Times New Roman" w:cs="Times New Roman"/>
          <w:highlight w:val="none"/>
        </w:rPr>
      </w:pPr>
      <w:r>
        <w:rPr>
          <w:rFonts w:hint="default" w:ascii="Times New Roman" w:hAnsi="Times New Roman" w:cs="Times New Roman"/>
          <w:sz w:val="21"/>
          <w:szCs w:val="21"/>
          <w:highlight w:val="none"/>
        </w:rPr>
        <w:t>如采用银行保函或保险保函，格式如下。</w:t>
      </w:r>
    </w:p>
    <w:p>
      <w:pPr>
        <w:ind w:firstLine="480"/>
        <w:jc w:val="center"/>
        <w:rPr>
          <w:rFonts w:hint="default" w:ascii="Times New Roman" w:hAnsi="Times New Roman" w:cs="Times New Roman"/>
          <w:highlight w:val="none"/>
        </w:rPr>
      </w:pPr>
    </w:p>
    <w:p>
      <w:pPr>
        <w:ind w:firstLine="0" w:firstLineChars="0"/>
        <w:jc w:val="center"/>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履约担保</w:t>
      </w:r>
    </w:p>
    <w:p>
      <w:pPr>
        <w:ind w:firstLine="480"/>
        <w:rPr>
          <w:rFonts w:hint="default" w:ascii="Times New Roman" w:hAnsi="Times New Roman" w:cs="Times New Roman"/>
          <w:highlight w:val="none"/>
        </w:rPr>
      </w:pPr>
    </w:p>
    <w:p>
      <w:pPr>
        <w:ind w:firstLine="0" w:firstLineChars="0"/>
        <w:rPr>
          <w:rFonts w:hint="default" w:ascii="Times New Roman" w:hAnsi="Times New Roman" w:cs="Times New Roman"/>
          <w:sz w:val="22"/>
          <w:highlight w:val="none"/>
        </w:rPr>
      </w:pPr>
      <w:r>
        <w:rPr>
          <w:rFonts w:hint="default" w:ascii="Times New Roman" w:hAnsi="Times New Roman" w:cs="Times New Roman"/>
          <w:sz w:val="22"/>
          <w:highlight w:val="none"/>
          <w:u w:val="single"/>
        </w:rPr>
        <w:t xml:space="preserve">        </w:t>
      </w:r>
      <w:r>
        <w:rPr>
          <w:rFonts w:hint="default" w:ascii="Times New Roman" w:hAnsi="Times New Roman" w:cs="Times New Roman"/>
          <w:sz w:val="22"/>
          <w:highlight w:val="none"/>
        </w:rPr>
        <w:t>（发包人名称）：</w:t>
      </w:r>
    </w:p>
    <w:p>
      <w:pPr>
        <w:ind w:firstLine="440"/>
        <w:rPr>
          <w:rFonts w:hint="default" w:ascii="Times New Roman" w:hAnsi="Times New Roman" w:cs="Times New Roman"/>
          <w:sz w:val="22"/>
          <w:highlight w:val="none"/>
        </w:rPr>
      </w:pPr>
      <w:r>
        <w:rPr>
          <w:rFonts w:hint="default" w:ascii="Times New Roman" w:hAnsi="Times New Roman" w:cs="Times New Roman"/>
          <w:sz w:val="22"/>
          <w:highlight w:val="none"/>
        </w:rPr>
        <w:t>鉴于</w:t>
      </w:r>
      <w:r>
        <w:rPr>
          <w:rFonts w:hint="default" w:ascii="Times New Roman" w:hAnsi="Times New Roman" w:cs="Times New Roman"/>
          <w:sz w:val="22"/>
          <w:highlight w:val="none"/>
          <w:u w:val="single"/>
        </w:rPr>
        <w:t xml:space="preserve">      </w:t>
      </w:r>
      <w:r>
        <w:rPr>
          <w:rFonts w:hint="default" w:ascii="Times New Roman" w:hAnsi="Times New Roman" w:cs="Times New Roman"/>
          <w:sz w:val="22"/>
          <w:highlight w:val="none"/>
        </w:rPr>
        <w:t>（发包人名称，以下简称“发包人”）接受</w:t>
      </w:r>
      <w:r>
        <w:rPr>
          <w:rFonts w:hint="default" w:ascii="Times New Roman" w:hAnsi="Times New Roman" w:cs="Times New Roman"/>
          <w:sz w:val="22"/>
          <w:highlight w:val="none"/>
          <w:u w:val="single"/>
        </w:rPr>
        <w:t xml:space="preserve">       </w:t>
      </w:r>
      <w:r>
        <w:rPr>
          <w:rFonts w:hint="default" w:ascii="Times New Roman" w:hAnsi="Times New Roman" w:cs="Times New Roman"/>
          <w:sz w:val="22"/>
          <w:highlight w:val="none"/>
        </w:rPr>
        <w:t>（承包人名称）（以下称“承包人”）于</w:t>
      </w:r>
      <w:r>
        <w:rPr>
          <w:rFonts w:hint="default" w:ascii="Times New Roman" w:hAnsi="Times New Roman" w:cs="Times New Roman"/>
          <w:sz w:val="22"/>
          <w:highlight w:val="none"/>
          <w:u w:val="single"/>
          <w:lang w:val="en-US" w:eastAsia="zh-CN"/>
        </w:rPr>
        <w:t xml:space="preserve">  </w:t>
      </w:r>
      <w:r>
        <w:rPr>
          <w:rFonts w:hint="default" w:ascii="Times New Roman" w:hAnsi="Times New Roman" w:cs="Times New Roman"/>
          <w:sz w:val="22"/>
          <w:highlight w:val="none"/>
        </w:rPr>
        <w:t>年</w:t>
      </w:r>
      <w:r>
        <w:rPr>
          <w:rFonts w:hint="default" w:ascii="Times New Roman" w:hAnsi="Times New Roman" w:cs="Times New Roman"/>
          <w:sz w:val="22"/>
          <w:highlight w:val="none"/>
          <w:u w:val="single"/>
        </w:rPr>
        <w:t xml:space="preserve">  </w:t>
      </w:r>
      <w:r>
        <w:rPr>
          <w:rFonts w:hint="default" w:ascii="Times New Roman" w:hAnsi="Times New Roman" w:cs="Times New Roman"/>
          <w:sz w:val="22"/>
          <w:highlight w:val="none"/>
        </w:rPr>
        <w:t>月</w:t>
      </w:r>
      <w:r>
        <w:rPr>
          <w:rFonts w:hint="default" w:ascii="Times New Roman" w:hAnsi="Times New Roman" w:cs="Times New Roman"/>
          <w:sz w:val="22"/>
          <w:highlight w:val="none"/>
          <w:u w:val="single"/>
        </w:rPr>
        <w:t xml:space="preserve">  </w:t>
      </w:r>
      <w:r>
        <w:rPr>
          <w:rFonts w:hint="default" w:ascii="Times New Roman" w:hAnsi="Times New Roman" w:cs="Times New Roman"/>
          <w:sz w:val="22"/>
          <w:highlight w:val="none"/>
        </w:rPr>
        <w:t>日参加</w:t>
      </w:r>
      <w:r>
        <w:rPr>
          <w:rFonts w:hint="default" w:ascii="Times New Roman" w:hAnsi="Times New Roman" w:cs="Times New Roman"/>
          <w:sz w:val="22"/>
          <w:highlight w:val="none"/>
          <w:u w:val="single"/>
        </w:rPr>
        <w:t xml:space="preserve">         </w:t>
      </w:r>
      <w:r>
        <w:rPr>
          <w:rFonts w:hint="default" w:ascii="Times New Roman" w:hAnsi="Times New Roman" w:cs="Times New Roman"/>
          <w:sz w:val="22"/>
          <w:highlight w:val="none"/>
        </w:rPr>
        <w:t>（项目名称）的比选申请。我方愿意无条件地、不可撤销地就承包人履行与你方订立的合同，向你方提供担保。</w:t>
      </w:r>
    </w:p>
    <w:p>
      <w:pPr>
        <w:ind w:firstLine="440"/>
        <w:rPr>
          <w:rFonts w:hint="default" w:ascii="Times New Roman" w:hAnsi="Times New Roman" w:cs="Times New Roman"/>
          <w:sz w:val="22"/>
          <w:highlight w:val="none"/>
        </w:rPr>
      </w:pPr>
      <w:r>
        <w:rPr>
          <w:rFonts w:hint="default" w:ascii="Times New Roman" w:hAnsi="Times New Roman" w:cs="Times New Roman"/>
          <w:sz w:val="22"/>
          <w:highlight w:val="none"/>
        </w:rPr>
        <w:t>1．担保金额人民币（大写）</w:t>
      </w:r>
      <w:r>
        <w:rPr>
          <w:rFonts w:hint="default" w:ascii="Times New Roman" w:hAnsi="Times New Roman" w:cs="Times New Roman"/>
          <w:sz w:val="22"/>
          <w:highlight w:val="none"/>
          <w:u w:val="single"/>
        </w:rPr>
        <w:t xml:space="preserve">         </w:t>
      </w:r>
      <w:r>
        <w:rPr>
          <w:rFonts w:hint="default" w:ascii="Times New Roman" w:hAnsi="Times New Roman" w:cs="Times New Roman"/>
          <w:sz w:val="22"/>
          <w:highlight w:val="none"/>
        </w:rPr>
        <w:t>元（￥</w:t>
      </w:r>
      <w:r>
        <w:rPr>
          <w:rFonts w:hint="default" w:ascii="Times New Roman" w:hAnsi="Times New Roman" w:cs="Times New Roman"/>
          <w:sz w:val="22"/>
          <w:highlight w:val="none"/>
          <w:u w:val="single"/>
        </w:rPr>
        <w:t xml:space="preserve">         </w:t>
      </w:r>
      <w:r>
        <w:rPr>
          <w:rFonts w:hint="default" w:ascii="Times New Roman" w:hAnsi="Times New Roman" w:cs="Times New Roman"/>
          <w:sz w:val="22"/>
          <w:highlight w:val="none"/>
        </w:rPr>
        <w:t>）。</w:t>
      </w:r>
    </w:p>
    <w:p>
      <w:pPr>
        <w:ind w:firstLine="440"/>
        <w:rPr>
          <w:rFonts w:hint="default" w:ascii="Times New Roman" w:hAnsi="Times New Roman" w:cs="Times New Roman"/>
          <w:sz w:val="22"/>
          <w:highlight w:val="none"/>
        </w:rPr>
      </w:pPr>
      <w:r>
        <w:rPr>
          <w:rFonts w:hint="default" w:ascii="Times New Roman" w:hAnsi="Times New Roman" w:cs="Times New Roman"/>
          <w:sz w:val="22"/>
          <w:highlight w:val="none"/>
        </w:rPr>
        <w:t>2．担保有效期自发包人与承包人签订的合同生效之日起至发包人签发交工验收证书之日止。</w:t>
      </w:r>
    </w:p>
    <w:p>
      <w:pPr>
        <w:ind w:firstLine="440"/>
        <w:rPr>
          <w:rFonts w:hint="default" w:ascii="Times New Roman" w:hAnsi="Times New Roman" w:cs="Times New Roman"/>
          <w:sz w:val="22"/>
          <w:highlight w:val="none"/>
        </w:rPr>
      </w:pPr>
      <w:r>
        <w:rPr>
          <w:rFonts w:hint="default" w:ascii="Times New Roman" w:hAnsi="Times New Roman" w:cs="Times New Roman"/>
          <w:sz w:val="22"/>
          <w:highlight w:val="none"/>
        </w:rPr>
        <w:t>3．在本担保有效期内，因承包人违反合同约定的义务给你方造成经济损失时，我方在收到你方以书面形式提出的在担保金额内的赔偿要求后，在7天内无条件支付，无须你方出具证明或陈述理由。</w:t>
      </w:r>
    </w:p>
    <w:p>
      <w:pPr>
        <w:ind w:firstLine="440"/>
        <w:rPr>
          <w:rFonts w:hint="default" w:ascii="Times New Roman" w:hAnsi="Times New Roman" w:cs="Times New Roman"/>
          <w:sz w:val="22"/>
          <w:highlight w:val="none"/>
        </w:rPr>
      </w:pPr>
      <w:r>
        <w:rPr>
          <w:rFonts w:hint="default" w:ascii="Times New Roman" w:hAnsi="Times New Roman" w:cs="Times New Roman"/>
          <w:sz w:val="22"/>
          <w:highlight w:val="none"/>
        </w:rPr>
        <w:t>4．发包人和承包人按合同条款变更合同时，我方承担本担保规定的义务不变。</w:t>
      </w:r>
    </w:p>
    <w:p>
      <w:pPr>
        <w:ind w:firstLine="440"/>
        <w:rPr>
          <w:rFonts w:hint="default" w:ascii="Times New Roman" w:hAnsi="Times New Roman" w:cs="Times New Roman"/>
          <w:sz w:val="22"/>
          <w:highlight w:val="none"/>
        </w:rPr>
      </w:pPr>
    </w:p>
    <w:p>
      <w:pPr>
        <w:ind w:firstLine="480"/>
        <w:rPr>
          <w:rFonts w:hint="default" w:ascii="Times New Roman" w:hAnsi="Times New Roman" w:cs="Times New Roman"/>
          <w:highlight w:val="none"/>
        </w:rPr>
      </w:pPr>
    </w:p>
    <w:p>
      <w:pPr>
        <w:ind w:firstLine="440"/>
        <w:jc w:val="right"/>
        <w:rPr>
          <w:rFonts w:hint="default" w:ascii="Times New Roman" w:hAnsi="Times New Roman" w:cs="Times New Roman"/>
          <w:sz w:val="22"/>
          <w:highlight w:val="none"/>
        </w:rPr>
      </w:pPr>
      <w:r>
        <w:rPr>
          <w:rFonts w:hint="default" w:ascii="Times New Roman" w:hAnsi="Times New Roman" w:cs="Times New Roman"/>
          <w:sz w:val="22"/>
          <w:highlight w:val="none"/>
        </w:rPr>
        <w:t>担保人：</w:t>
      </w:r>
      <w:r>
        <w:rPr>
          <w:rFonts w:hint="default" w:ascii="Times New Roman" w:hAnsi="Times New Roman" w:cs="Times New Roman"/>
          <w:sz w:val="22"/>
          <w:highlight w:val="none"/>
          <w:u w:val="single"/>
        </w:rPr>
        <w:t xml:space="preserve">                      </w:t>
      </w:r>
      <w:r>
        <w:rPr>
          <w:rFonts w:hint="default" w:ascii="Times New Roman" w:hAnsi="Times New Roman" w:cs="Times New Roman"/>
          <w:sz w:val="22"/>
          <w:highlight w:val="none"/>
        </w:rPr>
        <w:t>（盖单位章）</w:t>
      </w:r>
    </w:p>
    <w:p>
      <w:pPr>
        <w:ind w:firstLine="440"/>
        <w:jc w:val="right"/>
        <w:rPr>
          <w:rFonts w:hint="default" w:ascii="Times New Roman" w:hAnsi="Times New Roman" w:cs="Times New Roman"/>
          <w:sz w:val="22"/>
          <w:highlight w:val="none"/>
        </w:rPr>
      </w:pPr>
      <w:r>
        <w:rPr>
          <w:rFonts w:hint="default" w:ascii="Times New Roman" w:hAnsi="Times New Roman" w:cs="Times New Roman"/>
          <w:sz w:val="22"/>
          <w:highlight w:val="none"/>
        </w:rPr>
        <w:t>法定代表人或其授权代理人：</w:t>
      </w:r>
      <w:r>
        <w:rPr>
          <w:rFonts w:hint="default" w:ascii="Times New Roman" w:hAnsi="Times New Roman" w:cs="Times New Roman"/>
          <w:sz w:val="22"/>
          <w:highlight w:val="none"/>
          <w:u w:val="single"/>
        </w:rPr>
        <w:t xml:space="preserve">        </w:t>
      </w:r>
      <w:r>
        <w:rPr>
          <w:rFonts w:hint="default" w:ascii="Times New Roman" w:hAnsi="Times New Roman" w:cs="Times New Roman"/>
          <w:sz w:val="22"/>
          <w:highlight w:val="none"/>
        </w:rPr>
        <w:t>（签字）</w:t>
      </w:r>
    </w:p>
    <w:p>
      <w:pPr>
        <w:wordWrap w:val="0"/>
        <w:ind w:firstLine="440"/>
        <w:jc w:val="right"/>
        <w:rPr>
          <w:rFonts w:hint="default" w:ascii="Times New Roman" w:hAnsi="Times New Roman" w:cs="Times New Roman"/>
          <w:sz w:val="22"/>
          <w:highlight w:val="none"/>
          <w:u w:val="single"/>
        </w:rPr>
      </w:pPr>
      <w:r>
        <w:rPr>
          <w:rFonts w:hint="default" w:ascii="Times New Roman" w:hAnsi="Times New Roman" w:cs="Times New Roman"/>
          <w:sz w:val="22"/>
          <w:highlight w:val="none"/>
        </w:rPr>
        <w:t>地址：</w:t>
      </w:r>
      <w:r>
        <w:rPr>
          <w:rFonts w:hint="default" w:ascii="Times New Roman" w:hAnsi="Times New Roman" w:cs="Times New Roman"/>
          <w:sz w:val="22"/>
          <w:highlight w:val="none"/>
          <w:u w:val="single"/>
        </w:rPr>
        <w:t xml:space="preserve">                                    </w:t>
      </w:r>
    </w:p>
    <w:p>
      <w:pPr>
        <w:wordWrap w:val="0"/>
        <w:ind w:firstLine="440"/>
        <w:jc w:val="right"/>
        <w:rPr>
          <w:rFonts w:hint="default" w:ascii="Times New Roman" w:hAnsi="Times New Roman" w:cs="Times New Roman"/>
          <w:sz w:val="22"/>
          <w:highlight w:val="none"/>
          <w:u w:val="single"/>
        </w:rPr>
      </w:pPr>
      <w:r>
        <w:rPr>
          <w:rFonts w:hint="default" w:ascii="Times New Roman" w:hAnsi="Times New Roman" w:cs="Times New Roman"/>
          <w:sz w:val="22"/>
          <w:highlight w:val="none"/>
        </w:rPr>
        <w:t>邮政编码：</w:t>
      </w:r>
      <w:r>
        <w:rPr>
          <w:rFonts w:hint="default" w:ascii="Times New Roman" w:hAnsi="Times New Roman" w:cs="Times New Roman"/>
          <w:sz w:val="22"/>
          <w:highlight w:val="none"/>
          <w:u w:val="single"/>
        </w:rPr>
        <w:t xml:space="preserve">                                </w:t>
      </w:r>
    </w:p>
    <w:p>
      <w:pPr>
        <w:wordWrap w:val="0"/>
        <w:ind w:firstLine="440"/>
        <w:jc w:val="right"/>
        <w:rPr>
          <w:rFonts w:hint="default" w:ascii="Times New Roman" w:hAnsi="Times New Roman" w:cs="Times New Roman"/>
          <w:sz w:val="22"/>
          <w:highlight w:val="none"/>
          <w:u w:val="single"/>
        </w:rPr>
      </w:pPr>
      <w:r>
        <w:rPr>
          <w:rFonts w:hint="default" w:ascii="Times New Roman" w:hAnsi="Times New Roman" w:cs="Times New Roman"/>
          <w:sz w:val="22"/>
          <w:highlight w:val="none"/>
        </w:rPr>
        <w:t>电话：</w:t>
      </w:r>
      <w:r>
        <w:rPr>
          <w:rFonts w:hint="default" w:ascii="Times New Roman" w:hAnsi="Times New Roman" w:cs="Times New Roman"/>
          <w:sz w:val="22"/>
          <w:highlight w:val="none"/>
          <w:u w:val="single"/>
        </w:rPr>
        <w:t xml:space="preserve">                                    </w:t>
      </w:r>
    </w:p>
    <w:p>
      <w:pPr>
        <w:wordWrap w:val="0"/>
        <w:ind w:firstLine="440"/>
        <w:jc w:val="right"/>
        <w:rPr>
          <w:rFonts w:hint="default" w:ascii="Times New Roman" w:hAnsi="Times New Roman" w:cs="Times New Roman"/>
          <w:sz w:val="22"/>
          <w:highlight w:val="none"/>
          <w:u w:val="single"/>
        </w:rPr>
      </w:pPr>
      <w:r>
        <w:rPr>
          <w:rFonts w:hint="default" w:ascii="Times New Roman" w:hAnsi="Times New Roman" w:cs="Times New Roman"/>
          <w:sz w:val="22"/>
          <w:highlight w:val="none"/>
        </w:rPr>
        <w:t>传真：</w:t>
      </w:r>
      <w:r>
        <w:rPr>
          <w:rFonts w:hint="default" w:ascii="Times New Roman" w:hAnsi="Times New Roman" w:cs="Times New Roman"/>
          <w:sz w:val="22"/>
          <w:highlight w:val="none"/>
          <w:u w:val="single"/>
        </w:rPr>
        <w:t xml:space="preserve">                                    </w:t>
      </w:r>
    </w:p>
    <w:p>
      <w:pPr>
        <w:ind w:firstLine="440"/>
        <w:jc w:val="right"/>
        <w:rPr>
          <w:rFonts w:hint="default" w:ascii="Times New Roman" w:hAnsi="Times New Roman" w:cs="Times New Roman"/>
          <w:sz w:val="22"/>
          <w:highlight w:val="none"/>
        </w:rPr>
      </w:pPr>
    </w:p>
    <w:p>
      <w:pPr>
        <w:ind w:firstLine="440"/>
        <w:jc w:val="right"/>
        <w:rPr>
          <w:rFonts w:hint="default" w:ascii="Times New Roman" w:hAnsi="Times New Roman" w:cs="Times New Roman"/>
          <w:sz w:val="22"/>
          <w:highlight w:val="none"/>
        </w:rPr>
      </w:pPr>
      <w:r>
        <w:rPr>
          <w:rFonts w:hint="default" w:ascii="Times New Roman" w:hAnsi="Times New Roman" w:cs="Times New Roman"/>
          <w:sz w:val="22"/>
          <w:highlight w:val="none"/>
          <w:u w:val="single"/>
        </w:rPr>
        <w:t xml:space="preserve">     </w:t>
      </w:r>
      <w:r>
        <w:rPr>
          <w:rFonts w:hint="default" w:ascii="Times New Roman" w:hAnsi="Times New Roman" w:cs="Times New Roman"/>
          <w:sz w:val="22"/>
          <w:highlight w:val="none"/>
        </w:rPr>
        <w:t>年</w:t>
      </w:r>
      <w:r>
        <w:rPr>
          <w:rFonts w:hint="default" w:ascii="Times New Roman" w:hAnsi="Times New Roman" w:cs="Times New Roman"/>
          <w:sz w:val="22"/>
          <w:highlight w:val="none"/>
          <w:u w:val="single"/>
        </w:rPr>
        <w:t xml:space="preserve">    </w:t>
      </w:r>
      <w:r>
        <w:rPr>
          <w:rFonts w:hint="default" w:ascii="Times New Roman" w:hAnsi="Times New Roman" w:cs="Times New Roman"/>
          <w:sz w:val="22"/>
          <w:highlight w:val="none"/>
        </w:rPr>
        <w:t>月</w:t>
      </w:r>
      <w:r>
        <w:rPr>
          <w:rFonts w:hint="default" w:ascii="Times New Roman" w:hAnsi="Times New Roman" w:cs="Times New Roman"/>
          <w:sz w:val="22"/>
          <w:highlight w:val="none"/>
          <w:u w:val="single"/>
        </w:rPr>
        <w:t xml:space="preserve">    </w:t>
      </w:r>
      <w:r>
        <w:rPr>
          <w:rFonts w:hint="default" w:ascii="Times New Roman" w:hAnsi="Times New Roman" w:cs="Times New Roman"/>
          <w:sz w:val="22"/>
          <w:highlight w:val="none"/>
        </w:rPr>
        <w:t>日</w:t>
      </w:r>
    </w:p>
    <w:bookmarkEnd w:id="37"/>
    <w:p>
      <w:pPr>
        <w:ind w:firstLine="0" w:firstLineChars="0"/>
        <w:jc w:val="left"/>
        <w:rPr>
          <w:rFonts w:hint="default" w:ascii="Times New Roman" w:hAnsi="Times New Roman" w:cs="Times New Roman"/>
          <w:b/>
          <w:szCs w:val="21"/>
          <w:highlight w:val="none"/>
        </w:rPr>
      </w:pPr>
    </w:p>
    <w:p>
      <w:pPr>
        <w:ind w:firstLine="0" w:firstLineChars="0"/>
        <w:rPr>
          <w:rFonts w:hint="default" w:ascii="Times New Roman" w:hAnsi="Times New Roman" w:cs="Times New Roman"/>
          <w:b/>
          <w:sz w:val="28"/>
          <w:szCs w:val="28"/>
          <w:highlight w:val="none"/>
        </w:rPr>
      </w:pPr>
    </w:p>
    <w:p>
      <w:pPr>
        <w:ind w:firstLine="562"/>
        <w:jc w:val="left"/>
        <w:rPr>
          <w:rFonts w:hint="default" w:ascii="Times New Roman" w:hAnsi="Times New Roman" w:cs="Times New Roman"/>
          <w:highlight w:val="none"/>
        </w:rPr>
      </w:pPr>
      <w:r>
        <w:rPr>
          <w:rFonts w:hint="default" w:ascii="Times New Roman" w:hAnsi="Times New Roman" w:cs="Times New Roman"/>
          <w:b/>
          <w:sz w:val="28"/>
          <w:szCs w:val="28"/>
          <w:highlight w:val="none"/>
        </w:rPr>
        <w:br w:type="page"/>
      </w:r>
    </w:p>
    <w:p>
      <w:pPr>
        <w:ind w:firstLine="0" w:firstLineChars="0"/>
        <w:jc w:val="center"/>
        <w:outlineLvl w:val="0"/>
        <w:rPr>
          <w:rFonts w:hint="default" w:ascii="Times New Roman" w:hAnsi="Times New Roman" w:cs="Times New Roman"/>
          <w:b/>
          <w:bCs/>
          <w:sz w:val="44"/>
          <w:szCs w:val="44"/>
          <w:highlight w:val="none"/>
        </w:rPr>
      </w:pPr>
      <w:bookmarkStart w:id="50" w:name="_Toc29848"/>
      <w:bookmarkStart w:id="51" w:name="_Toc22509"/>
      <w:r>
        <w:rPr>
          <w:rFonts w:hint="default" w:ascii="Times New Roman" w:hAnsi="Times New Roman" w:cs="Times New Roman"/>
          <w:b/>
          <w:bCs/>
          <w:sz w:val="44"/>
          <w:szCs w:val="44"/>
          <w:highlight w:val="none"/>
        </w:rPr>
        <w:t xml:space="preserve">第五章  </w:t>
      </w:r>
      <w:bookmarkEnd w:id="50"/>
      <w:bookmarkEnd w:id="51"/>
      <w:r>
        <w:rPr>
          <w:rFonts w:hint="default" w:ascii="Times New Roman" w:hAnsi="Times New Roman" w:cs="Times New Roman"/>
          <w:b/>
          <w:bCs/>
          <w:sz w:val="44"/>
          <w:szCs w:val="44"/>
          <w:highlight w:val="none"/>
        </w:rPr>
        <w:t>服务要求</w:t>
      </w:r>
    </w:p>
    <w:p>
      <w:pPr>
        <w:pStyle w:val="4"/>
        <w:numPr>
          <w:ilvl w:val="0"/>
          <w:numId w:val="0"/>
        </w:numPr>
        <w:spacing w:before="0" w:after="0"/>
        <w:rPr>
          <w:rFonts w:hint="default" w:ascii="Times New Roman" w:hAnsi="Times New Roman" w:cs="Times New Roman"/>
          <w:highlight w:val="none"/>
        </w:rPr>
      </w:pPr>
      <w:r>
        <w:rPr>
          <w:rFonts w:hint="default" w:ascii="Times New Roman" w:hAnsi="Times New Roman" w:cs="Times New Roman"/>
          <w:highlight w:val="none"/>
        </w:rPr>
        <w:t>5.1总体要求</w:t>
      </w:r>
    </w:p>
    <w:p>
      <w:pPr>
        <w:ind w:firstLine="480"/>
        <w:rPr>
          <w:rFonts w:hint="default" w:ascii="Times New Roman" w:hAnsi="Times New Roman" w:cs="Times New Roman"/>
          <w:highlight w:val="none"/>
        </w:rPr>
      </w:pPr>
      <w:r>
        <w:rPr>
          <w:rFonts w:hint="default" w:ascii="Times New Roman" w:hAnsi="Times New Roman" w:cs="Times New Roman"/>
          <w:highlight w:val="none"/>
        </w:rPr>
        <w:t>1、</w:t>
      </w:r>
      <w:r>
        <w:rPr>
          <w:rFonts w:hint="default" w:ascii="Times New Roman" w:hAnsi="Times New Roman" w:cs="Times New Roman"/>
          <w:szCs w:val="21"/>
          <w:highlight w:val="none"/>
        </w:rPr>
        <w:t xml:space="preserve">研发课题资料 </w:t>
      </w:r>
    </w:p>
    <w:p>
      <w:pPr>
        <w:ind w:firstLine="480"/>
        <w:rPr>
          <w:rFonts w:hint="default" w:ascii="Times New Roman" w:hAnsi="Times New Roman" w:cs="Times New Roman"/>
          <w:highlight w:val="none"/>
        </w:rPr>
      </w:pPr>
      <w:r>
        <w:rPr>
          <w:rFonts w:hint="default" w:ascii="Times New Roman" w:hAnsi="Times New Roman" w:cs="Times New Roman"/>
          <w:highlight w:val="none"/>
        </w:rPr>
        <w:t>2、</w:t>
      </w:r>
      <w:r>
        <w:rPr>
          <w:rFonts w:hint="default" w:ascii="Times New Roman" w:hAnsi="Times New Roman" w:cs="Times New Roman" w:eastAsiaTheme="majorEastAsia"/>
          <w:kern w:val="0"/>
          <w:szCs w:val="24"/>
          <w:highlight w:val="none"/>
        </w:rPr>
        <w:t>发明专利申请</w:t>
      </w:r>
    </w:p>
    <w:p>
      <w:pPr>
        <w:ind w:firstLine="480"/>
        <w:rPr>
          <w:rFonts w:hint="default" w:ascii="Times New Roman" w:hAnsi="Times New Roman" w:cs="Times New Roman"/>
          <w:highlight w:val="none"/>
        </w:rPr>
      </w:pPr>
      <w:r>
        <w:rPr>
          <w:rFonts w:hint="default" w:ascii="Times New Roman" w:hAnsi="Times New Roman" w:cs="Times New Roman"/>
          <w:highlight w:val="none"/>
        </w:rPr>
        <w:t>3、</w:t>
      </w:r>
      <w:r>
        <w:rPr>
          <w:rFonts w:hint="default" w:ascii="Times New Roman" w:hAnsi="Times New Roman" w:cs="Times New Roman" w:eastAsiaTheme="majorEastAsia"/>
          <w:kern w:val="0"/>
          <w:szCs w:val="24"/>
          <w:highlight w:val="none"/>
        </w:rPr>
        <w:t>实用新型专利申请</w:t>
      </w:r>
    </w:p>
    <w:p>
      <w:pPr>
        <w:pStyle w:val="4"/>
        <w:numPr>
          <w:ilvl w:val="0"/>
          <w:numId w:val="0"/>
        </w:numPr>
        <w:spacing w:before="0" w:after="0"/>
        <w:rPr>
          <w:rFonts w:hint="default" w:ascii="Times New Roman" w:hAnsi="Times New Roman" w:cs="Times New Roman"/>
          <w:highlight w:val="none"/>
        </w:rPr>
      </w:pPr>
      <w:bookmarkStart w:id="52" w:name="_Toc23009"/>
      <w:r>
        <w:rPr>
          <w:rFonts w:hint="default" w:ascii="Times New Roman" w:hAnsi="Times New Roman" w:cs="Times New Roman"/>
          <w:highlight w:val="none"/>
        </w:rPr>
        <w:t xml:space="preserve">5.2 </w:t>
      </w:r>
      <w:bookmarkEnd w:id="52"/>
      <w:r>
        <w:rPr>
          <w:rFonts w:hint="default" w:ascii="Times New Roman" w:hAnsi="Times New Roman" w:cs="Times New Roman"/>
          <w:highlight w:val="none"/>
        </w:rPr>
        <w:t>技术要求</w:t>
      </w:r>
    </w:p>
    <w:p>
      <w:pPr>
        <w:rPr>
          <w:rFonts w:hint="default" w:ascii="Times New Roman" w:hAnsi="Times New Roman" w:eastAsia="宋体" w:cs="Times New Roman"/>
          <w:highlight w:val="none"/>
          <w:lang w:eastAsia="zh-CN"/>
        </w:rPr>
      </w:pPr>
      <w:r>
        <w:rPr>
          <w:rFonts w:hint="default" w:ascii="Times New Roman" w:hAnsi="Times New Roman" w:cs="Times New Roman"/>
          <w:highlight w:val="none"/>
        </w:rPr>
        <w:t>为提供工程科研项目策划和专利挖掘全过程服务</w:t>
      </w:r>
      <w:r>
        <w:rPr>
          <w:rFonts w:hint="default" w:ascii="Times New Roman" w:hAnsi="Times New Roman" w:cs="Times New Roman"/>
          <w:highlight w:val="none"/>
          <w:lang w:eastAsia="zh-CN"/>
        </w:rPr>
        <w:t>。</w:t>
      </w:r>
    </w:p>
    <w:tbl>
      <w:tblPr>
        <w:tblStyle w:val="42"/>
        <w:tblpPr w:leftFromText="180" w:rightFromText="180" w:vertAnchor="text" w:horzAnchor="margin" w:tblpXSpec="center" w:tblpY="346"/>
        <w:tblOverlap w:val="never"/>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3"/>
        <w:gridCol w:w="5386"/>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1413" w:type="dxa"/>
            <w:noWrap/>
            <w:tcMar>
              <w:top w:w="15" w:type="dxa"/>
              <w:left w:w="15" w:type="dxa"/>
              <w:bottom w:w="0" w:type="dxa"/>
              <w:right w:w="15" w:type="dxa"/>
            </w:tcMar>
            <w:vAlign w:val="center"/>
          </w:tcPr>
          <w:p>
            <w:pPr>
              <w:widowControl/>
              <w:ind w:left="120" w:leftChars="50" w:right="120" w:rightChars="50" w:firstLine="0" w:firstLineChars="0"/>
              <w:jc w:val="center"/>
              <w:textAlignment w:val="center"/>
              <w:rPr>
                <w:rFonts w:hint="default" w:ascii="Times New Roman" w:hAnsi="Times New Roman" w:cs="Times New Roman" w:eastAsiaTheme="majorEastAsia"/>
                <w:szCs w:val="24"/>
                <w:highlight w:val="none"/>
              </w:rPr>
            </w:pPr>
            <w:r>
              <w:rPr>
                <w:rFonts w:hint="default" w:ascii="Times New Roman" w:hAnsi="Times New Roman" w:cs="Times New Roman" w:eastAsiaTheme="majorEastAsia"/>
                <w:kern w:val="0"/>
                <w:szCs w:val="24"/>
                <w:highlight w:val="none"/>
              </w:rPr>
              <w:t>主要工作内容</w:t>
            </w:r>
          </w:p>
        </w:tc>
        <w:tc>
          <w:tcPr>
            <w:tcW w:w="5386" w:type="dxa"/>
            <w:noWrap/>
            <w:tcMar>
              <w:top w:w="15" w:type="dxa"/>
              <w:left w:w="15" w:type="dxa"/>
              <w:bottom w:w="0" w:type="dxa"/>
              <w:right w:w="15" w:type="dxa"/>
            </w:tcMar>
            <w:vAlign w:val="center"/>
          </w:tcPr>
          <w:p>
            <w:pPr>
              <w:widowControl/>
              <w:ind w:left="120" w:leftChars="50" w:right="120" w:rightChars="50" w:firstLine="0" w:firstLineChars="0"/>
              <w:jc w:val="center"/>
              <w:textAlignment w:val="center"/>
              <w:rPr>
                <w:rFonts w:hint="default" w:ascii="Times New Roman" w:hAnsi="Times New Roman" w:cs="Times New Roman" w:eastAsiaTheme="majorEastAsia"/>
                <w:szCs w:val="24"/>
                <w:highlight w:val="none"/>
              </w:rPr>
            </w:pPr>
            <w:r>
              <w:rPr>
                <w:rFonts w:hint="default" w:ascii="Times New Roman" w:hAnsi="Times New Roman" w:cs="Times New Roman" w:eastAsiaTheme="majorEastAsia"/>
                <w:szCs w:val="24"/>
                <w:highlight w:val="none"/>
              </w:rPr>
              <w:t>主要工作量</w:t>
            </w:r>
          </w:p>
        </w:tc>
        <w:tc>
          <w:tcPr>
            <w:tcW w:w="1560" w:type="dxa"/>
            <w:vAlign w:val="center"/>
          </w:tcPr>
          <w:p>
            <w:pPr>
              <w:widowControl/>
              <w:ind w:left="120" w:leftChars="50" w:right="120" w:rightChars="50" w:firstLine="0" w:firstLineChars="0"/>
              <w:jc w:val="center"/>
              <w:textAlignment w:val="center"/>
              <w:rPr>
                <w:rFonts w:hint="default" w:ascii="Times New Roman" w:hAnsi="Times New Roman" w:cs="Times New Roman" w:eastAsiaTheme="majorEastAsia"/>
                <w:szCs w:val="24"/>
                <w:highlight w:val="none"/>
              </w:rPr>
            </w:pPr>
            <w:r>
              <w:rPr>
                <w:rFonts w:hint="default" w:ascii="Times New Roman" w:hAnsi="Times New Roman" w:cs="Times New Roman" w:eastAsiaTheme="majorEastAsia"/>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1413" w:type="dxa"/>
            <w:noWrap/>
            <w:tcMar>
              <w:top w:w="15" w:type="dxa"/>
              <w:left w:w="15" w:type="dxa"/>
              <w:bottom w:w="0" w:type="dxa"/>
              <w:right w:w="15" w:type="dxa"/>
            </w:tcMar>
            <w:vAlign w:val="center"/>
          </w:tcPr>
          <w:p>
            <w:pPr>
              <w:widowControl/>
              <w:ind w:left="120" w:leftChars="50" w:right="120" w:rightChars="50" w:firstLine="0" w:firstLineChars="0"/>
              <w:jc w:val="center"/>
              <w:rPr>
                <w:rFonts w:hint="default" w:ascii="Times New Roman" w:hAnsi="Times New Roman" w:cs="Times New Roman" w:eastAsiaTheme="majorEastAsia"/>
                <w:kern w:val="0"/>
                <w:szCs w:val="24"/>
                <w:highlight w:val="none"/>
              </w:rPr>
            </w:pPr>
            <w:r>
              <w:rPr>
                <w:rFonts w:hint="default" w:ascii="Times New Roman" w:hAnsi="Times New Roman" w:cs="Times New Roman"/>
                <w:szCs w:val="21"/>
                <w:highlight w:val="none"/>
              </w:rPr>
              <w:t xml:space="preserve">研发课题资料 </w:t>
            </w:r>
          </w:p>
        </w:tc>
        <w:tc>
          <w:tcPr>
            <w:tcW w:w="5386" w:type="dxa"/>
            <w:tcMar>
              <w:top w:w="15" w:type="dxa"/>
              <w:left w:w="15" w:type="dxa"/>
              <w:bottom w:w="0" w:type="dxa"/>
              <w:right w:w="15" w:type="dxa"/>
            </w:tcMar>
            <w:vAlign w:val="center"/>
          </w:tcPr>
          <w:p>
            <w:pPr>
              <w:widowControl/>
              <w:ind w:left="120" w:leftChars="50" w:right="120" w:rightChars="50" w:firstLine="0" w:firstLineChars="0"/>
              <w:jc w:val="left"/>
              <w:rPr>
                <w:rFonts w:hint="default" w:ascii="Times New Roman" w:hAnsi="Times New Roman" w:cs="Times New Roman" w:eastAsiaTheme="majorEastAsia"/>
                <w:kern w:val="0"/>
                <w:szCs w:val="24"/>
                <w:highlight w:val="none"/>
              </w:rPr>
            </w:pPr>
            <w:r>
              <w:rPr>
                <w:rFonts w:hint="default" w:ascii="Times New Roman" w:hAnsi="Times New Roman" w:cs="Times New Roman" w:eastAsiaTheme="majorEastAsia"/>
                <w:kern w:val="0"/>
                <w:szCs w:val="24"/>
                <w:highlight w:val="none"/>
              </w:rPr>
              <w:t>大课题包含子课题，立项报告、验收报告、科研日志等全部科研过程资料的策划、撰写、质检、装订等工作。</w:t>
            </w:r>
          </w:p>
        </w:tc>
        <w:tc>
          <w:tcPr>
            <w:tcW w:w="1560" w:type="dxa"/>
            <w:vAlign w:val="center"/>
          </w:tcPr>
          <w:p>
            <w:pPr>
              <w:widowControl/>
              <w:ind w:left="120" w:leftChars="50" w:right="120" w:rightChars="50" w:firstLine="0" w:firstLineChars="0"/>
              <w:jc w:val="center"/>
              <w:rPr>
                <w:rFonts w:hint="default" w:ascii="Times New Roman" w:hAnsi="Times New Roman" w:cs="Times New Roman" w:eastAsiaTheme="majorEastAsia"/>
                <w:kern w:val="0"/>
                <w:szCs w:val="24"/>
                <w:highlight w:val="none"/>
              </w:rPr>
            </w:pPr>
            <w:r>
              <w:rPr>
                <w:rFonts w:hint="default" w:ascii="Times New Roman" w:hAnsi="Times New Roman" w:cs="Times New Roman" w:eastAsiaTheme="majorEastAsia"/>
                <w:kern w:val="0"/>
                <w:sz w:val="22"/>
                <w:highlight w:val="none"/>
                <w:lang w:val="en-US" w:eastAsia="zh-CN"/>
              </w:rPr>
              <w:t>20</w:t>
            </w:r>
            <w:r>
              <w:rPr>
                <w:rFonts w:hint="default" w:ascii="Times New Roman" w:hAnsi="Times New Roman" w:cs="Times New Roman" w:eastAsiaTheme="majorEastAsia"/>
                <w:kern w:val="0"/>
                <w:sz w:val="22"/>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1413" w:type="dxa"/>
            <w:noWrap/>
            <w:tcMar>
              <w:top w:w="15" w:type="dxa"/>
              <w:left w:w="15" w:type="dxa"/>
              <w:bottom w:w="0" w:type="dxa"/>
              <w:right w:w="15" w:type="dxa"/>
            </w:tcMar>
            <w:vAlign w:val="center"/>
          </w:tcPr>
          <w:p>
            <w:pPr>
              <w:widowControl/>
              <w:ind w:left="120" w:leftChars="50" w:right="120" w:rightChars="50" w:firstLine="0" w:firstLineChars="0"/>
              <w:jc w:val="center"/>
              <w:rPr>
                <w:rFonts w:hint="default" w:ascii="Times New Roman" w:hAnsi="Times New Roman" w:cs="Times New Roman" w:eastAsiaTheme="majorEastAsia"/>
                <w:kern w:val="0"/>
                <w:szCs w:val="24"/>
                <w:highlight w:val="none"/>
              </w:rPr>
            </w:pPr>
            <w:r>
              <w:rPr>
                <w:rFonts w:hint="default" w:ascii="Times New Roman" w:hAnsi="Times New Roman" w:cs="Times New Roman" w:eastAsiaTheme="majorEastAsia"/>
                <w:kern w:val="0"/>
                <w:szCs w:val="24"/>
                <w:highlight w:val="none"/>
              </w:rPr>
              <w:t>发明专利申请</w:t>
            </w:r>
          </w:p>
        </w:tc>
        <w:tc>
          <w:tcPr>
            <w:tcW w:w="5386" w:type="dxa"/>
            <w:tcMar>
              <w:top w:w="15" w:type="dxa"/>
              <w:left w:w="15" w:type="dxa"/>
              <w:bottom w:w="0" w:type="dxa"/>
              <w:right w:w="15" w:type="dxa"/>
            </w:tcMar>
            <w:vAlign w:val="center"/>
          </w:tcPr>
          <w:p>
            <w:pPr>
              <w:widowControl/>
              <w:ind w:left="120" w:leftChars="50" w:right="120" w:rightChars="50" w:firstLine="0" w:firstLineChars="0"/>
              <w:jc w:val="left"/>
              <w:rPr>
                <w:rFonts w:hint="default" w:ascii="Times New Roman" w:hAnsi="Times New Roman" w:cs="Times New Roman" w:eastAsiaTheme="majorEastAsia"/>
                <w:kern w:val="0"/>
                <w:szCs w:val="24"/>
                <w:highlight w:val="none"/>
              </w:rPr>
            </w:pPr>
            <w:r>
              <w:rPr>
                <w:rFonts w:hint="default" w:ascii="Times New Roman" w:hAnsi="Times New Roman" w:cs="Times New Roman" w:eastAsiaTheme="majorEastAsia"/>
                <w:kern w:val="0"/>
                <w:szCs w:val="24"/>
                <w:highlight w:val="none"/>
              </w:rPr>
              <w:t>专利的技术挖掘、交底，撰写、质检、申请、答辩等全部工作</w:t>
            </w:r>
          </w:p>
        </w:tc>
        <w:tc>
          <w:tcPr>
            <w:tcW w:w="1560" w:type="dxa"/>
            <w:vAlign w:val="center"/>
          </w:tcPr>
          <w:p>
            <w:pPr>
              <w:widowControl/>
              <w:ind w:left="120" w:leftChars="50" w:right="120" w:rightChars="50" w:firstLine="0" w:firstLineChars="0"/>
              <w:jc w:val="center"/>
              <w:rPr>
                <w:rFonts w:hint="default" w:ascii="Times New Roman" w:hAnsi="Times New Roman" w:cs="Times New Roman" w:eastAsiaTheme="majorEastAsia"/>
                <w:kern w:val="0"/>
                <w:szCs w:val="24"/>
                <w:highlight w:val="none"/>
              </w:rPr>
            </w:pPr>
            <w:r>
              <w:rPr>
                <w:rFonts w:hint="default" w:ascii="Times New Roman" w:hAnsi="Times New Roman" w:cs="Times New Roman" w:eastAsiaTheme="majorEastAsia"/>
                <w:kern w:val="0"/>
                <w:sz w:val="22"/>
                <w:highlight w:val="none"/>
              </w:rPr>
              <w:t>20（项）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1413" w:type="dxa"/>
            <w:noWrap/>
            <w:tcMar>
              <w:top w:w="15" w:type="dxa"/>
              <w:left w:w="15" w:type="dxa"/>
              <w:bottom w:w="0" w:type="dxa"/>
              <w:right w:w="15" w:type="dxa"/>
            </w:tcMar>
            <w:vAlign w:val="center"/>
          </w:tcPr>
          <w:p>
            <w:pPr>
              <w:widowControl/>
              <w:ind w:left="120" w:leftChars="50" w:right="120" w:rightChars="50" w:firstLine="0" w:firstLineChars="0"/>
              <w:jc w:val="center"/>
              <w:rPr>
                <w:rFonts w:hint="default" w:ascii="Times New Roman" w:hAnsi="Times New Roman" w:cs="Times New Roman" w:eastAsiaTheme="majorEastAsia"/>
                <w:kern w:val="0"/>
                <w:szCs w:val="24"/>
                <w:highlight w:val="none"/>
              </w:rPr>
            </w:pPr>
            <w:r>
              <w:rPr>
                <w:rFonts w:hint="default" w:ascii="Times New Roman" w:hAnsi="Times New Roman" w:cs="Times New Roman" w:eastAsiaTheme="majorEastAsia"/>
                <w:kern w:val="0"/>
                <w:szCs w:val="24"/>
                <w:highlight w:val="none"/>
              </w:rPr>
              <w:t>实用新型专利申请</w:t>
            </w:r>
          </w:p>
        </w:tc>
        <w:tc>
          <w:tcPr>
            <w:tcW w:w="5386" w:type="dxa"/>
            <w:tcMar>
              <w:top w:w="15" w:type="dxa"/>
              <w:left w:w="15" w:type="dxa"/>
              <w:bottom w:w="0" w:type="dxa"/>
              <w:right w:w="15" w:type="dxa"/>
            </w:tcMar>
            <w:vAlign w:val="center"/>
          </w:tcPr>
          <w:p>
            <w:pPr>
              <w:widowControl/>
              <w:ind w:left="120" w:leftChars="50" w:right="120" w:rightChars="50" w:firstLine="0" w:firstLineChars="0"/>
              <w:jc w:val="left"/>
              <w:rPr>
                <w:rFonts w:hint="default" w:ascii="Times New Roman" w:hAnsi="Times New Roman" w:cs="Times New Roman" w:eastAsiaTheme="majorEastAsia"/>
                <w:kern w:val="0"/>
                <w:szCs w:val="24"/>
                <w:highlight w:val="none"/>
              </w:rPr>
            </w:pPr>
            <w:r>
              <w:rPr>
                <w:rFonts w:hint="default" w:ascii="Times New Roman" w:hAnsi="Times New Roman" w:cs="Times New Roman" w:eastAsiaTheme="majorEastAsia"/>
                <w:kern w:val="0"/>
                <w:szCs w:val="24"/>
                <w:highlight w:val="none"/>
              </w:rPr>
              <w:t>专利的技术挖掘、交底，撰写、质检、申请、答辩等全部工作。</w:t>
            </w:r>
          </w:p>
        </w:tc>
        <w:tc>
          <w:tcPr>
            <w:tcW w:w="1560" w:type="dxa"/>
            <w:vAlign w:val="center"/>
          </w:tcPr>
          <w:p>
            <w:pPr>
              <w:widowControl/>
              <w:ind w:left="120" w:leftChars="50" w:right="120" w:rightChars="50" w:firstLine="0" w:firstLineChars="0"/>
              <w:jc w:val="center"/>
              <w:rPr>
                <w:rFonts w:hint="default" w:ascii="Times New Roman" w:hAnsi="Times New Roman" w:cs="Times New Roman" w:eastAsiaTheme="majorEastAsia"/>
                <w:kern w:val="0"/>
                <w:szCs w:val="24"/>
                <w:highlight w:val="none"/>
              </w:rPr>
            </w:pPr>
            <w:r>
              <w:rPr>
                <w:rFonts w:hint="default" w:ascii="Times New Roman" w:hAnsi="Times New Roman" w:cs="Times New Roman" w:eastAsiaTheme="majorEastAsia"/>
                <w:kern w:val="0"/>
                <w:sz w:val="22"/>
                <w:highlight w:val="none"/>
              </w:rPr>
              <w:t>20（项）</w:t>
            </w:r>
          </w:p>
        </w:tc>
      </w:tr>
    </w:tbl>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r>
        <w:rPr>
          <w:rFonts w:hint="default" w:ascii="Times New Roman" w:hAnsi="Times New Roman" w:cs="Times New Roman"/>
          <w:szCs w:val="24"/>
          <w:highlight w:val="none"/>
        </w:rPr>
        <w:br w:type="page"/>
      </w:r>
    </w:p>
    <w:bookmarkEnd w:id="13"/>
    <w:bookmarkEnd w:id="14"/>
    <w:bookmarkEnd w:id="15"/>
    <w:bookmarkEnd w:id="16"/>
    <w:bookmarkEnd w:id="17"/>
    <w:bookmarkEnd w:id="18"/>
    <w:bookmarkEnd w:id="19"/>
    <w:bookmarkEnd w:id="20"/>
    <w:bookmarkEnd w:id="21"/>
    <w:bookmarkEnd w:id="22"/>
    <w:bookmarkEnd w:id="23"/>
    <w:p>
      <w:pPr>
        <w:ind w:firstLine="0" w:firstLineChars="0"/>
        <w:jc w:val="center"/>
        <w:outlineLvl w:val="0"/>
        <w:rPr>
          <w:rFonts w:hint="default" w:ascii="Times New Roman" w:hAnsi="Times New Roman" w:cs="Times New Roman"/>
          <w:b/>
          <w:bCs/>
          <w:sz w:val="44"/>
          <w:szCs w:val="44"/>
          <w:highlight w:val="none"/>
        </w:rPr>
      </w:pPr>
      <w:bookmarkStart w:id="53" w:name="_Toc15030"/>
      <w:bookmarkStart w:id="54" w:name="_Toc26600"/>
      <w:r>
        <w:rPr>
          <w:rFonts w:hint="default" w:ascii="Times New Roman" w:hAnsi="Times New Roman" w:cs="Times New Roman"/>
          <w:b/>
          <w:bCs/>
          <w:sz w:val="44"/>
          <w:szCs w:val="44"/>
          <w:highlight w:val="none"/>
        </w:rPr>
        <w:t>第六章  工程量清单</w:t>
      </w:r>
      <w:bookmarkEnd w:id="53"/>
      <w:bookmarkEnd w:id="54"/>
    </w:p>
    <w:p>
      <w:pPr>
        <w:ind w:firstLine="0" w:firstLineChars="0"/>
        <w:outlineLvl w:val="2"/>
        <w:rPr>
          <w:rFonts w:hint="default" w:ascii="Times New Roman" w:hAnsi="Times New Roman" w:cs="Times New Roman"/>
          <w:b/>
          <w:bCs/>
          <w:szCs w:val="24"/>
          <w:highlight w:val="none"/>
        </w:rPr>
      </w:pPr>
      <w:r>
        <w:rPr>
          <w:rFonts w:hint="default" w:ascii="Times New Roman" w:hAnsi="Times New Roman" w:cs="Times New Roman"/>
          <w:b/>
          <w:bCs/>
          <w:highlight w:val="none"/>
        </w:rPr>
        <w:t>1．工程量清单说明</w:t>
      </w:r>
    </w:p>
    <w:p>
      <w:pPr>
        <w:snapToGrid w:val="0"/>
        <w:ind w:firstLine="442"/>
        <w:jc w:val="left"/>
        <w:rPr>
          <w:rFonts w:hint="default" w:ascii="Times New Roman" w:hAnsi="Times New Roman" w:cs="Times New Roman"/>
          <w:b/>
          <w:bCs/>
          <w:sz w:val="22"/>
          <w:highlight w:val="none"/>
        </w:rPr>
      </w:pPr>
      <w:r>
        <w:rPr>
          <w:rFonts w:hint="default" w:ascii="Times New Roman" w:hAnsi="Times New Roman" w:cs="Times New Roman"/>
          <w:b/>
          <w:bCs/>
          <w:sz w:val="22"/>
          <w:highlight w:val="none"/>
        </w:rPr>
        <w:t>定义：</w:t>
      </w:r>
    </w:p>
    <w:p>
      <w:pPr>
        <w:snapToGrid w:val="0"/>
        <w:ind w:firstLine="440"/>
        <w:jc w:val="left"/>
        <w:rPr>
          <w:rFonts w:hint="default" w:ascii="Times New Roman" w:hAnsi="Times New Roman" w:cs="Times New Roman"/>
          <w:kern w:val="0"/>
          <w:sz w:val="22"/>
          <w:highlight w:val="none"/>
        </w:rPr>
      </w:pPr>
      <w:r>
        <w:rPr>
          <w:rFonts w:hint="default" w:ascii="Times New Roman" w:hAnsi="Times New Roman" w:cs="Times New Roman"/>
          <w:kern w:val="0"/>
          <w:sz w:val="22"/>
          <w:highlight w:val="none"/>
        </w:rPr>
        <w:t>a. “套”、“台”：指能够满足技术规范要求的全部设备及随机安装配件。</w:t>
      </w:r>
    </w:p>
    <w:p>
      <w:pPr>
        <w:snapToGrid w:val="0"/>
        <w:ind w:firstLine="440"/>
        <w:jc w:val="left"/>
        <w:rPr>
          <w:rFonts w:hint="default" w:ascii="Times New Roman" w:hAnsi="Times New Roman" w:cs="Times New Roman"/>
          <w:kern w:val="0"/>
          <w:sz w:val="22"/>
          <w:highlight w:val="none"/>
        </w:rPr>
      </w:pPr>
      <w:r>
        <w:rPr>
          <w:rFonts w:hint="default" w:ascii="Times New Roman" w:hAnsi="Times New Roman" w:cs="Times New Roman"/>
          <w:kern w:val="0"/>
          <w:sz w:val="22"/>
          <w:highlight w:val="none"/>
        </w:rPr>
        <w:t>b. 用于安装材料的“项”：指为完成本工程所需提供的所有的安装材料和辅材。</w:t>
      </w:r>
    </w:p>
    <w:p>
      <w:pPr>
        <w:snapToGrid w:val="0"/>
        <w:ind w:firstLine="440"/>
        <w:jc w:val="left"/>
        <w:rPr>
          <w:rFonts w:hint="default" w:ascii="Times New Roman" w:hAnsi="Times New Roman" w:cs="Times New Roman"/>
          <w:kern w:val="0"/>
          <w:sz w:val="22"/>
          <w:highlight w:val="none"/>
        </w:rPr>
      </w:pPr>
      <w:r>
        <w:rPr>
          <w:rFonts w:hint="default" w:ascii="Times New Roman" w:hAnsi="Times New Roman" w:cs="Times New Roman"/>
          <w:kern w:val="0"/>
          <w:sz w:val="22"/>
          <w:highlight w:val="none"/>
        </w:rPr>
        <w:t>c. 用于软件的“项”：指能够成功安装在合同中各台用户终端，满足技术规范及使用要求，并获得许可证的全部正版软件。</w:t>
      </w:r>
    </w:p>
    <w:p>
      <w:pPr>
        <w:snapToGrid w:val="0"/>
        <w:ind w:firstLine="440"/>
        <w:jc w:val="left"/>
        <w:rPr>
          <w:rFonts w:hint="default" w:ascii="Times New Roman" w:hAnsi="Times New Roman" w:cs="Times New Roman"/>
          <w:kern w:val="0"/>
          <w:sz w:val="22"/>
          <w:highlight w:val="none"/>
        </w:rPr>
      </w:pPr>
      <w:r>
        <w:rPr>
          <w:rFonts w:hint="default" w:ascii="Times New Roman" w:hAnsi="Times New Roman" w:cs="Times New Roman"/>
          <w:kern w:val="0"/>
          <w:sz w:val="22"/>
          <w:highlight w:val="none"/>
        </w:rPr>
        <w:t>1.1 本工程量清单是根据比选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napToGrid w:val="0"/>
        <w:ind w:firstLine="440"/>
        <w:jc w:val="left"/>
        <w:rPr>
          <w:rFonts w:hint="default" w:ascii="Times New Roman" w:hAnsi="Times New Roman" w:cs="Times New Roman"/>
          <w:kern w:val="0"/>
          <w:sz w:val="22"/>
          <w:highlight w:val="none"/>
        </w:rPr>
      </w:pPr>
      <w:r>
        <w:rPr>
          <w:rFonts w:hint="default" w:ascii="Times New Roman" w:hAnsi="Times New Roman" w:cs="Times New Roman"/>
          <w:kern w:val="0"/>
          <w:sz w:val="22"/>
          <w:highlight w:val="none"/>
        </w:rPr>
        <w:t>1.2 本工程量清单应与比选文件中的比选申请人须知、通用合同条款、专用合同条款、技术规范等一起阅读和理解。</w:t>
      </w:r>
    </w:p>
    <w:p>
      <w:pPr>
        <w:snapToGrid w:val="0"/>
        <w:ind w:firstLine="440"/>
        <w:jc w:val="left"/>
        <w:rPr>
          <w:rFonts w:hint="default" w:ascii="Times New Roman" w:hAnsi="Times New Roman" w:cs="Times New Roman"/>
          <w:kern w:val="0"/>
          <w:sz w:val="22"/>
          <w:highlight w:val="none"/>
        </w:rPr>
      </w:pPr>
      <w:r>
        <w:rPr>
          <w:rFonts w:hint="default" w:ascii="Times New Roman" w:hAnsi="Times New Roman" w:cs="Times New Roman"/>
          <w:kern w:val="0"/>
          <w:sz w:val="22"/>
          <w:highlight w:val="none"/>
        </w:rPr>
        <w:t>1.3 本工程量清单中所列工程数量是估算的或设计的预计数量，仅作为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15.4款的规定，由监理人确定的单价或总额价计算支付额。</w:t>
      </w:r>
    </w:p>
    <w:p>
      <w:pPr>
        <w:snapToGrid w:val="0"/>
        <w:ind w:firstLine="440"/>
        <w:jc w:val="left"/>
        <w:rPr>
          <w:rFonts w:hint="default" w:ascii="Times New Roman" w:hAnsi="Times New Roman" w:cs="Times New Roman"/>
          <w:kern w:val="0"/>
          <w:sz w:val="22"/>
          <w:highlight w:val="none"/>
        </w:rPr>
      </w:pPr>
      <w:r>
        <w:rPr>
          <w:rFonts w:hint="default" w:ascii="Times New Roman" w:hAnsi="Times New Roman" w:cs="Times New Roman"/>
          <w:kern w:val="0"/>
          <w:sz w:val="22"/>
          <w:highlight w:val="none"/>
        </w:rPr>
        <w:t>1.4 工程量清单各章是按第五章“技术规范”的相应章次编号的，因此，工程量清单中各章的工程子目的范围与计量等应与“技术规范”相应章节的范围、计量与支付条款结合起来理解或解释。工程量清单中各设备、材料规格、技术指标详见第五章技术规范及相应工程数量表中内容。</w:t>
      </w:r>
    </w:p>
    <w:p>
      <w:pPr>
        <w:snapToGrid w:val="0"/>
        <w:ind w:firstLine="440"/>
        <w:jc w:val="left"/>
        <w:rPr>
          <w:rFonts w:hint="default" w:ascii="Times New Roman" w:hAnsi="Times New Roman" w:cs="Times New Roman"/>
          <w:kern w:val="0"/>
          <w:sz w:val="22"/>
          <w:highlight w:val="none"/>
        </w:rPr>
      </w:pPr>
      <w:r>
        <w:rPr>
          <w:rFonts w:hint="default" w:ascii="Times New Roman" w:hAnsi="Times New Roman" w:cs="Times New Roman"/>
          <w:kern w:val="0"/>
          <w:sz w:val="22"/>
          <w:highlight w:val="none"/>
        </w:rPr>
        <w:t>1.5 对作业和材料的一般说明或规定，未重复写入工程量清单内，在给工程量清单各子目标价前，应参阅第五章“技术规范”的有关内容。</w:t>
      </w:r>
    </w:p>
    <w:p>
      <w:pPr>
        <w:snapToGrid w:val="0"/>
        <w:ind w:firstLine="440"/>
        <w:jc w:val="left"/>
        <w:rPr>
          <w:rFonts w:hint="default" w:ascii="Times New Roman" w:hAnsi="Times New Roman" w:cs="Times New Roman"/>
          <w:kern w:val="0"/>
          <w:sz w:val="22"/>
          <w:highlight w:val="none"/>
        </w:rPr>
      </w:pPr>
      <w:r>
        <w:rPr>
          <w:rFonts w:hint="default" w:ascii="Times New Roman" w:hAnsi="Times New Roman" w:cs="Times New Roman"/>
          <w:kern w:val="0"/>
          <w:sz w:val="22"/>
          <w:highlight w:val="none"/>
        </w:rPr>
        <w:t>1.6 工程量清单中所列工程量的变动，丝毫不会降低或影响合同条款的效力，也不免除承包人按规定的标准进行施工和</w:t>
      </w:r>
      <w:r>
        <w:rPr>
          <w:rFonts w:hint="default" w:ascii="Times New Roman" w:hAnsi="Times New Roman" w:cs="Times New Roman"/>
          <w:sz w:val="22"/>
          <w:highlight w:val="none"/>
        </w:rPr>
        <w:t>缺陷修复</w:t>
      </w:r>
      <w:r>
        <w:rPr>
          <w:rFonts w:hint="default" w:ascii="Times New Roman" w:hAnsi="Times New Roman" w:cs="Times New Roman"/>
          <w:kern w:val="0"/>
          <w:sz w:val="22"/>
          <w:highlight w:val="none"/>
        </w:rPr>
        <w:t>的责任。</w:t>
      </w:r>
    </w:p>
    <w:p>
      <w:pPr>
        <w:snapToGrid w:val="0"/>
        <w:ind w:firstLine="440"/>
        <w:jc w:val="left"/>
        <w:rPr>
          <w:rFonts w:hint="default" w:ascii="Times New Roman" w:hAnsi="Times New Roman" w:cs="Times New Roman"/>
          <w:kern w:val="0"/>
          <w:sz w:val="22"/>
          <w:highlight w:val="none"/>
        </w:rPr>
      </w:pPr>
      <w:r>
        <w:rPr>
          <w:rFonts w:hint="default" w:ascii="Times New Roman" w:hAnsi="Times New Roman" w:cs="Times New Roman"/>
          <w:kern w:val="0"/>
          <w:sz w:val="22"/>
          <w:highlight w:val="none"/>
        </w:rPr>
        <w:t>1.7 图纸中所列的工程数量表及数量汇总表仅是提供资料，不是工程量清单的外延。当图纸与工程量清单所列数量不一致时，以工程量清单所列数量作为报价的依据。</w:t>
      </w:r>
    </w:p>
    <w:p>
      <w:pPr>
        <w:snapToGrid w:val="0"/>
        <w:ind w:firstLine="440"/>
        <w:jc w:val="left"/>
        <w:rPr>
          <w:rFonts w:hint="default" w:ascii="Times New Roman" w:hAnsi="Times New Roman" w:cs="Times New Roman"/>
          <w:kern w:val="0"/>
          <w:sz w:val="22"/>
          <w:highlight w:val="none"/>
        </w:rPr>
      </w:pPr>
      <w:r>
        <w:rPr>
          <w:rFonts w:hint="default" w:ascii="Times New Roman" w:hAnsi="Times New Roman" w:cs="Times New Roman"/>
          <w:kern w:val="0"/>
          <w:sz w:val="22"/>
          <w:highlight w:val="none"/>
        </w:rPr>
        <w:t>1.8承包人随时解决用户的各种技术问题，并为用户安排特殊应用项目的专项技术培训，此项费用不单独报价，计入各相关子目的单价或总价中。</w:t>
      </w:r>
    </w:p>
    <w:p>
      <w:pPr>
        <w:snapToGrid w:val="0"/>
        <w:ind w:firstLine="440"/>
        <w:jc w:val="left"/>
        <w:rPr>
          <w:rFonts w:hint="default" w:ascii="Times New Roman" w:hAnsi="Times New Roman" w:cs="Times New Roman"/>
          <w:kern w:val="0"/>
          <w:sz w:val="22"/>
          <w:highlight w:val="none"/>
        </w:rPr>
      </w:pPr>
      <w:r>
        <w:rPr>
          <w:rFonts w:hint="default" w:ascii="Times New Roman" w:hAnsi="Times New Roman" w:cs="Times New Roman"/>
          <w:kern w:val="0"/>
          <w:sz w:val="22"/>
          <w:highlight w:val="none"/>
        </w:rPr>
        <w:t>1.9对于符合要求的比选申请文件，在签订合同协议书前，如发现工程量清单中有计算方面的算术性差错，应按比选申请人须知的规定予以修正。</w:t>
      </w:r>
    </w:p>
    <w:p>
      <w:pPr>
        <w:snapToGrid w:val="0"/>
        <w:ind w:firstLine="440"/>
        <w:jc w:val="left"/>
        <w:rPr>
          <w:rFonts w:hint="default" w:ascii="Times New Roman" w:hAnsi="Times New Roman" w:cs="Times New Roman"/>
          <w:kern w:val="0"/>
          <w:sz w:val="22"/>
          <w:highlight w:val="none"/>
        </w:rPr>
      </w:pPr>
      <w:r>
        <w:rPr>
          <w:rFonts w:hint="default" w:ascii="Times New Roman" w:hAnsi="Times New Roman" w:cs="Times New Roman"/>
          <w:kern w:val="0"/>
          <w:sz w:val="22"/>
          <w:highlight w:val="none"/>
        </w:rPr>
        <w:t>1.10计量方法</w:t>
      </w:r>
    </w:p>
    <w:p>
      <w:pPr>
        <w:snapToGrid w:val="0"/>
        <w:ind w:firstLine="440"/>
        <w:jc w:val="left"/>
        <w:rPr>
          <w:rFonts w:hint="default" w:ascii="Times New Roman" w:hAnsi="Times New Roman" w:cs="Times New Roman"/>
          <w:kern w:val="0"/>
          <w:sz w:val="22"/>
          <w:highlight w:val="none"/>
        </w:rPr>
      </w:pPr>
      <w:r>
        <w:rPr>
          <w:rFonts w:hint="default" w:ascii="Times New Roman" w:hAnsi="Times New Roman" w:cs="Times New Roman"/>
          <w:kern w:val="0"/>
          <w:sz w:val="22"/>
          <w:highlight w:val="none"/>
        </w:rPr>
        <w:t>a. 用于支付已完工程的计量方法，应符合技术规范中相应章节的“计量与支付”条款的规定。</w:t>
      </w:r>
    </w:p>
    <w:p>
      <w:pPr>
        <w:snapToGrid w:val="0"/>
        <w:ind w:firstLine="440"/>
        <w:jc w:val="left"/>
        <w:rPr>
          <w:rFonts w:hint="default" w:ascii="Times New Roman" w:hAnsi="Times New Roman" w:cs="Times New Roman"/>
          <w:kern w:val="0"/>
          <w:sz w:val="22"/>
          <w:highlight w:val="none"/>
        </w:rPr>
      </w:pPr>
      <w:r>
        <w:rPr>
          <w:rFonts w:hint="default" w:ascii="Times New Roman" w:hAnsi="Times New Roman" w:cs="Times New Roman"/>
          <w:kern w:val="0"/>
          <w:sz w:val="22"/>
          <w:highlight w:val="none"/>
        </w:rPr>
        <w:t>b. 图纸中所列的工程数量表及数量汇总表仅是提供资料，不是工程量清单的外延。当图纸与工程量清单所列数量不一致时，以工程量清单所列数量作为报价的依据。</w:t>
      </w:r>
    </w:p>
    <w:p>
      <w:pPr>
        <w:ind w:firstLine="0" w:firstLineChars="0"/>
        <w:outlineLvl w:val="2"/>
        <w:rPr>
          <w:rFonts w:hint="default" w:ascii="Times New Roman" w:hAnsi="Times New Roman" w:cs="Times New Roman"/>
          <w:b/>
          <w:bCs/>
          <w:szCs w:val="24"/>
          <w:highlight w:val="none"/>
        </w:rPr>
      </w:pPr>
      <w:r>
        <w:rPr>
          <w:rFonts w:hint="default" w:ascii="Times New Roman" w:hAnsi="Times New Roman" w:cs="Times New Roman"/>
          <w:b/>
          <w:bCs/>
          <w:highlight w:val="none"/>
        </w:rPr>
        <w:t>2．比选申请报价说明</w:t>
      </w:r>
    </w:p>
    <w:p>
      <w:pPr>
        <w:snapToGrid w:val="0"/>
        <w:ind w:firstLine="440"/>
        <w:jc w:val="left"/>
        <w:rPr>
          <w:rFonts w:hint="default" w:ascii="Times New Roman" w:hAnsi="Times New Roman" w:cs="Times New Roman"/>
          <w:sz w:val="22"/>
          <w:highlight w:val="none"/>
        </w:rPr>
      </w:pPr>
      <w:r>
        <w:rPr>
          <w:rFonts w:hint="default" w:ascii="Times New Roman" w:hAnsi="Times New Roman" w:cs="Times New Roman"/>
          <w:sz w:val="22"/>
          <w:highlight w:val="none"/>
        </w:rPr>
        <w:t>2.1工程量清单中的每一子目须填入单价或价格，每部分只允许有一个报价。</w:t>
      </w:r>
    </w:p>
    <w:p>
      <w:pPr>
        <w:snapToGrid w:val="0"/>
        <w:ind w:firstLine="440"/>
        <w:jc w:val="left"/>
        <w:rPr>
          <w:rFonts w:hint="default" w:ascii="Times New Roman" w:hAnsi="Times New Roman" w:cs="Times New Roman"/>
          <w:sz w:val="22"/>
          <w:highlight w:val="none"/>
        </w:rPr>
      </w:pPr>
      <w:r>
        <w:rPr>
          <w:rFonts w:hint="default" w:ascii="Times New Roman" w:hAnsi="Times New Roman" w:cs="Times New Roman"/>
          <w:sz w:val="22"/>
          <w:highlight w:val="none"/>
        </w:rPr>
        <w:t>2.2 除非合同另有规定，工程量清单中有标价的单价和总额价均已包括了为实施和完成合同工程所需的劳务、材料、机械、运输、质检（自检）、安装、调试、缺陷修复、管理、保险、措施费、规费、税金、利润等费用，以及合同明示或暗示的所有责任、义务和一般风险。</w:t>
      </w:r>
    </w:p>
    <w:p>
      <w:pPr>
        <w:snapToGrid w:val="0"/>
        <w:ind w:firstLine="440"/>
        <w:jc w:val="left"/>
        <w:rPr>
          <w:rFonts w:hint="default" w:ascii="Times New Roman" w:hAnsi="Times New Roman" w:cs="Times New Roman"/>
          <w:sz w:val="22"/>
          <w:highlight w:val="none"/>
        </w:rPr>
      </w:pPr>
      <w:r>
        <w:rPr>
          <w:rFonts w:hint="default" w:ascii="Times New Roman" w:hAnsi="Times New Roman" w:cs="Times New Roman"/>
          <w:sz w:val="22"/>
          <w:highlight w:val="none"/>
        </w:rPr>
        <w:t>2.3 工程量清单中比选申请人没有填入单价或价格的子目，其费用视为已分摊在工程量清单中其他相关子目的单价或价格之中。承包人必须按监理人指令完成工程量清单中未填入单价或价格的子目，但不能得到结算与支付。</w:t>
      </w:r>
    </w:p>
    <w:p>
      <w:pPr>
        <w:snapToGrid w:val="0"/>
        <w:ind w:firstLine="440"/>
        <w:jc w:val="left"/>
        <w:rPr>
          <w:rFonts w:hint="default" w:ascii="Times New Roman" w:hAnsi="Times New Roman" w:cs="Times New Roman"/>
          <w:sz w:val="22"/>
          <w:highlight w:val="none"/>
        </w:rPr>
      </w:pPr>
      <w:r>
        <w:rPr>
          <w:rFonts w:hint="default" w:ascii="Times New Roman" w:hAnsi="Times New Roman" w:cs="Times New Roman"/>
          <w:sz w:val="22"/>
          <w:highlight w:val="none"/>
        </w:rPr>
        <w:t>2.4 符合合同条款规定的全部费用应认为已被计入有标价的工程量清单所列各子目之中，未列子目不予计量的工作，其费用应视为已分摊在本合同工程的有关子目的单价或总额价之中。</w:t>
      </w:r>
    </w:p>
    <w:p>
      <w:pPr>
        <w:snapToGrid w:val="0"/>
        <w:ind w:firstLine="440"/>
        <w:jc w:val="left"/>
        <w:rPr>
          <w:rFonts w:hint="default" w:ascii="Times New Roman" w:hAnsi="Times New Roman" w:cs="Times New Roman"/>
          <w:sz w:val="22"/>
          <w:highlight w:val="none"/>
        </w:rPr>
      </w:pPr>
      <w:r>
        <w:rPr>
          <w:rFonts w:hint="default" w:ascii="Times New Roman" w:hAnsi="Times New Roman" w:cs="Times New Roman"/>
          <w:sz w:val="22"/>
          <w:highlight w:val="none"/>
        </w:rPr>
        <w:t>2.5 承包人用于本合同工程的各类装备的提供、运输、维护、拆卸、拼装等支付的费用，已包括在工程量清单的单价与总额价之中。</w:t>
      </w:r>
    </w:p>
    <w:p>
      <w:pPr>
        <w:snapToGrid w:val="0"/>
        <w:ind w:firstLine="440"/>
        <w:jc w:val="left"/>
        <w:rPr>
          <w:rFonts w:hint="default" w:ascii="Times New Roman" w:hAnsi="Times New Roman" w:cs="Times New Roman"/>
          <w:sz w:val="22"/>
          <w:highlight w:val="none"/>
        </w:rPr>
        <w:sectPr>
          <w:headerReference r:id="rId15" w:type="first"/>
          <w:footerReference r:id="rId18" w:type="first"/>
          <w:headerReference r:id="rId13" w:type="default"/>
          <w:footerReference r:id="rId16" w:type="default"/>
          <w:headerReference r:id="rId14" w:type="even"/>
          <w:footerReference r:id="rId17" w:type="even"/>
          <w:pgSz w:w="11906" w:h="16838"/>
          <w:pgMar w:top="1200" w:right="1797" w:bottom="1238" w:left="1797" w:header="851" w:footer="794" w:gutter="0"/>
          <w:pgBorders>
            <w:top w:val="none" w:sz="0" w:space="0"/>
            <w:left w:val="none" w:sz="0" w:space="0"/>
            <w:bottom w:val="none" w:sz="0" w:space="0"/>
            <w:right w:val="none" w:sz="0" w:space="0"/>
          </w:pgBorders>
          <w:cols w:space="720" w:num="1"/>
          <w:docGrid w:linePitch="326" w:charSpace="0"/>
        </w:sectPr>
      </w:pPr>
      <w:r>
        <w:rPr>
          <w:rFonts w:hint="default" w:ascii="Times New Roman" w:hAnsi="Times New Roman" w:cs="Times New Roman"/>
          <w:sz w:val="22"/>
          <w:highlight w:val="none"/>
        </w:rPr>
        <w:t>2.6 工程量清单中各项金额均以人民币（元）结算。</w:t>
      </w:r>
    </w:p>
    <w:p>
      <w:pPr>
        <w:snapToGrid w:val="0"/>
        <w:ind w:firstLine="482"/>
        <w:jc w:val="left"/>
        <w:rPr>
          <w:rFonts w:hint="default" w:ascii="Times New Roman" w:hAnsi="Times New Roman" w:cs="Times New Roman"/>
          <w:sz w:val="22"/>
          <w:highlight w:val="none"/>
        </w:rPr>
      </w:pPr>
      <w:r>
        <w:rPr>
          <w:rFonts w:hint="default" w:ascii="Times New Roman" w:hAnsi="Times New Roman" w:cs="Times New Roman"/>
          <w:b/>
          <w:bCs/>
          <w:highlight w:val="none"/>
        </w:rPr>
        <w:t>3．工程量清单</w:t>
      </w:r>
    </w:p>
    <w:p>
      <w:pPr>
        <w:snapToGrid w:val="0"/>
        <w:ind w:firstLine="482"/>
        <w:jc w:val="center"/>
        <w:rPr>
          <w:rFonts w:hint="default" w:ascii="Times New Roman" w:hAnsi="Times New Roman" w:cs="Times New Roman"/>
          <w:b/>
          <w:bCs/>
          <w:szCs w:val="24"/>
          <w:highlight w:val="none"/>
          <w:lang w:val="en-US" w:eastAsia="zh-CN"/>
        </w:rPr>
      </w:pPr>
      <w:r>
        <w:rPr>
          <w:rFonts w:hint="default" w:ascii="Times New Roman" w:hAnsi="Times New Roman" w:cs="Times New Roman"/>
          <w:b/>
          <w:bCs/>
          <w:szCs w:val="24"/>
          <w:highlight w:val="none"/>
        </w:rPr>
        <w:t>工程科研项目策划和知识产权成果挖掘项目</w:t>
      </w:r>
      <w:r>
        <w:rPr>
          <w:rFonts w:hint="default" w:ascii="Times New Roman" w:hAnsi="Times New Roman" w:cs="Times New Roman"/>
          <w:b/>
          <w:bCs/>
          <w:szCs w:val="24"/>
          <w:highlight w:val="none"/>
        </w:rPr>
        <w:t>GCCH</w:t>
      </w:r>
      <w:r>
        <w:rPr>
          <w:rFonts w:hint="default" w:ascii="Times New Roman" w:hAnsi="Times New Roman" w:cs="Times New Roman"/>
          <w:b/>
          <w:bCs/>
          <w:szCs w:val="24"/>
          <w:highlight w:val="none"/>
          <w:lang w:val="en-US" w:eastAsia="zh-CN"/>
        </w:rPr>
        <w:t>标段</w:t>
      </w:r>
    </w:p>
    <w:p>
      <w:pPr>
        <w:snapToGrid w:val="0"/>
        <w:ind w:firstLine="482"/>
        <w:jc w:val="center"/>
        <w:rPr>
          <w:rFonts w:hint="default" w:ascii="Times New Roman" w:hAnsi="Times New Roman" w:cs="Times New Roman"/>
          <w:b/>
          <w:bCs/>
          <w:szCs w:val="24"/>
          <w:highlight w:val="none"/>
        </w:rPr>
      </w:pPr>
      <w:r>
        <w:rPr>
          <w:rFonts w:hint="default" w:ascii="Times New Roman" w:hAnsi="Times New Roman" w:cs="Times New Roman"/>
          <w:b/>
          <w:bCs/>
          <w:szCs w:val="24"/>
          <w:highlight w:val="none"/>
        </w:rPr>
        <w:t>工程量清单</w:t>
      </w:r>
    </w:p>
    <w:tbl>
      <w:tblPr>
        <w:tblStyle w:val="42"/>
        <w:tblW w:w="9406" w:type="dxa"/>
        <w:jc w:val="center"/>
        <w:tblLayout w:type="fixed"/>
        <w:tblCellMar>
          <w:top w:w="0" w:type="dxa"/>
          <w:left w:w="0" w:type="dxa"/>
          <w:bottom w:w="0" w:type="dxa"/>
          <w:right w:w="0" w:type="dxa"/>
        </w:tblCellMar>
      </w:tblPr>
      <w:tblGrid>
        <w:gridCol w:w="757"/>
        <w:gridCol w:w="1200"/>
        <w:gridCol w:w="2319"/>
        <w:gridCol w:w="644"/>
        <w:gridCol w:w="804"/>
        <w:gridCol w:w="1295"/>
        <w:gridCol w:w="1332"/>
        <w:gridCol w:w="1055"/>
      </w:tblGrid>
      <w:tr>
        <w:tblPrEx>
          <w:tblCellMar>
            <w:top w:w="0" w:type="dxa"/>
            <w:left w:w="0" w:type="dxa"/>
            <w:bottom w:w="0" w:type="dxa"/>
            <w:right w:w="0" w:type="dxa"/>
          </w:tblCellMar>
        </w:tblPrEx>
        <w:trPr>
          <w:trHeight w:val="620" w:hRule="atLeast"/>
          <w:jc w:val="center"/>
        </w:trPr>
        <w:tc>
          <w:tcPr>
            <w:tcW w:w="75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15"/>
              <w:spacing w:before="0" w:beforeAutospacing="0" w:after="0" w:afterAutospacing="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编号</w:t>
            </w:r>
          </w:p>
        </w:tc>
        <w:tc>
          <w:tcPr>
            <w:tcW w:w="1200" w:type="dxa"/>
            <w:tcBorders>
              <w:top w:val="single" w:color="auto" w:sz="4" w:space="0"/>
              <w:left w:val="nil"/>
              <w:bottom w:val="single" w:color="auto" w:sz="4" w:space="0"/>
              <w:right w:val="single" w:color="auto" w:sz="4" w:space="0"/>
            </w:tcBorders>
            <w:shd w:val="clear" w:color="auto" w:fill="auto"/>
            <w:vAlign w:val="center"/>
          </w:tcPr>
          <w:p>
            <w:pPr>
              <w:pStyle w:val="215"/>
              <w:spacing w:before="0" w:beforeAutospacing="0" w:after="0" w:afterAutospacing="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项目</w:t>
            </w:r>
          </w:p>
        </w:tc>
        <w:tc>
          <w:tcPr>
            <w:tcW w:w="2319" w:type="dxa"/>
            <w:tcBorders>
              <w:top w:val="single" w:color="auto" w:sz="4" w:space="0"/>
              <w:left w:val="nil"/>
              <w:bottom w:val="single" w:color="auto" w:sz="4" w:space="0"/>
              <w:right w:val="single" w:color="auto" w:sz="4" w:space="0"/>
            </w:tcBorders>
            <w:shd w:val="clear" w:color="auto" w:fill="auto"/>
            <w:vAlign w:val="center"/>
          </w:tcPr>
          <w:p>
            <w:pPr>
              <w:pStyle w:val="215"/>
              <w:spacing w:before="0" w:beforeAutospacing="0" w:after="0" w:afterAutospacing="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具体要求</w:t>
            </w:r>
          </w:p>
        </w:tc>
        <w:tc>
          <w:tcPr>
            <w:tcW w:w="644" w:type="dxa"/>
            <w:tcBorders>
              <w:top w:val="single" w:color="auto" w:sz="4" w:space="0"/>
              <w:left w:val="nil"/>
              <w:bottom w:val="single" w:color="auto" w:sz="4" w:space="0"/>
              <w:right w:val="single" w:color="auto" w:sz="4" w:space="0"/>
            </w:tcBorders>
            <w:shd w:val="clear" w:color="auto" w:fill="auto"/>
            <w:vAlign w:val="center"/>
          </w:tcPr>
          <w:p>
            <w:pPr>
              <w:pStyle w:val="215"/>
              <w:spacing w:beforeAutospacing="0" w:afterAutospacing="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单位</w:t>
            </w:r>
          </w:p>
        </w:tc>
        <w:tc>
          <w:tcPr>
            <w:tcW w:w="804" w:type="dxa"/>
            <w:tcBorders>
              <w:top w:val="single" w:color="auto" w:sz="4" w:space="0"/>
              <w:left w:val="nil"/>
              <w:bottom w:val="single" w:color="auto" w:sz="4" w:space="0"/>
              <w:right w:val="single" w:color="auto" w:sz="4" w:space="0"/>
            </w:tcBorders>
            <w:shd w:val="clear" w:color="auto" w:fill="auto"/>
            <w:vAlign w:val="center"/>
          </w:tcPr>
          <w:p>
            <w:pPr>
              <w:pStyle w:val="215"/>
              <w:spacing w:beforeAutospacing="0" w:afterAutospacing="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数量</w:t>
            </w:r>
          </w:p>
        </w:tc>
        <w:tc>
          <w:tcPr>
            <w:tcW w:w="1295" w:type="dxa"/>
            <w:tcBorders>
              <w:top w:val="single" w:color="auto" w:sz="4" w:space="0"/>
              <w:left w:val="nil"/>
              <w:bottom w:val="single" w:color="auto" w:sz="4" w:space="0"/>
              <w:right w:val="single" w:color="auto" w:sz="4" w:space="0"/>
            </w:tcBorders>
            <w:shd w:val="clear" w:color="auto" w:fill="auto"/>
            <w:vAlign w:val="center"/>
          </w:tcPr>
          <w:p>
            <w:pPr>
              <w:pStyle w:val="215"/>
              <w:spacing w:beforeAutospacing="0" w:afterAutospacing="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单价（元）</w:t>
            </w:r>
          </w:p>
        </w:tc>
        <w:tc>
          <w:tcPr>
            <w:tcW w:w="1332" w:type="dxa"/>
            <w:tcBorders>
              <w:top w:val="single" w:color="auto" w:sz="4" w:space="0"/>
              <w:left w:val="nil"/>
              <w:bottom w:val="single" w:color="auto" w:sz="4" w:space="0"/>
              <w:right w:val="single" w:color="auto" w:sz="4" w:space="0"/>
            </w:tcBorders>
            <w:shd w:val="clear" w:color="auto" w:fill="auto"/>
            <w:vAlign w:val="center"/>
          </w:tcPr>
          <w:p>
            <w:pPr>
              <w:pStyle w:val="215"/>
              <w:spacing w:beforeAutospacing="0" w:afterAutospacing="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合价（元）</w:t>
            </w:r>
          </w:p>
        </w:tc>
        <w:tc>
          <w:tcPr>
            <w:tcW w:w="1055" w:type="dxa"/>
            <w:tcBorders>
              <w:top w:val="single" w:color="auto" w:sz="4" w:space="0"/>
              <w:left w:val="nil"/>
              <w:bottom w:val="single" w:color="auto" w:sz="4" w:space="0"/>
              <w:right w:val="single" w:color="auto" w:sz="4" w:space="0"/>
            </w:tcBorders>
            <w:shd w:val="clear" w:color="auto" w:fill="auto"/>
            <w:vAlign w:val="center"/>
          </w:tcPr>
          <w:p>
            <w:pPr>
              <w:pStyle w:val="215"/>
              <w:spacing w:beforeAutospacing="0" w:afterAutospacing="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备注</w:t>
            </w:r>
          </w:p>
        </w:tc>
      </w:tr>
      <w:tr>
        <w:tblPrEx>
          <w:tblCellMar>
            <w:top w:w="0" w:type="dxa"/>
            <w:left w:w="0" w:type="dxa"/>
            <w:bottom w:w="0" w:type="dxa"/>
            <w:right w:w="0" w:type="dxa"/>
          </w:tblCellMar>
        </w:tblPrEx>
        <w:trPr>
          <w:trHeight w:val="1505" w:hRule="atLeast"/>
          <w:jc w:val="center"/>
        </w:trPr>
        <w:tc>
          <w:tcPr>
            <w:tcW w:w="757" w:type="dxa"/>
            <w:tcBorders>
              <w:top w:val="nil"/>
              <w:left w:val="single" w:color="auto" w:sz="4" w:space="0"/>
              <w:bottom w:val="single" w:color="auto" w:sz="4" w:space="0"/>
              <w:right w:val="single" w:color="auto" w:sz="4" w:space="0"/>
            </w:tcBorders>
            <w:shd w:val="clear" w:color="000000" w:fill="FFFFFF"/>
            <w:vAlign w:val="center"/>
          </w:tcPr>
          <w:p>
            <w:pPr>
              <w:pStyle w:val="215"/>
              <w:spacing w:before="0" w:beforeAutospacing="0" w:after="0" w:afterAutospacing="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w:t>
            </w:r>
          </w:p>
        </w:tc>
        <w:tc>
          <w:tcPr>
            <w:tcW w:w="1200" w:type="dxa"/>
            <w:tcBorders>
              <w:top w:val="nil"/>
              <w:left w:val="single" w:color="auto" w:sz="4" w:space="0"/>
              <w:bottom w:val="single" w:color="auto" w:sz="4" w:space="0"/>
              <w:right w:val="single" w:color="auto" w:sz="4" w:space="0"/>
            </w:tcBorders>
            <w:shd w:val="clear" w:color="000000" w:fill="FFFFFF"/>
            <w:vAlign w:val="center"/>
          </w:tcPr>
          <w:p>
            <w:pPr>
              <w:widowControl/>
              <w:ind w:left="120" w:leftChars="50" w:right="120" w:rightChars="50" w:firstLine="0" w:firstLineChars="0"/>
              <w:jc w:val="center"/>
              <w:rPr>
                <w:rFonts w:hint="default" w:ascii="Times New Roman" w:hAnsi="Times New Roman" w:cs="Times New Roman"/>
                <w:color w:val="000000" w:themeColor="text1"/>
                <w:kern w:val="0"/>
                <w:sz w:val="21"/>
                <w:szCs w:val="21"/>
                <w:highlight w:val="none"/>
                <w14:textFill>
                  <w14:solidFill>
                    <w14:schemeClr w14:val="tx1"/>
                  </w14:solidFill>
                </w14:textFill>
              </w:rPr>
            </w:pPr>
            <w:r>
              <w:rPr>
                <w:rFonts w:hint="default" w:ascii="Times New Roman" w:hAnsi="Times New Roman" w:cs="Times New Roman"/>
                <w:color w:val="000000" w:themeColor="text1"/>
                <w:kern w:val="0"/>
                <w:sz w:val="21"/>
                <w:szCs w:val="21"/>
                <w:highlight w:val="none"/>
                <w14:textFill>
                  <w14:solidFill>
                    <w14:schemeClr w14:val="tx1"/>
                  </w14:solidFill>
                </w14:textFill>
              </w:rPr>
              <w:t xml:space="preserve">研发课题资料 </w:t>
            </w:r>
          </w:p>
        </w:tc>
        <w:tc>
          <w:tcPr>
            <w:tcW w:w="2319" w:type="dxa"/>
            <w:tcBorders>
              <w:top w:val="nil"/>
              <w:left w:val="nil"/>
              <w:bottom w:val="single" w:color="auto" w:sz="4" w:space="0"/>
              <w:right w:val="single" w:color="auto" w:sz="4" w:space="0"/>
            </w:tcBorders>
            <w:shd w:val="clear" w:color="000000" w:fill="FFFFFF"/>
            <w:vAlign w:val="center"/>
          </w:tcPr>
          <w:p>
            <w:pPr>
              <w:widowControl/>
              <w:ind w:left="120" w:leftChars="50" w:right="120" w:rightChars="50" w:firstLine="0" w:firstLineChars="0"/>
              <w:jc w:val="left"/>
              <w:rPr>
                <w:rFonts w:hint="default" w:ascii="Times New Roman" w:hAnsi="Times New Roman" w:cs="Times New Roman"/>
                <w:color w:val="000000" w:themeColor="text1"/>
                <w:kern w:val="0"/>
                <w:sz w:val="21"/>
                <w:szCs w:val="21"/>
                <w:highlight w:val="none"/>
                <w14:textFill>
                  <w14:solidFill>
                    <w14:schemeClr w14:val="tx1"/>
                  </w14:solidFill>
                </w14:textFill>
              </w:rPr>
            </w:pPr>
            <w:r>
              <w:rPr>
                <w:rFonts w:hint="default" w:ascii="Times New Roman" w:hAnsi="Times New Roman" w:cs="Times New Roman"/>
                <w:color w:val="000000" w:themeColor="text1"/>
                <w:kern w:val="0"/>
                <w:sz w:val="21"/>
                <w:szCs w:val="21"/>
                <w:highlight w:val="none"/>
                <w14:textFill>
                  <w14:solidFill>
                    <w14:schemeClr w14:val="tx1"/>
                  </w14:solidFill>
                </w14:textFill>
              </w:rPr>
              <w:t>大课题包含子课题，立项报告、验收报告、科研日志等全部科研过程资料的策划、撰写、质检、装订等工作。</w:t>
            </w:r>
          </w:p>
        </w:tc>
        <w:tc>
          <w:tcPr>
            <w:tcW w:w="644" w:type="dxa"/>
            <w:tcBorders>
              <w:top w:val="nil"/>
              <w:left w:val="nil"/>
              <w:bottom w:val="single" w:color="auto" w:sz="4" w:space="0"/>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项</w:t>
            </w:r>
          </w:p>
        </w:tc>
        <w:tc>
          <w:tcPr>
            <w:tcW w:w="804" w:type="dxa"/>
            <w:tcBorders>
              <w:top w:val="nil"/>
              <w:left w:val="nil"/>
              <w:bottom w:val="single" w:color="auto" w:sz="4" w:space="0"/>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20</w:t>
            </w:r>
          </w:p>
        </w:tc>
        <w:tc>
          <w:tcPr>
            <w:tcW w:w="1295" w:type="dxa"/>
            <w:tcBorders>
              <w:top w:val="nil"/>
              <w:left w:val="nil"/>
              <w:bottom w:val="single" w:color="auto" w:sz="4" w:space="0"/>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1332" w:type="dxa"/>
            <w:tcBorders>
              <w:top w:val="nil"/>
              <w:left w:val="nil"/>
              <w:bottom w:val="single" w:color="auto" w:sz="4" w:space="0"/>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1055" w:type="dxa"/>
            <w:tcBorders>
              <w:top w:val="nil"/>
              <w:left w:val="nil"/>
              <w:bottom w:val="single" w:color="auto" w:sz="4" w:space="0"/>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540"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pStyle w:val="215"/>
              <w:spacing w:before="0" w:beforeAutospacing="0" w:after="0" w:afterAutospacing="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ind w:left="120" w:leftChars="50" w:right="120" w:rightChars="50" w:firstLine="0" w:firstLineChars="0"/>
              <w:jc w:val="center"/>
              <w:rPr>
                <w:rFonts w:hint="default" w:ascii="Times New Roman" w:hAnsi="Times New Roman" w:cs="Times New Roman"/>
                <w:color w:val="000000" w:themeColor="text1"/>
                <w:kern w:val="0"/>
                <w:sz w:val="21"/>
                <w:szCs w:val="21"/>
                <w:highlight w:val="none"/>
                <w14:textFill>
                  <w14:solidFill>
                    <w14:schemeClr w14:val="tx1"/>
                  </w14:solidFill>
                </w14:textFill>
              </w:rPr>
            </w:pPr>
            <w:r>
              <w:rPr>
                <w:rFonts w:hint="default" w:ascii="Times New Roman" w:hAnsi="Times New Roman" w:cs="Times New Roman"/>
                <w:color w:val="000000" w:themeColor="text1"/>
                <w:kern w:val="0"/>
                <w:sz w:val="21"/>
                <w:szCs w:val="21"/>
                <w:highlight w:val="none"/>
                <w14:textFill>
                  <w14:solidFill>
                    <w14:schemeClr w14:val="tx1"/>
                  </w14:solidFill>
                </w14:textFill>
              </w:rPr>
              <w:t>发明专利申请</w:t>
            </w:r>
          </w:p>
        </w:tc>
        <w:tc>
          <w:tcPr>
            <w:tcW w:w="2319" w:type="dxa"/>
            <w:tcBorders>
              <w:top w:val="nil"/>
              <w:left w:val="nil"/>
              <w:bottom w:val="single" w:color="auto" w:sz="4" w:space="0"/>
              <w:right w:val="single" w:color="auto" w:sz="4" w:space="0"/>
            </w:tcBorders>
            <w:shd w:val="clear" w:color="000000" w:fill="FFFFFF"/>
            <w:vAlign w:val="center"/>
          </w:tcPr>
          <w:p>
            <w:pPr>
              <w:widowControl/>
              <w:ind w:left="120" w:leftChars="50" w:right="120" w:rightChars="50" w:firstLine="0" w:firstLineChars="0"/>
              <w:jc w:val="left"/>
              <w:rPr>
                <w:rFonts w:hint="default" w:ascii="Times New Roman" w:hAnsi="Times New Roman" w:cs="Times New Roman"/>
                <w:color w:val="000000" w:themeColor="text1"/>
                <w:kern w:val="0"/>
                <w:sz w:val="21"/>
                <w:szCs w:val="21"/>
                <w:highlight w:val="none"/>
                <w14:textFill>
                  <w14:solidFill>
                    <w14:schemeClr w14:val="tx1"/>
                  </w14:solidFill>
                </w14:textFill>
              </w:rPr>
            </w:pPr>
            <w:r>
              <w:rPr>
                <w:rFonts w:hint="default" w:ascii="Times New Roman" w:hAnsi="Times New Roman" w:cs="Times New Roman"/>
                <w:color w:val="000000" w:themeColor="text1"/>
                <w:kern w:val="0"/>
                <w:sz w:val="21"/>
                <w:szCs w:val="21"/>
                <w:highlight w:val="none"/>
                <w14:textFill>
                  <w14:solidFill>
                    <w14:schemeClr w14:val="tx1"/>
                  </w14:solidFill>
                </w14:textFill>
              </w:rPr>
              <w:t>专利的技术挖掘、交底，撰写、质检、申请、答辩等全部工作</w:t>
            </w:r>
          </w:p>
        </w:tc>
        <w:tc>
          <w:tcPr>
            <w:tcW w:w="644" w:type="dxa"/>
            <w:tcBorders>
              <w:top w:val="nil"/>
              <w:left w:val="nil"/>
              <w:bottom w:val="single" w:color="auto" w:sz="4" w:space="0"/>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项</w:t>
            </w:r>
          </w:p>
        </w:tc>
        <w:tc>
          <w:tcPr>
            <w:tcW w:w="804" w:type="dxa"/>
            <w:tcBorders>
              <w:top w:val="nil"/>
              <w:left w:val="nil"/>
              <w:bottom w:val="single" w:color="auto" w:sz="4" w:space="0"/>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20</w:t>
            </w:r>
          </w:p>
        </w:tc>
        <w:tc>
          <w:tcPr>
            <w:tcW w:w="1295" w:type="dxa"/>
            <w:tcBorders>
              <w:top w:val="nil"/>
              <w:left w:val="nil"/>
              <w:bottom w:val="single" w:color="auto" w:sz="4" w:space="0"/>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1332" w:type="dxa"/>
            <w:tcBorders>
              <w:top w:val="nil"/>
              <w:left w:val="nil"/>
              <w:bottom w:val="single" w:color="auto" w:sz="4" w:space="0"/>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1055" w:type="dxa"/>
            <w:tcBorders>
              <w:top w:val="nil"/>
              <w:left w:val="nil"/>
              <w:bottom w:val="single" w:color="auto" w:sz="4" w:space="0"/>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540"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pStyle w:val="215"/>
              <w:spacing w:before="0" w:beforeAutospacing="0" w:after="0" w:afterAutospacing="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ind w:left="120" w:leftChars="50" w:right="120" w:rightChars="50" w:firstLine="0" w:firstLineChars="0"/>
              <w:jc w:val="center"/>
              <w:rPr>
                <w:rFonts w:hint="default" w:ascii="Times New Roman" w:hAnsi="Times New Roman" w:cs="Times New Roman"/>
                <w:color w:val="000000" w:themeColor="text1"/>
                <w:kern w:val="0"/>
                <w:sz w:val="21"/>
                <w:szCs w:val="21"/>
                <w:highlight w:val="none"/>
                <w14:textFill>
                  <w14:solidFill>
                    <w14:schemeClr w14:val="tx1"/>
                  </w14:solidFill>
                </w14:textFill>
              </w:rPr>
            </w:pPr>
            <w:r>
              <w:rPr>
                <w:rFonts w:hint="default" w:ascii="Times New Roman" w:hAnsi="Times New Roman" w:cs="Times New Roman"/>
                <w:color w:val="000000" w:themeColor="text1"/>
                <w:kern w:val="0"/>
                <w:sz w:val="21"/>
                <w:szCs w:val="21"/>
                <w:highlight w:val="none"/>
                <w14:textFill>
                  <w14:solidFill>
                    <w14:schemeClr w14:val="tx1"/>
                  </w14:solidFill>
                </w14:textFill>
              </w:rPr>
              <w:t>实用新型专利申请</w:t>
            </w:r>
          </w:p>
        </w:tc>
        <w:tc>
          <w:tcPr>
            <w:tcW w:w="2319" w:type="dxa"/>
            <w:tcBorders>
              <w:top w:val="nil"/>
              <w:left w:val="nil"/>
              <w:bottom w:val="single" w:color="auto" w:sz="4" w:space="0"/>
              <w:right w:val="single" w:color="auto" w:sz="4" w:space="0"/>
            </w:tcBorders>
            <w:shd w:val="clear" w:color="000000" w:fill="FFFFFF"/>
            <w:vAlign w:val="center"/>
          </w:tcPr>
          <w:p>
            <w:pPr>
              <w:widowControl/>
              <w:ind w:left="120" w:leftChars="50" w:right="120" w:rightChars="50" w:firstLine="0" w:firstLineChars="0"/>
              <w:jc w:val="left"/>
              <w:rPr>
                <w:rFonts w:hint="default" w:ascii="Times New Roman" w:hAnsi="Times New Roman" w:cs="Times New Roman"/>
                <w:color w:val="000000" w:themeColor="text1"/>
                <w:kern w:val="0"/>
                <w:sz w:val="21"/>
                <w:szCs w:val="21"/>
                <w:highlight w:val="none"/>
                <w14:textFill>
                  <w14:solidFill>
                    <w14:schemeClr w14:val="tx1"/>
                  </w14:solidFill>
                </w14:textFill>
              </w:rPr>
            </w:pPr>
            <w:r>
              <w:rPr>
                <w:rFonts w:hint="default" w:ascii="Times New Roman" w:hAnsi="Times New Roman" w:cs="Times New Roman"/>
                <w:color w:val="000000" w:themeColor="text1"/>
                <w:kern w:val="0"/>
                <w:sz w:val="21"/>
                <w:szCs w:val="21"/>
                <w:highlight w:val="none"/>
                <w14:textFill>
                  <w14:solidFill>
                    <w14:schemeClr w14:val="tx1"/>
                  </w14:solidFill>
                </w14:textFill>
              </w:rPr>
              <w:t>专利的技术挖掘、交底，撰写、质检、申请、答辩等全部工作。</w:t>
            </w:r>
          </w:p>
        </w:tc>
        <w:tc>
          <w:tcPr>
            <w:tcW w:w="644" w:type="dxa"/>
            <w:tcBorders>
              <w:top w:val="nil"/>
              <w:left w:val="nil"/>
              <w:bottom w:val="single" w:color="auto" w:sz="4" w:space="0"/>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项</w:t>
            </w:r>
          </w:p>
        </w:tc>
        <w:tc>
          <w:tcPr>
            <w:tcW w:w="804" w:type="dxa"/>
            <w:tcBorders>
              <w:top w:val="nil"/>
              <w:left w:val="nil"/>
              <w:bottom w:val="single" w:color="auto" w:sz="4" w:space="0"/>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20</w:t>
            </w:r>
          </w:p>
        </w:tc>
        <w:tc>
          <w:tcPr>
            <w:tcW w:w="1295" w:type="dxa"/>
            <w:tcBorders>
              <w:top w:val="nil"/>
              <w:left w:val="nil"/>
              <w:bottom w:val="single" w:color="auto" w:sz="4" w:space="0"/>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1332" w:type="dxa"/>
            <w:tcBorders>
              <w:top w:val="nil"/>
              <w:left w:val="nil"/>
              <w:bottom w:val="single" w:color="auto" w:sz="4" w:space="0"/>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1055" w:type="dxa"/>
            <w:tcBorders>
              <w:top w:val="nil"/>
              <w:left w:val="nil"/>
              <w:bottom w:val="single" w:color="auto" w:sz="4" w:space="0"/>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680" w:hRule="atLeast"/>
          <w:jc w:val="center"/>
        </w:trPr>
        <w:tc>
          <w:tcPr>
            <w:tcW w:w="9406" w:type="dxa"/>
            <w:gridSpan w:val="8"/>
            <w:tcBorders>
              <w:top w:val="single" w:color="auto" w:sz="4" w:space="0"/>
              <w:left w:val="single" w:color="auto" w:sz="4" w:space="0"/>
              <w:bottom w:val="single" w:color="auto" w:sz="4" w:space="0"/>
              <w:right w:val="single" w:color="auto" w:sz="4" w:space="0"/>
            </w:tcBorders>
            <w:vAlign w:val="center"/>
          </w:tcPr>
          <w:p>
            <w:pPr>
              <w:pStyle w:val="215"/>
              <w:spacing w:beforeAutospacing="0" w:afterAutospacing="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比选申请报价合计金额（大写）：</w:t>
            </w:r>
            <w:r>
              <w:rPr>
                <w:rFonts w:hint="default" w:ascii="Times New Roman" w:hAnsi="Times New Roman" w:cs="Times New Roman"/>
                <w:b/>
                <w:bCs/>
                <w:color w:val="auto"/>
                <w:highlight w:val="none"/>
                <w:u w:val="single"/>
                <w:lang w:val="en-US" w:eastAsia="zh-CN"/>
              </w:rPr>
              <w:t xml:space="preserve">          </w:t>
            </w:r>
            <w:r>
              <w:rPr>
                <w:rFonts w:hint="default" w:ascii="Times New Roman" w:hAnsi="Times New Roman" w:cs="Times New Roman"/>
                <w:b/>
                <w:bCs/>
                <w:color w:val="auto"/>
                <w:highlight w:val="none"/>
                <w:u w:val="none"/>
                <w:lang w:val="en-US" w:eastAsia="zh-CN"/>
              </w:rPr>
              <w:t>，</w:t>
            </w:r>
            <w:r>
              <w:rPr>
                <w:rFonts w:hint="default" w:ascii="Times New Roman" w:hAnsi="Times New Roman" w:cs="Times New Roman"/>
                <w:b/>
                <w:bCs/>
                <w:color w:val="auto"/>
                <w:highlight w:val="none"/>
              </w:rPr>
              <w:t>（小写）：</w:t>
            </w:r>
            <w:r>
              <w:rPr>
                <w:rFonts w:hint="default" w:ascii="Times New Roman" w:hAnsi="Times New Roman" w:cs="Times New Roman"/>
                <w:b/>
                <w:bCs/>
                <w:color w:val="auto"/>
                <w:highlight w:val="none"/>
                <w:u w:val="single"/>
                <w:lang w:val="en-US" w:eastAsia="zh-CN"/>
              </w:rPr>
              <w:t xml:space="preserve">          。</w:t>
            </w:r>
          </w:p>
        </w:tc>
      </w:tr>
    </w:tbl>
    <w:p>
      <w:pPr>
        <w:pStyle w:val="41"/>
        <w:ind w:left="0" w:leftChars="0" w:firstLine="0" w:firstLineChars="0"/>
        <w:rPr>
          <w:rFonts w:hint="default" w:ascii="Times New Roman" w:hAnsi="Times New Roman" w:cs="Times New Roman"/>
          <w:highlight w:val="none"/>
        </w:rPr>
      </w:pPr>
    </w:p>
    <w:p>
      <w:pPr>
        <w:ind w:firstLine="0" w:firstLineChars="0"/>
        <w:jc w:val="right"/>
        <w:rPr>
          <w:rFonts w:hint="default" w:ascii="Times New Roman" w:hAnsi="Times New Roman" w:cs="Times New Roman"/>
          <w:highlight w:val="none"/>
        </w:rPr>
      </w:pPr>
    </w:p>
    <w:p>
      <w:pPr>
        <w:spacing w:after="80"/>
        <w:ind w:firstLine="0" w:firstLineChars="0"/>
        <w:jc w:val="right"/>
        <w:rPr>
          <w:rFonts w:hint="default" w:ascii="Times New Roman" w:hAnsi="Times New Roman" w:cs="Times New Roman"/>
          <w:szCs w:val="24"/>
          <w:highlight w:val="none"/>
        </w:rPr>
      </w:pPr>
      <w:r>
        <w:rPr>
          <w:rFonts w:hint="default" w:ascii="Times New Roman" w:hAnsi="Times New Roman" w:cs="Times New Roman"/>
          <w:highlight w:val="none"/>
        </w:rPr>
        <w:t>比选申请人：</w:t>
      </w:r>
      <w:r>
        <w:rPr>
          <w:rFonts w:hint="default" w:ascii="Times New Roman" w:hAnsi="Times New Roman" w:cs="Times New Roman"/>
          <w:highlight w:val="none"/>
          <w:u w:val="single"/>
        </w:rPr>
        <w:t xml:space="preserve">       全称        </w:t>
      </w:r>
      <w:r>
        <w:rPr>
          <w:rFonts w:hint="default" w:ascii="Times New Roman" w:hAnsi="Times New Roman" w:cs="Times New Roman"/>
          <w:highlight w:val="none"/>
        </w:rPr>
        <w:t>（盖单位章）</w:t>
      </w:r>
    </w:p>
    <w:p>
      <w:pPr>
        <w:wordWrap w:val="0"/>
        <w:spacing w:after="80"/>
        <w:ind w:firstLine="0" w:firstLineChars="0"/>
        <w:jc w:val="right"/>
        <w:rPr>
          <w:rFonts w:hint="default" w:ascii="Times New Roman" w:hAnsi="Times New Roman" w:cs="Times New Roman"/>
          <w:highlight w:val="none"/>
        </w:rPr>
      </w:pPr>
      <w:r>
        <w:rPr>
          <w:rFonts w:hint="default" w:ascii="Times New Roman" w:hAnsi="Times New Roman" w:cs="Times New Roman"/>
          <w:highlight w:val="none"/>
        </w:rPr>
        <w:t>法定代表人或授权代表：</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 xml:space="preserve">（签字）    </w:t>
      </w:r>
    </w:p>
    <w:p>
      <w:pPr>
        <w:wordWrap w:val="0"/>
        <w:spacing w:after="80"/>
        <w:ind w:firstLine="0" w:firstLineChars="0"/>
        <w:jc w:val="right"/>
        <w:rPr>
          <w:rFonts w:hint="default" w:ascii="Times New Roman" w:hAnsi="Times New Roman" w:cs="Times New Roman"/>
          <w:highlight w:val="none"/>
        </w:rPr>
        <w:sectPr>
          <w:pgSz w:w="11906" w:h="16838"/>
          <w:pgMar w:top="1200" w:right="1797" w:bottom="1238" w:left="1797" w:header="851" w:footer="794" w:gutter="0"/>
          <w:pgBorders>
            <w:top w:val="none" w:sz="0" w:space="0"/>
            <w:left w:val="none" w:sz="0" w:space="0"/>
            <w:bottom w:val="none" w:sz="0" w:space="0"/>
            <w:right w:val="none" w:sz="0" w:space="0"/>
          </w:pgBorders>
          <w:cols w:space="720" w:num="1"/>
          <w:docGrid w:linePitch="326" w:charSpace="0"/>
        </w:sectPr>
      </w:pPr>
      <w:r>
        <w:rPr>
          <w:rFonts w:hint="default" w:ascii="Times New Roman" w:hAnsi="Times New Roman" w:cs="Times New Roman"/>
          <w:highlight w:val="none"/>
          <w:u w:val="single"/>
        </w:rPr>
        <w:t xml:space="preserve">     </w:t>
      </w:r>
      <w:r>
        <w:rPr>
          <w:rFonts w:hint="default" w:ascii="Times New Roman" w:hAnsi="Times New Roman" w:cs="Times New Roman"/>
          <w:highlight w:val="none"/>
        </w:rPr>
        <w:t>年</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月</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 xml:space="preserve">日  </w:t>
      </w:r>
    </w:p>
    <w:p>
      <w:pPr>
        <w:ind w:firstLine="0" w:firstLineChars="0"/>
        <w:jc w:val="center"/>
        <w:outlineLvl w:val="0"/>
        <w:rPr>
          <w:rFonts w:hint="default" w:ascii="Times New Roman" w:hAnsi="Times New Roman" w:cs="Times New Roman"/>
          <w:sz w:val="32"/>
          <w:highlight w:val="none"/>
          <w:u w:val="single"/>
        </w:rPr>
      </w:pPr>
      <w:bookmarkStart w:id="55" w:name="_Toc16637"/>
      <w:bookmarkStart w:id="56" w:name="_Toc5935"/>
      <w:r>
        <w:rPr>
          <w:rFonts w:hint="default" w:ascii="Times New Roman" w:hAnsi="Times New Roman" w:cs="Times New Roman"/>
          <w:b/>
          <w:bCs/>
          <w:sz w:val="44"/>
          <w:szCs w:val="44"/>
          <w:highlight w:val="none"/>
        </w:rPr>
        <w:t>第七章  比选申请文件格式</w:t>
      </w:r>
      <w:bookmarkEnd w:id="55"/>
      <w:bookmarkEnd w:id="56"/>
    </w:p>
    <w:p>
      <w:pPr>
        <w:ind w:firstLine="640"/>
        <w:jc w:val="center"/>
        <w:rPr>
          <w:rFonts w:hint="default" w:ascii="Times New Roman" w:hAnsi="Times New Roman" w:cs="Times New Roman"/>
          <w:sz w:val="32"/>
          <w:highlight w:val="none"/>
          <w:u w:val="single"/>
        </w:rPr>
      </w:pPr>
      <w:r>
        <w:rPr>
          <w:rFonts w:hint="default" w:ascii="Times New Roman" w:hAnsi="Times New Roman" w:cs="Times New Roman"/>
          <w:sz w:val="32"/>
          <w:highlight w:val="none"/>
          <w:u w:val="single"/>
        </w:rPr>
        <w:t>（项目名称）     （标段号）</w:t>
      </w: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0" w:firstLineChars="0"/>
        <w:jc w:val="center"/>
        <w:rPr>
          <w:rFonts w:hint="default" w:ascii="Times New Roman" w:hAnsi="Times New Roman" w:cs="Times New Roman"/>
          <w:sz w:val="52"/>
          <w:szCs w:val="52"/>
          <w:highlight w:val="none"/>
        </w:rPr>
      </w:pPr>
      <w:r>
        <w:rPr>
          <w:rFonts w:hint="default" w:ascii="Times New Roman" w:hAnsi="Times New Roman" w:cs="Times New Roman"/>
          <w:sz w:val="52"/>
          <w:szCs w:val="52"/>
          <w:highlight w:val="none"/>
        </w:rPr>
        <w:t>比 选 申 请 文 件</w:t>
      </w: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0" w:firstLineChars="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0" w:firstLineChars="0"/>
        <w:jc w:val="center"/>
        <w:rPr>
          <w:rFonts w:hint="default" w:ascii="Times New Roman" w:hAnsi="Times New Roman" w:cs="Times New Roman"/>
          <w:sz w:val="28"/>
          <w:szCs w:val="24"/>
          <w:highlight w:val="none"/>
        </w:rPr>
      </w:pPr>
      <w:r>
        <w:rPr>
          <w:rFonts w:hint="default" w:ascii="Times New Roman" w:hAnsi="Times New Roman" w:cs="Times New Roman"/>
          <w:sz w:val="28"/>
          <w:szCs w:val="24"/>
          <w:highlight w:val="none"/>
        </w:rPr>
        <w:t>比选申请人：           （盖单位章）</w:t>
      </w:r>
    </w:p>
    <w:p>
      <w:pPr>
        <w:ind w:firstLine="0" w:firstLineChars="0"/>
        <w:jc w:val="center"/>
        <w:rPr>
          <w:rFonts w:hint="default" w:ascii="Times New Roman" w:hAnsi="Times New Roman" w:cs="Times New Roman"/>
          <w:sz w:val="28"/>
          <w:szCs w:val="24"/>
          <w:highlight w:val="none"/>
          <w:u w:val="single"/>
        </w:rPr>
      </w:pPr>
    </w:p>
    <w:p>
      <w:pPr>
        <w:ind w:firstLine="0" w:firstLineChars="0"/>
        <w:jc w:val="center"/>
        <w:rPr>
          <w:rFonts w:hint="default" w:ascii="Times New Roman" w:hAnsi="Times New Roman" w:cs="Times New Roman"/>
          <w:sz w:val="28"/>
          <w:szCs w:val="24"/>
          <w:highlight w:val="none"/>
        </w:rPr>
      </w:pPr>
      <w:r>
        <w:rPr>
          <w:rFonts w:hint="default" w:ascii="Times New Roman" w:hAnsi="Times New Roman" w:cs="Times New Roman"/>
          <w:sz w:val="28"/>
          <w:szCs w:val="24"/>
          <w:highlight w:val="none"/>
        </w:rPr>
        <w:t xml:space="preserve">  年  月  日</w:t>
      </w:r>
    </w:p>
    <w:p>
      <w:pPr>
        <w:ind w:firstLine="0" w:firstLineChars="0"/>
        <w:jc w:val="center"/>
        <w:rPr>
          <w:rFonts w:hint="default" w:ascii="Times New Roman" w:hAnsi="Times New Roman" w:cs="Times New Roman"/>
          <w:b/>
          <w:bCs/>
          <w:sz w:val="28"/>
          <w:szCs w:val="21"/>
          <w:highlight w:val="none"/>
        </w:rPr>
      </w:pPr>
      <w:r>
        <w:rPr>
          <w:rFonts w:hint="default" w:ascii="Times New Roman" w:hAnsi="Times New Roman" w:cs="Times New Roman"/>
          <w:highlight w:val="none"/>
        </w:rPr>
        <w:br w:type="page"/>
      </w:r>
      <w:r>
        <w:rPr>
          <w:rFonts w:hint="default" w:ascii="Times New Roman" w:hAnsi="Times New Roman" w:cs="Times New Roman"/>
          <w:b/>
          <w:bCs/>
          <w:sz w:val="32"/>
          <w:szCs w:val="28"/>
          <w:highlight w:val="none"/>
        </w:rPr>
        <w:t>目</w:t>
      </w:r>
      <w:r>
        <w:rPr>
          <w:rFonts w:hint="default" w:ascii="Times New Roman" w:hAnsi="Times New Roman" w:cs="Times New Roman"/>
          <w:b/>
          <w:bCs/>
          <w:sz w:val="32"/>
          <w:szCs w:val="28"/>
          <w:highlight w:val="none"/>
        </w:rPr>
        <w:tab/>
      </w:r>
      <w:r>
        <w:rPr>
          <w:rFonts w:hint="default" w:ascii="Times New Roman" w:hAnsi="Times New Roman" w:cs="Times New Roman"/>
          <w:b/>
          <w:bCs/>
          <w:sz w:val="32"/>
          <w:szCs w:val="28"/>
          <w:highlight w:val="none"/>
        </w:rPr>
        <w:t>录</w:t>
      </w:r>
    </w:p>
    <w:p>
      <w:pPr>
        <w:ind w:firstLine="480"/>
        <w:rPr>
          <w:rFonts w:hint="default" w:ascii="Times New Roman" w:hAnsi="Times New Roman" w:cs="Times New Roman"/>
          <w:highlight w:val="none"/>
        </w:rPr>
      </w:pPr>
      <w:r>
        <w:rPr>
          <w:rFonts w:hint="default" w:ascii="Times New Roman" w:hAnsi="Times New Roman" w:cs="Times New Roman"/>
          <w:highlight w:val="none"/>
        </w:rPr>
        <w:t>一、比选申请函</w:t>
      </w:r>
    </w:p>
    <w:p>
      <w:pPr>
        <w:ind w:firstLine="480"/>
        <w:rPr>
          <w:rFonts w:hint="default" w:ascii="Times New Roman" w:hAnsi="Times New Roman" w:cs="Times New Roman"/>
          <w:highlight w:val="none"/>
        </w:rPr>
      </w:pPr>
      <w:r>
        <w:rPr>
          <w:rFonts w:hint="default" w:ascii="Times New Roman" w:hAnsi="Times New Roman" w:cs="Times New Roman"/>
          <w:highlight w:val="none"/>
        </w:rPr>
        <w:t>二、授权委托书或法定代表人身份证明</w:t>
      </w:r>
    </w:p>
    <w:p>
      <w:pPr>
        <w:ind w:firstLine="480"/>
        <w:rPr>
          <w:rFonts w:hint="default" w:ascii="Times New Roman" w:hAnsi="Times New Roman" w:cs="Times New Roman"/>
          <w:highlight w:val="none"/>
        </w:rPr>
      </w:pPr>
      <w:r>
        <w:rPr>
          <w:rFonts w:hint="default" w:ascii="Times New Roman" w:hAnsi="Times New Roman" w:cs="Times New Roman"/>
          <w:highlight w:val="none"/>
        </w:rPr>
        <w:t>三、项目建设方案</w:t>
      </w:r>
    </w:p>
    <w:p>
      <w:pPr>
        <w:ind w:firstLine="480"/>
        <w:rPr>
          <w:rFonts w:hint="default" w:ascii="Times New Roman" w:hAnsi="Times New Roman" w:cs="Times New Roman"/>
          <w:highlight w:val="none"/>
        </w:rPr>
      </w:pPr>
      <w:r>
        <w:rPr>
          <w:rFonts w:hint="default" w:ascii="Times New Roman" w:hAnsi="Times New Roman" w:cs="Times New Roman"/>
          <w:highlight w:val="none"/>
        </w:rPr>
        <w:t>四、资格审查证明材料</w:t>
      </w:r>
    </w:p>
    <w:p>
      <w:pPr>
        <w:ind w:firstLine="480"/>
        <w:rPr>
          <w:rFonts w:hint="default" w:ascii="Times New Roman" w:hAnsi="Times New Roman" w:cs="Times New Roman"/>
          <w:highlight w:val="none"/>
        </w:rPr>
      </w:pPr>
      <w:r>
        <w:rPr>
          <w:rFonts w:hint="default" w:ascii="Times New Roman" w:hAnsi="Times New Roman" w:cs="Times New Roman"/>
          <w:highlight w:val="none"/>
        </w:rPr>
        <w:t>五、比选申请人须知前附表规定的其他资料</w:t>
      </w:r>
    </w:p>
    <w:p>
      <w:pPr>
        <w:ind w:firstLine="480"/>
        <w:rPr>
          <w:rFonts w:hint="default" w:ascii="Times New Roman" w:hAnsi="Times New Roman" w:cs="Times New Roman"/>
          <w:highlight w:val="none"/>
        </w:rPr>
      </w:pPr>
      <w:r>
        <w:rPr>
          <w:rFonts w:hint="default" w:ascii="Times New Roman" w:hAnsi="Times New Roman" w:cs="Times New Roman"/>
          <w:highlight w:val="none"/>
        </w:rPr>
        <w:t>六、已标价工程量清单</w:t>
      </w:r>
    </w:p>
    <w:p>
      <w:pPr>
        <w:pStyle w:val="41"/>
        <w:ind w:left="480" w:firstLine="480"/>
        <w:rPr>
          <w:rFonts w:hint="default" w:ascii="Times New Roman" w:hAnsi="Times New Roman" w:cs="Times New Roman"/>
          <w:highlight w:val="none"/>
        </w:rPr>
      </w:pPr>
    </w:p>
    <w:p>
      <w:pPr>
        <w:ind w:firstLine="0" w:firstLineChars="0"/>
        <w:rPr>
          <w:rFonts w:hint="default" w:ascii="Times New Roman" w:hAnsi="Times New Roman" w:cs="Times New Roman"/>
          <w:highlight w:val="none"/>
        </w:rPr>
      </w:pPr>
    </w:p>
    <w:p>
      <w:pPr>
        <w:widowControl/>
        <w:spacing w:line="240" w:lineRule="auto"/>
        <w:ind w:firstLine="0" w:firstLineChars="0"/>
        <w:jc w:val="left"/>
        <w:rPr>
          <w:rFonts w:hint="default" w:ascii="Times New Roman" w:hAnsi="Times New Roman" w:cs="Times New Roman"/>
          <w:highlight w:val="none"/>
        </w:rPr>
      </w:pPr>
    </w:p>
    <w:p>
      <w:pPr>
        <w:widowControl/>
        <w:spacing w:line="240" w:lineRule="auto"/>
        <w:ind w:firstLine="0" w:firstLineChars="0"/>
        <w:jc w:val="left"/>
        <w:rPr>
          <w:rFonts w:hint="default" w:ascii="Times New Roman" w:hAnsi="Times New Roman" w:cs="Times New Roman"/>
          <w:highlight w:val="none"/>
        </w:rPr>
      </w:pPr>
    </w:p>
    <w:p>
      <w:pPr>
        <w:widowControl/>
        <w:spacing w:line="240" w:lineRule="auto"/>
        <w:ind w:firstLine="0" w:firstLineChars="0"/>
        <w:jc w:val="left"/>
        <w:rPr>
          <w:rFonts w:hint="default" w:ascii="Times New Roman" w:hAnsi="Times New Roman" w:cs="Times New Roman"/>
          <w:highlight w:val="none"/>
        </w:rPr>
      </w:pPr>
    </w:p>
    <w:p>
      <w:pPr>
        <w:widowControl/>
        <w:spacing w:line="240" w:lineRule="auto"/>
        <w:ind w:firstLine="0" w:firstLineChars="0"/>
        <w:jc w:val="left"/>
        <w:rPr>
          <w:rFonts w:hint="default" w:ascii="Times New Roman" w:hAnsi="Times New Roman" w:cs="Times New Roman"/>
          <w:highlight w:val="none"/>
        </w:rPr>
      </w:pPr>
    </w:p>
    <w:p>
      <w:pPr>
        <w:widowControl/>
        <w:spacing w:line="240" w:lineRule="auto"/>
        <w:ind w:firstLine="0" w:firstLineChars="0"/>
        <w:jc w:val="left"/>
        <w:rPr>
          <w:rFonts w:hint="default" w:ascii="Times New Roman" w:hAnsi="Times New Roman" w:cs="Times New Roman"/>
          <w:highlight w:val="none"/>
        </w:rPr>
      </w:pPr>
    </w:p>
    <w:p>
      <w:pPr>
        <w:widowControl/>
        <w:spacing w:line="240" w:lineRule="auto"/>
        <w:ind w:firstLine="0" w:firstLineChars="0"/>
        <w:jc w:val="left"/>
        <w:rPr>
          <w:rFonts w:hint="default" w:ascii="Times New Roman" w:hAnsi="Times New Roman" w:cs="Times New Roman"/>
          <w:highlight w:val="none"/>
        </w:rPr>
      </w:pPr>
    </w:p>
    <w:p>
      <w:pPr>
        <w:ind w:firstLine="0" w:firstLineChars="0"/>
        <w:jc w:val="center"/>
        <w:outlineLvl w:val="1"/>
        <w:rPr>
          <w:rFonts w:hint="default" w:ascii="Times New Roman" w:hAnsi="Times New Roman" w:cs="Times New Roman"/>
          <w:b/>
          <w:bCs/>
          <w:sz w:val="28"/>
          <w:szCs w:val="28"/>
          <w:highlight w:val="none"/>
        </w:rPr>
      </w:pPr>
      <w:r>
        <w:rPr>
          <w:rFonts w:hint="default" w:ascii="Times New Roman" w:hAnsi="Times New Roman" w:cs="Times New Roman"/>
          <w:highlight w:val="none"/>
        </w:rPr>
        <w:br w:type="page"/>
      </w:r>
      <w:r>
        <w:rPr>
          <w:rFonts w:hint="default" w:ascii="Times New Roman" w:hAnsi="Times New Roman" w:cs="Times New Roman"/>
          <w:b/>
          <w:bCs/>
          <w:sz w:val="28"/>
          <w:szCs w:val="28"/>
          <w:highlight w:val="none"/>
        </w:rPr>
        <w:t>一、比选申请函</w:t>
      </w:r>
    </w:p>
    <w:p>
      <w:pPr>
        <w:ind w:firstLine="0" w:firstLineChars="0"/>
        <w:rPr>
          <w:rFonts w:hint="default" w:ascii="Times New Roman" w:hAnsi="Times New Roman" w:cs="Times New Roman"/>
          <w:highlight w:val="none"/>
          <w:u w:val="single"/>
        </w:rPr>
      </w:pPr>
      <w:r>
        <w:rPr>
          <w:rFonts w:hint="default" w:ascii="Times New Roman" w:hAnsi="Times New Roman" w:cs="Times New Roman"/>
          <w:highlight w:val="none"/>
          <w:u w:val="single"/>
        </w:rPr>
        <w:t xml:space="preserve">                </w:t>
      </w:r>
      <w:r>
        <w:rPr>
          <w:rFonts w:hint="default" w:ascii="Times New Roman" w:hAnsi="Times New Roman" w:cs="Times New Roman"/>
          <w:highlight w:val="none"/>
        </w:rPr>
        <w:t>（比选人名称）：</w:t>
      </w:r>
    </w:p>
    <w:p>
      <w:pPr>
        <w:ind w:firstLine="480"/>
        <w:rPr>
          <w:rFonts w:hint="default" w:ascii="Times New Roman" w:hAnsi="Times New Roman" w:cs="Times New Roman"/>
          <w:highlight w:val="none"/>
        </w:rPr>
      </w:pPr>
      <w:r>
        <w:rPr>
          <w:rFonts w:hint="default" w:ascii="Times New Roman" w:hAnsi="Times New Roman" w:cs="Times New Roman"/>
          <w:highlight w:val="none"/>
        </w:rPr>
        <w:t>1．我方已仔细研究</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（项目名称）比选文件的全部内容（含</w:t>
      </w:r>
      <w:r>
        <w:rPr>
          <w:rFonts w:hint="default" w:ascii="Times New Roman" w:hAnsi="Times New Roman" w:cs="Times New Roman"/>
          <w:highlight w:val="none"/>
          <w:lang w:val="en-US" w:eastAsia="zh-CN"/>
        </w:rPr>
        <w:t>所有</w:t>
      </w:r>
      <w:r>
        <w:rPr>
          <w:rFonts w:hint="default" w:ascii="Times New Roman" w:hAnsi="Times New Roman" w:cs="Times New Roman"/>
          <w:highlight w:val="none"/>
        </w:rPr>
        <w:t>补遗书），愿意以人民币（大写）</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）的比选申请总报价（或根据比选文件规定修正核实后确定的另一金额），按合同约定实施和完成项目，修补项目中的任何缺陷。</w:t>
      </w:r>
    </w:p>
    <w:p>
      <w:pPr>
        <w:ind w:firstLine="480"/>
        <w:rPr>
          <w:rFonts w:hint="default" w:ascii="Times New Roman" w:hAnsi="Times New Roman" w:cs="Times New Roman"/>
          <w:highlight w:val="none"/>
        </w:rPr>
      </w:pPr>
      <w:r>
        <w:rPr>
          <w:rFonts w:hint="default" w:ascii="Times New Roman" w:hAnsi="Times New Roman" w:cs="Times New Roman"/>
          <w:highlight w:val="none"/>
        </w:rPr>
        <w:t>2．我方承诺在比选文件规定的比选申请有效期内不撤销比选申请文件。</w:t>
      </w:r>
    </w:p>
    <w:p>
      <w:pPr>
        <w:ind w:firstLine="480"/>
        <w:rPr>
          <w:rFonts w:hint="default" w:ascii="Times New Roman" w:hAnsi="Times New Roman" w:cs="Times New Roman"/>
          <w:bCs/>
          <w:szCs w:val="24"/>
          <w:highlight w:val="none"/>
        </w:rPr>
      </w:pPr>
      <w:r>
        <w:rPr>
          <w:rFonts w:hint="default" w:ascii="Times New Roman" w:hAnsi="Times New Roman" w:cs="Times New Roman"/>
          <w:highlight w:val="none"/>
        </w:rPr>
        <w:t>3．</w:t>
      </w:r>
      <w:r>
        <w:rPr>
          <w:rFonts w:hint="default" w:ascii="Times New Roman" w:hAnsi="Times New Roman" w:eastAsia="宋体" w:cs="Times New Roman"/>
          <w:kern w:val="0"/>
          <w:sz w:val="24"/>
          <w:szCs w:val="24"/>
          <w:highlight w:val="none"/>
          <w:lang w:val="en-US" w:eastAsia="zh-CN"/>
        </w:rPr>
        <w:t>服务</w:t>
      </w:r>
      <w:r>
        <w:rPr>
          <w:rFonts w:hint="default" w:ascii="Times New Roman" w:hAnsi="Times New Roman" w:eastAsia="宋体" w:cs="Times New Roman"/>
          <w:kern w:val="0"/>
          <w:sz w:val="24"/>
          <w:szCs w:val="24"/>
          <w:highlight w:val="none"/>
        </w:rPr>
        <w:t>质量：满足第二章“</w:t>
      </w:r>
      <w:r>
        <w:rPr>
          <w:rFonts w:hint="default" w:ascii="Times New Roman" w:hAnsi="Times New Roman" w:eastAsia="宋体" w:cs="Times New Roman"/>
          <w:kern w:val="0"/>
          <w:sz w:val="24"/>
          <w:szCs w:val="24"/>
          <w:highlight w:val="none"/>
          <w:lang w:val="en-US" w:eastAsia="zh-CN"/>
        </w:rPr>
        <w:t>比选申请</w:t>
      </w:r>
      <w:r>
        <w:rPr>
          <w:rFonts w:hint="default" w:ascii="Times New Roman" w:hAnsi="Times New Roman" w:eastAsia="宋体" w:cs="Times New Roman"/>
          <w:kern w:val="0"/>
          <w:sz w:val="24"/>
          <w:szCs w:val="24"/>
          <w:highlight w:val="none"/>
        </w:rPr>
        <w:t>人须知”前附表第1.3.3项要求</w:t>
      </w:r>
      <w:r>
        <w:rPr>
          <w:rFonts w:hint="default" w:ascii="Times New Roman" w:hAnsi="Times New Roman" w:eastAsia="宋体" w:cs="Times New Roman"/>
          <w:kern w:val="0"/>
          <w:sz w:val="24"/>
          <w:szCs w:val="24"/>
          <w:highlight w:val="none"/>
          <w:lang w:eastAsia="zh-CN"/>
        </w:rPr>
        <w:t>；</w:t>
      </w:r>
      <w:r>
        <w:rPr>
          <w:rFonts w:hint="default" w:ascii="Times New Roman" w:hAnsi="Times New Roman" w:eastAsia="宋体" w:cs="Times New Roman"/>
          <w:kern w:val="0"/>
          <w:sz w:val="24"/>
          <w:szCs w:val="24"/>
          <w:highlight w:val="none"/>
        </w:rPr>
        <w:t>安全目标：满足第二章“</w:t>
      </w:r>
      <w:r>
        <w:rPr>
          <w:rFonts w:hint="default" w:ascii="Times New Roman" w:hAnsi="Times New Roman" w:eastAsia="宋体" w:cs="Times New Roman"/>
          <w:kern w:val="0"/>
          <w:sz w:val="24"/>
          <w:szCs w:val="24"/>
          <w:highlight w:val="none"/>
          <w:lang w:val="en-US" w:eastAsia="zh-CN"/>
        </w:rPr>
        <w:t>比选申请</w:t>
      </w:r>
      <w:r>
        <w:rPr>
          <w:rFonts w:hint="default" w:ascii="Times New Roman" w:hAnsi="Times New Roman" w:cs="Times New Roman"/>
          <w:kern w:val="0"/>
          <w:sz w:val="24"/>
          <w:szCs w:val="24"/>
          <w:highlight w:val="none"/>
          <w:lang w:val="en-US" w:eastAsia="zh-CN"/>
        </w:rPr>
        <w:t>人</w:t>
      </w:r>
      <w:r>
        <w:rPr>
          <w:rFonts w:hint="default" w:ascii="Times New Roman" w:hAnsi="Times New Roman" w:eastAsia="宋体" w:cs="Times New Roman"/>
          <w:kern w:val="0"/>
          <w:sz w:val="24"/>
          <w:szCs w:val="24"/>
          <w:highlight w:val="none"/>
        </w:rPr>
        <w:t>须知”前附表第1.3.4项要求</w:t>
      </w:r>
      <w:r>
        <w:rPr>
          <w:rFonts w:hint="default" w:ascii="Times New Roman" w:hAnsi="Times New Roman" w:eastAsia="宋体" w:cs="Times New Roman"/>
          <w:kern w:val="0"/>
          <w:sz w:val="24"/>
          <w:szCs w:val="24"/>
          <w:highlight w:val="none"/>
          <w:lang w:eastAsia="zh-CN"/>
        </w:rPr>
        <w:t>；</w:t>
      </w:r>
      <w:r>
        <w:rPr>
          <w:rFonts w:hint="default" w:ascii="Times New Roman" w:hAnsi="Times New Roman" w:eastAsia="宋体" w:cs="Times New Roman"/>
          <w:kern w:val="0"/>
          <w:sz w:val="24"/>
          <w:szCs w:val="24"/>
          <w:highlight w:val="none"/>
        </w:rPr>
        <w:t>服务期：满足第二章“</w:t>
      </w:r>
      <w:r>
        <w:rPr>
          <w:rFonts w:hint="default" w:ascii="Times New Roman" w:hAnsi="Times New Roman" w:eastAsia="宋体" w:cs="Times New Roman"/>
          <w:kern w:val="0"/>
          <w:sz w:val="24"/>
          <w:szCs w:val="24"/>
          <w:highlight w:val="none"/>
          <w:lang w:val="en-US" w:eastAsia="zh-CN"/>
        </w:rPr>
        <w:t>比选申请</w:t>
      </w:r>
      <w:r>
        <w:rPr>
          <w:rFonts w:hint="default" w:ascii="Times New Roman" w:hAnsi="Times New Roman" w:eastAsia="宋体" w:cs="Times New Roman"/>
          <w:kern w:val="0"/>
          <w:sz w:val="24"/>
          <w:szCs w:val="24"/>
          <w:highlight w:val="none"/>
        </w:rPr>
        <w:t>人须知”前附表第1.3.2项要求。</w:t>
      </w:r>
    </w:p>
    <w:p>
      <w:pPr>
        <w:ind w:firstLine="480"/>
        <w:rPr>
          <w:rFonts w:hint="default" w:ascii="Times New Roman" w:hAnsi="Times New Roman" w:cs="Times New Roman"/>
          <w:highlight w:val="none"/>
        </w:rPr>
      </w:pPr>
      <w:r>
        <w:rPr>
          <w:rFonts w:hint="default" w:ascii="Times New Roman" w:hAnsi="Times New Roman" w:cs="Times New Roman"/>
          <w:highlight w:val="none"/>
        </w:rPr>
        <w:t>4．如我方中选，我方承诺：</w:t>
      </w:r>
    </w:p>
    <w:p>
      <w:pPr>
        <w:ind w:firstLine="480"/>
        <w:rPr>
          <w:rFonts w:hint="default" w:ascii="Times New Roman" w:hAnsi="Times New Roman" w:cs="Times New Roman"/>
          <w:highlight w:val="none"/>
        </w:rPr>
      </w:pPr>
      <w:r>
        <w:rPr>
          <w:rFonts w:hint="default" w:ascii="Times New Roman" w:hAnsi="Times New Roman" w:cs="Times New Roman"/>
          <w:highlight w:val="none"/>
        </w:rPr>
        <w:t>（1）在收到中选通知书后，在中选通知书规定的期限内与你方签订合同；</w:t>
      </w:r>
    </w:p>
    <w:p>
      <w:pPr>
        <w:ind w:firstLine="480"/>
        <w:rPr>
          <w:rFonts w:hint="default" w:ascii="Times New Roman" w:hAnsi="Times New Roman" w:cs="Times New Roman"/>
          <w:highlight w:val="none"/>
        </w:rPr>
      </w:pPr>
      <w:r>
        <w:rPr>
          <w:rFonts w:hint="default" w:ascii="Times New Roman" w:hAnsi="Times New Roman" w:cs="Times New Roman"/>
          <w:highlight w:val="none"/>
        </w:rPr>
        <w:t>（2）在签订合同时不向你方提出附加条件；</w:t>
      </w:r>
    </w:p>
    <w:p>
      <w:pPr>
        <w:autoSpaceDE/>
        <w:autoSpaceDN/>
        <w:ind w:firstLine="480"/>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（3）按照</w:t>
      </w:r>
      <w:r>
        <w:rPr>
          <w:rFonts w:hint="default" w:ascii="Times New Roman" w:hAnsi="Times New Roman" w:eastAsia="宋体" w:cs="Times New Roman"/>
          <w:kern w:val="0"/>
          <w:sz w:val="24"/>
          <w:szCs w:val="24"/>
          <w:highlight w:val="none"/>
          <w:lang w:val="en-US" w:eastAsia="zh-CN"/>
        </w:rPr>
        <w:t>比选</w:t>
      </w:r>
      <w:r>
        <w:rPr>
          <w:rFonts w:hint="default" w:ascii="Times New Roman" w:hAnsi="Times New Roman" w:eastAsia="宋体" w:cs="Times New Roman"/>
          <w:kern w:val="0"/>
          <w:sz w:val="24"/>
          <w:szCs w:val="24"/>
          <w:highlight w:val="none"/>
        </w:rPr>
        <w:t>文件要求提交履约保证金；</w:t>
      </w:r>
    </w:p>
    <w:p>
      <w:pPr>
        <w:ind w:firstLine="480"/>
        <w:rPr>
          <w:rFonts w:hint="default" w:ascii="Times New Roman" w:hAnsi="Times New Roman" w:cs="Times New Roman"/>
          <w:highlight w:val="none"/>
        </w:rPr>
      </w:pPr>
      <w:r>
        <w:rPr>
          <w:rFonts w:hint="default" w:ascii="Times New Roman" w:hAnsi="Times New Roman" w:eastAsia="宋体" w:cs="Times New Roman"/>
          <w:kern w:val="0"/>
          <w:sz w:val="24"/>
          <w:szCs w:val="24"/>
          <w:highlight w:val="none"/>
          <w:lang w:eastAsia="zh-CN"/>
        </w:rPr>
        <w:t>（</w:t>
      </w:r>
      <w:r>
        <w:rPr>
          <w:rFonts w:hint="default" w:ascii="Times New Roman" w:hAnsi="Times New Roman" w:eastAsia="宋体" w:cs="Times New Roman"/>
          <w:kern w:val="0"/>
          <w:sz w:val="24"/>
          <w:szCs w:val="24"/>
          <w:highlight w:val="none"/>
          <w:lang w:val="en-US" w:eastAsia="zh-CN"/>
        </w:rPr>
        <w:t>4</w:t>
      </w:r>
      <w:r>
        <w:rPr>
          <w:rFonts w:hint="default" w:ascii="Times New Roman" w:hAnsi="Times New Roman" w:eastAsia="宋体" w:cs="Times New Roman"/>
          <w:kern w:val="0"/>
          <w:sz w:val="24"/>
          <w:szCs w:val="24"/>
          <w:highlight w:val="none"/>
          <w:lang w:eastAsia="zh-CN"/>
        </w:rPr>
        <w:t>）</w:t>
      </w:r>
      <w:r>
        <w:rPr>
          <w:rFonts w:hint="default" w:ascii="Times New Roman" w:hAnsi="Times New Roman" w:cs="Times New Roman"/>
          <w:highlight w:val="none"/>
        </w:rPr>
        <w:t>在合同约定的期限内完成合同规定的全部义务；</w:t>
      </w:r>
    </w:p>
    <w:p>
      <w:pPr>
        <w:autoSpaceDE/>
        <w:autoSpaceDN/>
        <w:ind w:firstLine="480"/>
        <w:rPr>
          <w:rFonts w:hint="default" w:ascii="Times New Roman" w:hAnsi="Times New Roman" w:eastAsia="宋体" w:cs="Times New Roman"/>
          <w:highlight w:val="none"/>
          <w:lang w:eastAsia="zh-CN"/>
        </w:rPr>
      </w:pPr>
      <w:r>
        <w:rPr>
          <w:rFonts w:hint="default" w:ascii="Times New Roman" w:hAnsi="Times New Roman" w:eastAsia="宋体" w:cs="Times New Roman"/>
          <w:kern w:val="0"/>
          <w:sz w:val="24"/>
          <w:szCs w:val="24"/>
          <w:highlight w:val="none"/>
        </w:rPr>
        <w:t>（5）本标段拟委任的主要人员未在其他项目上任职，或虽在其他项目上任职但本项目中标后能够从该项目撤离</w:t>
      </w:r>
      <w:r>
        <w:rPr>
          <w:rFonts w:hint="default" w:ascii="Times New Roman" w:hAnsi="Times New Roman" w:eastAsia="宋体" w:cs="Times New Roman"/>
          <w:kern w:val="0"/>
          <w:sz w:val="24"/>
          <w:szCs w:val="24"/>
          <w:highlight w:val="none"/>
          <w:lang w:eastAsia="zh-CN"/>
        </w:rPr>
        <w:t>。</w:t>
      </w:r>
    </w:p>
    <w:p>
      <w:pPr>
        <w:ind w:firstLine="480"/>
        <w:rPr>
          <w:rFonts w:hint="default" w:ascii="Times New Roman" w:hAnsi="Times New Roman" w:cs="Times New Roman"/>
          <w:highlight w:val="none"/>
        </w:rPr>
      </w:pPr>
      <w:r>
        <w:rPr>
          <w:rFonts w:hint="default" w:ascii="Times New Roman" w:hAnsi="Times New Roman" w:cs="Times New Roman"/>
          <w:highlight w:val="none"/>
        </w:rPr>
        <w:t>5．我方在此声明，所递交的比选申请文件及有关资料内容完整、真实和准确，且不存在比选文件第二章“比选申请人须知”第1.4.3项和第1.4.4项规定的任何一种情形。</w:t>
      </w:r>
    </w:p>
    <w:p>
      <w:pPr>
        <w:ind w:firstLine="480"/>
        <w:rPr>
          <w:rFonts w:hint="default" w:ascii="Times New Roman" w:hAnsi="Times New Roman" w:cs="Times New Roman"/>
          <w:highlight w:val="none"/>
        </w:rPr>
      </w:pPr>
      <w:r>
        <w:rPr>
          <w:rFonts w:hint="default" w:ascii="Times New Roman" w:hAnsi="Times New Roman" w:cs="Times New Roman"/>
          <w:highlight w:val="none"/>
        </w:rPr>
        <w:t>6．在合同协议书正式签署生效之前，本比选申请函连同你方的中选通知书将构成我们双方之间共同遵守的文件，对双方具有约束力。</w:t>
      </w:r>
    </w:p>
    <w:p>
      <w:pPr>
        <w:ind w:firstLine="480"/>
        <w:rPr>
          <w:rFonts w:hint="default" w:ascii="Times New Roman" w:hAnsi="Times New Roman" w:cs="Times New Roman"/>
          <w:highlight w:val="none"/>
        </w:rPr>
      </w:pPr>
      <w:r>
        <w:rPr>
          <w:rFonts w:hint="default" w:ascii="Times New Roman" w:hAnsi="Times New Roman" w:cs="Times New Roman"/>
          <w:highlight w:val="none"/>
        </w:rPr>
        <w:t>7．</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（其他补充说明）。</w:t>
      </w:r>
    </w:p>
    <w:p>
      <w:pPr>
        <w:pStyle w:val="41"/>
        <w:spacing w:after="0"/>
        <w:ind w:left="0" w:leftChars="0" w:firstLine="480"/>
        <w:rPr>
          <w:rFonts w:hint="default" w:ascii="Times New Roman" w:hAnsi="Times New Roman" w:cs="Times New Roman"/>
          <w:highlight w:val="none"/>
        </w:rPr>
      </w:pPr>
    </w:p>
    <w:p>
      <w:pPr>
        <w:wordWrap w:val="0"/>
        <w:ind w:firstLine="480"/>
        <w:jc w:val="right"/>
        <w:rPr>
          <w:rFonts w:hint="default" w:ascii="Times New Roman" w:hAnsi="Times New Roman" w:cs="Times New Roman"/>
          <w:highlight w:val="none"/>
        </w:rPr>
      </w:pPr>
      <w:r>
        <w:rPr>
          <w:rFonts w:hint="default" w:ascii="Times New Roman" w:hAnsi="Times New Roman" w:cs="Times New Roman"/>
          <w:highlight w:val="none"/>
        </w:rPr>
        <w:t>比选申请人：</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（盖单位章）</w:t>
      </w:r>
    </w:p>
    <w:p>
      <w:pPr>
        <w:wordWrap w:val="0"/>
        <w:ind w:firstLine="480"/>
        <w:jc w:val="right"/>
        <w:rPr>
          <w:rFonts w:hint="default" w:ascii="Times New Roman" w:hAnsi="Times New Roman" w:cs="Times New Roman"/>
          <w:highlight w:val="none"/>
        </w:rPr>
      </w:pPr>
      <w:r>
        <w:rPr>
          <w:rFonts w:hint="default" w:ascii="Times New Roman" w:hAnsi="Times New Roman" w:cs="Times New Roman"/>
          <w:highlight w:val="none"/>
        </w:rPr>
        <w:t>法定代表人或其委托代理人：</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 xml:space="preserve">（签字）    </w:t>
      </w:r>
    </w:p>
    <w:p>
      <w:pPr>
        <w:wordWrap w:val="0"/>
        <w:ind w:firstLine="480"/>
        <w:jc w:val="right"/>
        <w:rPr>
          <w:rFonts w:hint="default" w:ascii="Times New Roman" w:hAnsi="Times New Roman" w:cs="Times New Roman"/>
          <w:highlight w:val="none"/>
          <w:u w:val="single"/>
        </w:rPr>
      </w:pPr>
      <w:r>
        <w:rPr>
          <w:rFonts w:hint="default" w:ascii="Times New Roman" w:hAnsi="Times New Roman" w:cs="Times New Roman"/>
          <w:highlight w:val="none"/>
        </w:rPr>
        <w:t>地</w:t>
      </w:r>
      <w:r>
        <w:rPr>
          <w:rFonts w:hint="default" w:ascii="Times New Roman" w:hAnsi="Times New Roman" w:cs="Times New Roman"/>
          <w:highlight w:val="none"/>
        </w:rPr>
        <w:tab/>
      </w:r>
      <w:r>
        <w:rPr>
          <w:rFonts w:hint="default" w:ascii="Times New Roman" w:hAnsi="Times New Roman" w:cs="Times New Roman"/>
          <w:highlight w:val="none"/>
        </w:rPr>
        <w:t>址：</w:t>
      </w:r>
      <w:r>
        <w:rPr>
          <w:rFonts w:hint="default" w:ascii="Times New Roman" w:hAnsi="Times New Roman" w:cs="Times New Roman"/>
          <w:highlight w:val="none"/>
          <w:u w:val="single"/>
        </w:rPr>
        <w:t xml:space="preserve">                                    </w:t>
      </w:r>
    </w:p>
    <w:p>
      <w:pPr>
        <w:wordWrap w:val="0"/>
        <w:ind w:firstLine="480"/>
        <w:jc w:val="right"/>
        <w:rPr>
          <w:rFonts w:hint="default" w:ascii="Times New Roman" w:hAnsi="Times New Roman" w:cs="Times New Roman"/>
          <w:highlight w:val="none"/>
          <w:u w:val="single"/>
        </w:rPr>
      </w:pPr>
      <w:r>
        <w:rPr>
          <w:rFonts w:hint="default" w:ascii="Times New Roman" w:hAnsi="Times New Roman" w:cs="Times New Roman"/>
          <w:highlight w:val="none"/>
        </w:rPr>
        <w:t>电</w:t>
      </w:r>
      <w:r>
        <w:rPr>
          <w:rFonts w:hint="default" w:ascii="Times New Roman" w:hAnsi="Times New Roman" w:cs="Times New Roman"/>
          <w:highlight w:val="none"/>
        </w:rPr>
        <w:tab/>
      </w:r>
      <w:r>
        <w:rPr>
          <w:rFonts w:hint="default" w:ascii="Times New Roman" w:hAnsi="Times New Roman" w:cs="Times New Roman"/>
          <w:highlight w:val="none"/>
        </w:rPr>
        <w:t>话：</w:t>
      </w:r>
      <w:r>
        <w:rPr>
          <w:rFonts w:hint="default" w:ascii="Times New Roman" w:hAnsi="Times New Roman" w:cs="Times New Roman"/>
          <w:highlight w:val="none"/>
          <w:u w:val="single"/>
        </w:rPr>
        <w:t xml:space="preserve">                                    </w:t>
      </w:r>
    </w:p>
    <w:p>
      <w:pPr>
        <w:wordWrap w:val="0"/>
        <w:ind w:firstLine="480"/>
        <w:jc w:val="right"/>
        <w:rPr>
          <w:rFonts w:hint="default" w:ascii="Times New Roman" w:hAnsi="Times New Roman" w:cs="Times New Roman"/>
          <w:highlight w:val="none"/>
          <w:u w:val="single"/>
        </w:rPr>
      </w:pPr>
      <w:r>
        <w:rPr>
          <w:rFonts w:hint="default" w:ascii="Times New Roman" w:hAnsi="Times New Roman" w:cs="Times New Roman"/>
          <w:highlight w:val="none"/>
        </w:rPr>
        <w:t>传</w:t>
      </w:r>
      <w:r>
        <w:rPr>
          <w:rFonts w:hint="default" w:ascii="Times New Roman" w:hAnsi="Times New Roman" w:cs="Times New Roman"/>
          <w:highlight w:val="none"/>
        </w:rPr>
        <w:tab/>
      </w:r>
      <w:r>
        <w:rPr>
          <w:rFonts w:hint="default" w:ascii="Times New Roman" w:hAnsi="Times New Roman" w:cs="Times New Roman"/>
          <w:highlight w:val="none"/>
        </w:rPr>
        <w:t>真：</w:t>
      </w:r>
      <w:r>
        <w:rPr>
          <w:rFonts w:hint="default" w:ascii="Times New Roman" w:hAnsi="Times New Roman" w:cs="Times New Roman"/>
          <w:highlight w:val="none"/>
          <w:u w:val="single"/>
        </w:rPr>
        <w:t xml:space="preserve">                                    </w:t>
      </w:r>
    </w:p>
    <w:p>
      <w:pPr>
        <w:wordWrap w:val="0"/>
        <w:ind w:firstLine="480"/>
        <w:jc w:val="right"/>
        <w:rPr>
          <w:rFonts w:hint="default" w:ascii="Times New Roman" w:hAnsi="Times New Roman" w:cs="Times New Roman"/>
          <w:highlight w:val="none"/>
          <w:u w:val="single"/>
        </w:rPr>
      </w:pPr>
      <w:r>
        <w:rPr>
          <w:rFonts w:hint="default" w:ascii="Times New Roman" w:hAnsi="Times New Roman" w:cs="Times New Roman"/>
          <w:highlight w:val="none"/>
        </w:rPr>
        <w:t>邮政编码：</w:t>
      </w:r>
      <w:r>
        <w:rPr>
          <w:rFonts w:hint="default" w:ascii="Times New Roman" w:hAnsi="Times New Roman" w:cs="Times New Roman"/>
          <w:highlight w:val="none"/>
          <w:u w:val="single"/>
        </w:rPr>
        <w:t xml:space="preserve">                                 </w:t>
      </w:r>
    </w:p>
    <w:p>
      <w:pPr>
        <w:wordWrap/>
        <w:ind w:firstLine="480"/>
        <w:jc w:val="center"/>
        <w:rPr>
          <w:rFonts w:hint="default" w:ascii="Times New Roman" w:hAnsi="Times New Roman" w:cs="Times New Roman"/>
          <w:b/>
          <w:bCs/>
          <w:sz w:val="28"/>
          <w:szCs w:val="28"/>
          <w:highlight w:val="none"/>
        </w:rPr>
      </w:pP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rPr>
        <w:t>年</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月</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日</w:t>
      </w:r>
      <w:r>
        <w:rPr>
          <w:rFonts w:hint="default" w:ascii="Times New Roman" w:hAnsi="Times New Roman" w:cs="Times New Roman"/>
          <w:sz w:val="28"/>
          <w:szCs w:val="28"/>
          <w:highlight w:val="none"/>
        </w:rPr>
        <w:br w:type="page"/>
      </w:r>
      <w:r>
        <w:rPr>
          <w:rFonts w:hint="default" w:ascii="Times New Roman" w:hAnsi="Times New Roman" w:cs="Times New Roman"/>
          <w:b/>
          <w:bCs/>
          <w:sz w:val="28"/>
          <w:szCs w:val="28"/>
          <w:highlight w:val="none"/>
        </w:rPr>
        <w:t>二、授权委托书或法定代表人身份证明</w:t>
      </w:r>
    </w:p>
    <w:p>
      <w:pPr>
        <w:ind w:firstLine="0" w:firstLineChars="0"/>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（一）授权委托书</w:t>
      </w: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r>
        <w:rPr>
          <w:rFonts w:hint="default" w:ascii="Times New Roman" w:hAnsi="Times New Roman" w:cs="Times New Roman"/>
          <w:highlight w:val="none"/>
        </w:rPr>
        <w:t>本人</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（姓名）系</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（比选申请人名称）的法定代表人，现委托</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（姓名）为我方代理人。代理人根据授权，以我方名义签署、澄清确认、递交、撤回、修改</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（项目名称）比选申请文件、签订合同和处理有关事宜，其法律后果由我方承担。</w:t>
      </w:r>
    </w:p>
    <w:p>
      <w:pPr>
        <w:ind w:firstLine="480"/>
        <w:rPr>
          <w:rFonts w:hint="default" w:ascii="Times New Roman" w:hAnsi="Times New Roman" w:cs="Times New Roman"/>
          <w:highlight w:val="none"/>
        </w:rPr>
      </w:pPr>
      <w:r>
        <w:rPr>
          <w:rFonts w:hint="default" w:ascii="Times New Roman" w:hAnsi="Times New Roman" w:cs="Times New Roman"/>
          <w:highlight w:val="none"/>
        </w:rPr>
        <w:t>委托期限：</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w:t>
      </w:r>
    </w:p>
    <w:p>
      <w:pPr>
        <w:ind w:firstLine="480"/>
        <w:rPr>
          <w:rFonts w:hint="default" w:ascii="Times New Roman" w:hAnsi="Times New Roman" w:cs="Times New Roman"/>
          <w:highlight w:val="none"/>
        </w:rPr>
      </w:pPr>
      <w:r>
        <w:rPr>
          <w:rFonts w:hint="default" w:ascii="Times New Roman" w:hAnsi="Times New Roman" w:cs="Times New Roman"/>
          <w:highlight w:val="none"/>
        </w:rPr>
        <w:t>代理人无转委托权。</w:t>
      </w: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r>
        <w:rPr>
          <w:rFonts w:hint="default" w:ascii="Times New Roman" w:hAnsi="Times New Roman" w:cs="Times New Roman"/>
          <w:highlight w:val="none"/>
        </w:rPr>
        <w:t>附：法定代表人身份证影印件及委托代理人身份证影印件。</w:t>
      </w: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wordWrap w:val="0"/>
        <w:ind w:firstLine="480"/>
        <w:jc w:val="right"/>
        <w:rPr>
          <w:rFonts w:hint="default" w:ascii="Times New Roman" w:hAnsi="Times New Roman" w:cs="Times New Roman"/>
          <w:highlight w:val="none"/>
        </w:rPr>
      </w:pPr>
      <w:r>
        <w:rPr>
          <w:rFonts w:hint="default" w:ascii="Times New Roman" w:hAnsi="Times New Roman" w:cs="Times New Roman"/>
          <w:highlight w:val="none"/>
        </w:rPr>
        <w:t>比选申请人：</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（盖单位章）</w:t>
      </w:r>
    </w:p>
    <w:p>
      <w:pPr>
        <w:wordWrap w:val="0"/>
        <w:ind w:firstLine="480"/>
        <w:jc w:val="right"/>
        <w:rPr>
          <w:rFonts w:hint="default" w:ascii="Times New Roman" w:hAnsi="Times New Roman" w:cs="Times New Roman"/>
          <w:highlight w:val="none"/>
        </w:rPr>
      </w:pPr>
      <w:r>
        <w:rPr>
          <w:rFonts w:hint="default" w:ascii="Times New Roman" w:hAnsi="Times New Roman" w:cs="Times New Roman"/>
          <w:highlight w:val="none"/>
        </w:rPr>
        <w:t>法定代表人：</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 xml:space="preserve">（签字）    </w:t>
      </w:r>
    </w:p>
    <w:p>
      <w:pPr>
        <w:wordWrap w:val="0"/>
        <w:ind w:firstLine="480"/>
        <w:jc w:val="right"/>
        <w:rPr>
          <w:rFonts w:hint="default" w:ascii="Times New Roman" w:hAnsi="Times New Roman" w:cs="Times New Roman"/>
          <w:highlight w:val="none"/>
          <w:u w:val="single"/>
        </w:rPr>
      </w:pPr>
      <w:r>
        <w:rPr>
          <w:rFonts w:hint="default" w:ascii="Times New Roman" w:hAnsi="Times New Roman" w:cs="Times New Roman"/>
          <w:highlight w:val="none"/>
        </w:rPr>
        <w:t>身份证号码：</w:t>
      </w:r>
      <w:r>
        <w:rPr>
          <w:rFonts w:hint="default" w:ascii="Times New Roman" w:hAnsi="Times New Roman" w:cs="Times New Roman"/>
          <w:highlight w:val="none"/>
          <w:u w:val="single"/>
        </w:rPr>
        <w:t xml:space="preserve">                       </w:t>
      </w:r>
    </w:p>
    <w:p>
      <w:pPr>
        <w:wordWrap w:val="0"/>
        <w:ind w:firstLine="480"/>
        <w:jc w:val="right"/>
        <w:rPr>
          <w:rFonts w:hint="default" w:ascii="Times New Roman" w:hAnsi="Times New Roman" w:cs="Times New Roman"/>
          <w:highlight w:val="none"/>
        </w:rPr>
      </w:pPr>
      <w:r>
        <w:rPr>
          <w:rFonts w:hint="default" w:ascii="Times New Roman" w:hAnsi="Times New Roman" w:cs="Times New Roman"/>
          <w:highlight w:val="none"/>
        </w:rPr>
        <w:t>委托代理人：</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 xml:space="preserve">（签字）    </w:t>
      </w:r>
    </w:p>
    <w:p>
      <w:pPr>
        <w:wordWrap w:val="0"/>
        <w:ind w:firstLine="480"/>
        <w:jc w:val="right"/>
        <w:rPr>
          <w:rFonts w:hint="default" w:ascii="Times New Roman" w:hAnsi="Times New Roman" w:cs="Times New Roman"/>
          <w:highlight w:val="none"/>
          <w:u w:val="single"/>
        </w:rPr>
      </w:pPr>
      <w:r>
        <w:rPr>
          <w:rFonts w:hint="default" w:ascii="Times New Roman" w:hAnsi="Times New Roman" w:cs="Times New Roman"/>
          <w:highlight w:val="none"/>
        </w:rPr>
        <w:t>身份证号码：</w:t>
      </w:r>
      <w:r>
        <w:rPr>
          <w:rFonts w:hint="default" w:ascii="Times New Roman" w:hAnsi="Times New Roman" w:cs="Times New Roman"/>
          <w:highlight w:val="none"/>
          <w:u w:val="single"/>
        </w:rPr>
        <w:t xml:space="preserve">                       </w:t>
      </w:r>
    </w:p>
    <w:p>
      <w:pPr>
        <w:wordWrap w:val="0"/>
        <w:ind w:firstLine="480"/>
        <w:jc w:val="right"/>
        <w:rPr>
          <w:rFonts w:hint="default" w:ascii="Times New Roman" w:hAnsi="Times New Roman" w:cs="Times New Roman"/>
          <w:highlight w:val="none"/>
        </w:rPr>
      </w:pPr>
      <w:r>
        <w:rPr>
          <w:rFonts w:hint="default" w:ascii="Times New Roman" w:hAnsi="Times New Roman" w:cs="Times New Roman"/>
          <w:highlight w:val="none"/>
          <w:u w:val="single"/>
        </w:rPr>
        <w:t xml:space="preserve">      </w:t>
      </w:r>
      <w:r>
        <w:rPr>
          <w:rFonts w:hint="default" w:ascii="Times New Roman" w:hAnsi="Times New Roman" w:cs="Times New Roman"/>
          <w:highlight w:val="none"/>
        </w:rPr>
        <w:t>年</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月</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日</w:t>
      </w:r>
    </w:p>
    <w:p>
      <w:pPr>
        <w:pStyle w:val="41"/>
        <w:ind w:left="0" w:leftChars="0" w:firstLine="0" w:firstLineChars="0"/>
        <w:rPr>
          <w:rFonts w:hint="default" w:ascii="Times New Roman" w:hAnsi="Times New Roman" w:cs="Times New Roman"/>
          <w:highlight w:val="none"/>
        </w:rPr>
      </w:pPr>
    </w:p>
    <w:p>
      <w:pPr>
        <w:pStyle w:val="41"/>
        <w:spacing w:after="0"/>
        <w:ind w:left="0" w:leftChars="0"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注：</w:t>
      </w:r>
    </w:p>
    <w:p>
      <w:pPr>
        <w:pStyle w:val="41"/>
        <w:spacing w:after="0"/>
        <w:ind w:left="0" w:leftChars="0"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如果</w:t>
      </w:r>
      <w:r>
        <w:rPr>
          <w:rFonts w:hint="default" w:ascii="Times New Roman" w:hAnsi="Times New Roman" w:cs="Times New Roman"/>
          <w:sz w:val="21"/>
          <w:szCs w:val="21"/>
          <w:highlight w:val="none"/>
          <w:lang w:val="en-US" w:eastAsia="zh-CN"/>
        </w:rPr>
        <w:t>比选申请</w:t>
      </w:r>
      <w:r>
        <w:rPr>
          <w:rFonts w:hint="default" w:ascii="Times New Roman" w:hAnsi="Times New Roman" w:cs="Times New Roman"/>
          <w:sz w:val="21"/>
          <w:szCs w:val="21"/>
          <w:highlight w:val="none"/>
        </w:rPr>
        <w:t>文件由</w:t>
      </w:r>
      <w:r>
        <w:rPr>
          <w:rFonts w:hint="default" w:ascii="Times New Roman" w:hAnsi="Times New Roman" w:cs="Times New Roman"/>
          <w:sz w:val="21"/>
          <w:szCs w:val="21"/>
          <w:highlight w:val="none"/>
          <w:lang w:val="en-US" w:eastAsia="zh-CN"/>
        </w:rPr>
        <w:t>比选申请</w:t>
      </w:r>
      <w:r>
        <w:rPr>
          <w:rFonts w:hint="default" w:ascii="Times New Roman" w:hAnsi="Times New Roman" w:cs="Times New Roman"/>
          <w:sz w:val="21"/>
          <w:szCs w:val="21"/>
          <w:highlight w:val="none"/>
        </w:rPr>
        <w:t>人的委托代理人签署，则</w:t>
      </w:r>
      <w:r>
        <w:rPr>
          <w:rFonts w:hint="default" w:ascii="Times New Roman" w:hAnsi="Times New Roman" w:cs="Times New Roman"/>
          <w:sz w:val="21"/>
          <w:szCs w:val="21"/>
          <w:highlight w:val="none"/>
          <w:lang w:val="en-US" w:eastAsia="zh-CN"/>
        </w:rPr>
        <w:t>比选申请</w:t>
      </w:r>
      <w:r>
        <w:rPr>
          <w:rFonts w:hint="default" w:ascii="Times New Roman" w:hAnsi="Times New Roman" w:cs="Times New Roman"/>
          <w:sz w:val="21"/>
          <w:szCs w:val="21"/>
          <w:highlight w:val="none"/>
        </w:rPr>
        <w:t>人须提交授权委托书，授权委托书须满足下列要求：</w:t>
      </w:r>
    </w:p>
    <w:p>
      <w:pPr>
        <w:pStyle w:val="41"/>
        <w:spacing w:after="0"/>
        <w:ind w:left="0" w:leftChars="0"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w:t>
      </w:r>
      <w:r>
        <w:rPr>
          <w:rFonts w:hint="default" w:ascii="Times New Roman" w:hAnsi="Times New Roman" w:cs="Times New Roman"/>
          <w:sz w:val="21"/>
          <w:szCs w:val="21"/>
          <w:highlight w:val="none"/>
          <w:lang w:val="en-US" w:eastAsia="zh-CN"/>
        </w:rPr>
        <w:t>比选申请</w:t>
      </w:r>
      <w:r>
        <w:rPr>
          <w:rFonts w:hint="default" w:ascii="Times New Roman" w:hAnsi="Times New Roman" w:cs="Times New Roman"/>
          <w:sz w:val="21"/>
          <w:szCs w:val="21"/>
          <w:highlight w:val="none"/>
        </w:rPr>
        <w:t>人须在授权委托书</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法定代表人身份证影印件及委托代理人身份证影印件</w:t>
      </w:r>
      <w:r>
        <w:rPr>
          <w:rFonts w:hint="default" w:ascii="Times New Roman" w:hAnsi="Times New Roman" w:cs="Times New Roman"/>
          <w:sz w:val="21"/>
          <w:szCs w:val="21"/>
          <w:highlight w:val="none"/>
        </w:rPr>
        <w:t>上加盖</w:t>
      </w:r>
      <w:r>
        <w:rPr>
          <w:rFonts w:hint="default" w:ascii="Times New Roman" w:hAnsi="Times New Roman" w:cs="Times New Roman"/>
          <w:sz w:val="21"/>
          <w:szCs w:val="21"/>
          <w:highlight w:val="none"/>
          <w:lang w:val="en-US" w:eastAsia="zh-CN"/>
        </w:rPr>
        <w:t>比选申请</w:t>
      </w:r>
      <w:r>
        <w:rPr>
          <w:rFonts w:hint="default" w:ascii="Times New Roman" w:hAnsi="Times New Roman" w:cs="Times New Roman"/>
          <w:sz w:val="21"/>
          <w:szCs w:val="21"/>
          <w:highlight w:val="none"/>
        </w:rPr>
        <w:t>人单位章；</w:t>
      </w:r>
    </w:p>
    <w:p>
      <w:pPr>
        <w:pStyle w:val="41"/>
        <w:spacing w:after="0"/>
        <w:ind w:left="0" w:leftChars="0"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（2）法定代表人和委托代理人须在授权委托书上</w:t>
      </w:r>
      <w:r>
        <w:rPr>
          <w:rFonts w:hint="default" w:ascii="Times New Roman" w:hAnsi="Times New Roman" w:cs="Times New Roman"/>
          <w:sz w:val="21"/>
          <w:szCs w:val="21"/>
          <w:highlight w:val="none"/>
          <w:lang w:val="en-US" w:eastAsia="zh-CN"/>
        </w:rPr>
        <w:t>亲笔签名，</w:t>
      </w:r>
      <w:r>
        <w:rPr>
          <w:rFonts w:hint="default" w:ascii="Times New Roman" w:hAnsi="Times New Roman" w:cs="Times New Roman"/>
          <w:sz w:val="21"/>
          <w:szCs w:val="21"/>
          <w:highlight w:val="none"/>
        </w:rPr>
        <w:t>不得使用印章、签名章或其他电子制版签名代替；</w:t>
      </w:r>
    </w:p>
    <w:p>
      <w:pPr>
        <w:pStyle w:val="41"/>
        <w:spacing w:after="0"/>
        <w:ind w:left="0" w:leftChars="0"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（3）委托代理人只能是一个人，且不能再授予他人，否则其授权无效。</w:t>
      </w:r>
    </w:p>
    <w:p>
      <w:pPr>
        <w:pStyle w:val="41"/>
        <w:spacing w:after="0"/>
        <w:ind w:left="0" w:leftChars="0"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如果由</w:t>
      </w:r>
      <w:r>
        <w:rPr>
          <w:rFonts w:hint="default" w:ascii="Times New Roman" w:hAnsi="Times New Roman" w:cs="Times New Roman"/>
          <w:sz w:val="21"/>
          <w:szCs w:val="21"/>
          <w:highlight w:val="none"/>
          <w:lang w:val="en-US" w:eastAsia="zh-CN"/>
        </w:rPr>
        <w:t>比选申请</w:t>
      </w:r>
      <w:r>
        <w:rPr>
          <w:rFonts w:hint="default" w:ascii="Times New Roman" w:hAnsi="Times New Roman" w:cs="Times New Roman"/>
          <w:sz w:val="21"/>
          <w:szCs w:val="21"/>
          <w:highlight w:val="none"/>
        </w:rPr>
        <w:t>人的委托代理人签署投标文件，则不需提供法定代表人身份证明。</w:t>
      </w:r>
    </w:p>
    <w:p>
      <w:pPr>
        <w:pStyle w:val="41"/>
        <w:spacing w:after="0"/>
        <w:ind w:left="0" w:leftChars="0"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3、本授权委托书未附法定代表人身份证影印件及委托代理人身份证影印件并加盖比选申请人单位章的比选申请人不予通过形式评审。</w:t>
      </w:r>
    </w:p>
    <w:p>
      <w:pPr>
        <w:ind w:firstLine="480"/>
        <w:rPr>
          <w:rFonts w:hint="default" w:ascii="Times New Roman" w:hAnsi="Times New Roman" w:cs="Times New Roman"/>
          <w:highlight w:val="none"/>
        </w:rPr>
      </w:pPr>
      <w:r>
        <w:rPr>
          <w:rFonts w:hint="default" w:ascii="Times New Roman" w:hAnsi="Times New Roman" w:cs="Times New Roman"/>
          <w:highlight w:val="none"/>
        </w:rPr>
        <w:br w:type="page"/>
      </w:r>
    </w:p>
    <w:p>
      <w:pPr>
        <w:widowControl/>
        <w:spacing w:line="240" w:lineRule="auto"/>
        <w:ind w:firstLine="0" w:firstLineChars="0"/>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（二）法定代表人身份证明</w:t>
      </w:r>
    </w:p>
    <w:p>
      <w:pPr>
        <w:ind w:firstLine="480"/>
        <w:rPr>
          <w:rFonts w:hint="default" w:ascii="Times New Roman" w:hAnsi="Times New Roman" w:cs="Times New Roman"/>
          <w:highlight w:val="none"/>
        </w:rPr>
      </w:pPr>
    </w:p>
    <w:p>
      <w:pPr>
        <w:ind w:firstLine="0" w:firstLineChars="0"/>
        <w:rPr>
          <w:rFonts w:hint="default" w:ascii="Times New Roman" w:hAnsi="Times New Roman" w:cs="Times New Roman"/>
          <w:highlight w:val="none"/>
          <w:u w:val="single"/>
        </w:rPr>
      </w:pPr>
      <w:r>
        <w:rPr>
          <w:rFonts w:hint="default" w:ascii="Times New Roman" w:hAnsi="Times New Roman" w:cs="Times New Roman"/>
          <w:highlight w:val="none"/>
        </w:rPr>
        <w:t>比选申请人名称：</w:t>
      </w:r>
      <w:r>
        <w:rPr>
          <w:rFonts w:hint="default" w:ascii="Times New Roman" w:hAnsi="Times New Roman" w:cs="Times New Roman"/>
          <w:highlight w:val="none"/>
          <w:u w:val="single"/>
        </w:rPr>
        <w:t xml:space="preserve">                   </w:t>
      </w:r>
    </w:p>
    <w:p>
      <w:pPr>
        <w:ind w:firstLine="480"/>
        <w:rPr>
          <w:rFonts w:hint="default" w:ascii="Times New Roman" w:hAnsi="Times New Roman" w:cs="Times New Roman"/>
          <w:highlight w:val="none"/>
        </w:rPr>
      </w:pPr>
      <w:r>
        <w:rPr>
          <w:rFonts w:hint="default" w:ascii="Times New Roman" w:hAnsi="Times New Roman" w:cs="Times New Roman"/>
          <w:highlight w:val="none"/>
        </w:rPr>
        <w:t>姓名：</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（法定代表人）性别：</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年龄：</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职务：</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系</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（比选申请人名称）的法定代表人。</w:t>
      </w:r>
    </w:p>
    <w:p>
      <w:pPr>
        <w:ind w:firstLine="480"/>
        <w:rPr>
          <w:rFonts w:hint="default" w:ascii="Times New Roman" w:hAnsi="Times New Roman" w:cs="Times New Roman"/>
          <w:highlight w:val="none"/>
        </w:rPr>
      </w:pPr>
      <w:r>
        <w:rPr>
          <w:rFonts w:hint="default" w:ascii="Times New Roman" w:hAnsi="Times New Roman" w:cs="Times New Roman"/>
          <w:highlight w:val="none"/>
        </w:rPr>
        <w:t>特此证明。</w:t>
      </w: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r>
        <w:rPr>
          <w:rFonts w:hint="default" w:ascii="Times New Roman" w:hAnsi="Times New Roman" w:cs="Times New Roman"/>
          <w:highlight w:val="none"/>
        </w:rPr>
        <w:t>附：法定代表人身份证影印件。</w:t>
      </w:r>
    </w:p>
    <w:p>
      <w:pPr>
        <w:ind w:firstLine="547" w:firstLineChars="228"/>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wordWrap w:val="0"/>
        <w:ind w:firstLine="480"/>
        <w:jc w:val="right"/>
        <w:rPr>
          <w:rFonts w:hint="default" w:ascii="Times New Roman" w:hAnsi="Times New Roman" w:cs="Times New Roman"/>
          <w:highlight w:val="none"/>
        </w:rPr>
      </w:pPr>
      <w:r>
        <w:rPr>
          <w:rFonts w:hint="default" w:ascii="Times New Roman" w:hAnsi="Times New Roman" w:cs="Times New Roman"/>
          <w:highlight w:val="none"/>
        </w:rPr>
        <w:t>比选申请人：</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（盖单位章）</w:t>
      </w:r>
    </w:p>
    <w:p>
      <w:pPr>
        <w:wordWrap w:val="0"/>
        <w:ind w:firstLine="480"/>
        <w:jc w:val="right"/>
        <w:rPr>
          <w:rFonts w:hint="default" w:ascii="Times New Roman" w:hAnsi="Times New Roman" w:cs="Times New Roman"/>
          <w:highlight w:val="none"/>
        </w:rPr>
      </w:pPr>
      <w:r>
        <w:rPr>
          <w:rFonts w:hint="default" w:ascii="Times New Roman" w:hAnsi="Times New Roman" w:cs="Times New Roman"/>
          <w:highlight w:val="none"/>
        </w:rPr>
        <w:tab/>
      </w:r>
      <w:r>
        <w:rPr>
          <w:rFonts w:hint="default" w:ascii="Times New Roman" w:hAnsi="Times New Roman" w:cs="Times New Roman"/>
          <w:highlight w:val="none"/>
        </w:rPr>
        <w:t xml:space="preserve"> </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年</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月</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日</w:t>
      </w:r>
    </w:p>
    <w:p>
      <w:pPr>
        <w:pStyle w:val="41"/>
        <w:ind w:left="0" w:leftChars="0" w:firstLine="0" w:firstLineChars="0"/>
        <w:rPr>
          <w:rFonts w:hint="default" w:ascii="Times New Roman" w:hAnsi="Times New Roman" w:cs="Times New Roman"/>
          <w:highlight w:val="none"/>
        </w:rPr>
      </w:pPr>
    </w:p>
    <w:p>
      <w:pPr>
        <w:pStyle w:val="41"/>
        <w:ind w:left="0" w:leftChars="0" w:firstLine="0" w:firstLineChars="0"/>
        <w:rPr>
          <w:rFonts w:hint="default" w:ascii="Times New Roman" w:hAnsi="Times New Roman" w:cs="Times New Roman"/>
          <w:highlight w:val="none"/>
        </w:rPr>
      </w:pPr>
    </w:p>
    <w:p>
      <w:pPr>
        <w:pStyle w:val="41"/>
        <w:ind w:left="0" w:leftChars="0" w:firstLine="0" w:firstLineChars="0"/>
        <w:rPr>
          <w:rFonts w:hint="default" w:ascii="Times New Roman" w:hAnsi="Times New Roman" w:cs="Times New Roman"/>
          <w:highlight w:val="none"/>
        </w:rPr>
      </w:pPr>
    </w:p>
    <w:p>
      <w:pPr>
        <w:pStyle w:val="41"/>
        <w:ind w:left="0" w:leftChars="0" w:firstLine="0" w:firstLineChars="0"/>
        <w:rPr>
          <w:rFonts w:hint="default" w:ascii="Times New Roman" w:hAnsi="Times New Roman" w:cs="Times New Roman"/>
          <w:highlight w:val="none"/>
        </w:rPr>
      </w:pPr>
    </w:p>
    <w:p>
      <w:pPr>
        <w:pStyle w:val="41"/>
        <w:spacing w:after="0" w:line="288" w:lineRule="auto"/>
        <w:ind w:left="0" w:leftChars="0" w:firstLine="0" w:firstLineChars="0"/>
        <w:rPr>
          <w:rFonts w:hint="default" w:ascii="Times New Roman" w:hAnsi="Times New Roman" w:cs="Times New Roman"/>
          <w:b/>
          <w:bCs/>
          <w:sz w:val="20"/>
          <w:szCs w:val="20"/>
          <w:highlight w:val="none"/>
        </w:rPr>
      </w:pPr>
      <w:r>
        <w:rPr>
          <w:rFonts w:hint="default" w:ascii="Times New Roman" w:hAnsi="Times New Roman" w:cs="Times New Roman"/>
          <w:b/>
          <w:bCs/>
          <w:sz w:val="20"/>
          <w:szCs w:val="20"/>
          <w:highlight w:val="none"/>
        </w:rPr>
        <w:t>注：</w:t>
      </w:r>
    </w:p>
    <w:p>
      <w:pPr>
        <w:pStyle w:val="41"/>
        <w:spacing w:after="0"/>
        <w:ind w:left="0" w:leftChars="0"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如果</w:t>
      </w:r>
      <w:r>
        <w:rPr>
          <w:rFonts w:hint="default" w:ascii="Times New Roman" w:hAnsi="Times New Roman" w:cs="Times New Roman"/>
          <w:sz w:val="21"/>
          <w:szCs w:val="21"/>
          <w:highlight w:val="none"/>
          <w:lang w:val="en-US" w:eastAsia="zh-CN"/>
        </w:rPr>
        <w:t>比选申请</w:t>
      </w:r>
      <w:r>
        <w:rPr>
          <w:rFonts w:hint="default" w:ascii="Times New Roman" w:hAnsi="Times New Roman" w:cs="Times New Roman"/>
          <w:sz w:val="21"/>
          <w:szCs w:val="21"/>
          <w:highlight w:val="none"/>
        </w:rPr>
        <w:t>文件由</w:t>
      </w:r>
      <w:r>
        <w:rPr>
          <w:rFonts w:hint="default" w:ascii="Times New Roman" w:hAnsi="Times New Roman" w:cs="Times New Roman"/>
          <w:sz w:val="21"/>
          <w:szCs w:val="21"/>
          <w:highlight w:val="none"/>
          <w:lang w:val="en-US" w:eastAsia="zh-CN"/>
        </w:rPr>
        <w:t>比选申请</w:t>
      </w:r>
      <w:r>
        <w:rPr>
          <w:rFonts w:hint="default" w:ascii="Times New Roman" w:hAnsi="Times New Roman" w:cs="Times New Roman"/>
          <w:sz w:val="21"/>
          <w:szCs w:val="21"/>
          <w:highlight w:val="none"/>
        </w:rPr>
        <w:t>人法定代表人签署，则</w:t>
      </w:r>
      <w:r>
        <w:rPr>
          <w:rFonts w:hint="default" w:ascii="Times New Roman" w:hAnsi="Times New Roman" w:cs="Times New Roman"/>
          <w:sz w:val="21"/>
          <w:szCs w:val="21"/>
          <w:highlight w:val="none"/>
          <w:lang w:val="en-US" w:eastAsia="zh-CN"/>
        </w:rPr>
        <w:t>比选申请</w:t>
      </w:r>
      <w:r>
        <w:rPr>
          <w:rFonts w:hint="default" w:ascii="Times New Roman" w:hAnsi="Times New Roman" w:cs="Times New Roman"/>
          <w:sz w:val="21"/>
          <w:szCs w:val="21"/>
          <w:highlight w:val="none"/>
        </w:rPr>
        <w:t>人须提交法定代表人身份证明，法定代表人身份证明须满足下列要求：</w:t>
      </w:r>
    </w:p>
    <w:p>
      <w:pPr>
        <w:pStyle w:val="41"/>
        <w:spacing w:after="0"/>
        <w:ind w:left="0" w:leftChars="0"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（1）“法定代表人或负责人签字”指法定代表人的姓名处须由法定代表人亲笔签名，不得使用印章、签名章或其他电子制版签名代替；</w:t>
      </w:r>
    </w:p>
    <w:p>
      <w:pPr>
        <w:pStyle w:val="41"/>
        <w:spacing w:after="0"/>
        <w:ind w:left="0" w:leftChars="0"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w:t>
      </w:r>
      <w:r>
        <w:rPr>
          <w:rFonts w:hint="default" w:ascii="Times New Roman" w:hAnsi="Times New Roman" w:cs="Times New Roman"/>
          <w:sz w:val="21"/>
          <w:szCs w:val="21"/>
          <w:highlight w:val="none"/>
          <w:lang w:val="en-US" w:eastAsia="zh-CN"/>
        </w:rPr>
        <w:t>比选申请</w:t>
      </w:r>
      <w:r>
        <w:rPr>
          <w:rFonts w:hint="default" w:ascii="Times New Roman" w:hAnsi="Times New Roman" w:cs="Times New Roman"/>
          <w:sz w:val="21"/>
          <w:szCs w:val="21"/>
          <w:highlight w:val="none"/>
        </w:rPr>
        <w:t>人须在法定代表人身份证明</w:t>
      </w:r>
      <w:r>
        <w:rPr>
          <w:rFonts w:hint="default" w:ascii="Times New Roman" w:hAnsi="Times New Roman" w:cs="Times New Roman"/>
          <w:sz w:val="21"/>
          <w:szCs w:val="21"/>
          <w:highlight w:val="none"/>
          <w:lang w:val="en-US" w:eastAsia="zh-CN"/>
        </w:rPr>
        <w:t>及法定代表人身份证影印件</w:t>
      </w:r>
      <w:r>
        <w:rPr>
          <w:rFonts w:hint="default" w:ascii="Times New Roman" w:hAnsi="Times New Roman" w:cs="Times New Roman"/>
          <w:sz w:val="21"/>
          <w:szCs w:val="21"/>
          <w:highlight w:val="none"/>
        </w:rPr>
        <w:t>上加盖</w:t>
      </w:r>
      <w:r>
        <w:rPr>
          <w:rFonts w:hint="default" w:ascii="Times New Roman" w:hAnsi="Times New Roman" w:cs="Times New Roman"/>
          <w:sz w:val="21"/>
          <w:szCs w:val="21"/>
          <w:highlight w:val="none"/>
          <w:lang w:val="en-US" w:eastAsia="zh-CN"/>
        </w:rPr>
        <w:t>比选申请</w:t>
      </w:r>
      <w:r>
        <w:rPr>
          <w:rFonts w:hint="default" w:ascii="Times New Roman" w:hAnsi="Times New Roman" w:cs="Times New Roman"/>
          <w:sz w:val="21"/>
          <w:szCs w:val="21"/>
          <w:highlight w:val="none"/>
        </w:rPr>
        <w:t>人单位章。</w:t>
      </w:r>
    </w:p>
    <w:p>
      <w:pPr>
        <w:pStyle w:val="41"/>
        <w:spacing w:after="0"/>
        <w:ind w:left="0" w:leftChars="0"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如果由</w:t>
      </w:r>
      <w:r>
        <w:rPr>
          <w:rFonts w:hint="default" w:ascii="Times New Roman" w:hAnsi="Times New Roman" w:cs="Times New Roman"/>
          <w:sz w:val="21"/>
          <w:szCs w:val="21"/>
          <w:highlight w:val="none"/>
          <w:lang w:val="en-US" w:eastAsia="zh-CN"/>
        </w:rPr>
        <w:t>比选申请</w:t>
      </w:r>
      <w:r>
        <w:rPr>
          <w:rFonts w:hint="default" w:ascii="Times New Roman" w:hAnsi="Times New Roman" w:cs="Times New Roman"/>
          <w:sz w:val="21"/>
          <w:szCs w:val="21"/>
          <w:highlight w:val="none"/>
        </w:rPr>
        <w:t>人的法定代表人亲自签署</w:t>
      </w:r>
      <w:r>
        <w:rPr>
          <w:rFonts w:hint="default" w:ascii="Times New Roman" w:hAnsi="Times New Roman" w:cs="Times New Roman"/>
          <w:sz w:val="21"/>
          <w:szCs w:val="21"/>
          <w:highlight w:val="none"/>
          <w:lang w:val="en-US" w:eastAsia="zh-CN"/>
        </w:rPr>
        <w:t>比选申请</w:t>
      </w:r>
      <w:r>
        <w:rPr>
          <w:rFonts w:hint="default" w:ascii="Times New Roman" w:hAnsi="Times New Roman" w:cs="Times New Roman"/>
          <w:sz w:val="21"/>
          <w:szCs w:val="21"/>
          <w:highlight w:val="none"/>
        </w:rPr>
        <w:t>文件，则不需提交授权委托书。</w:t>
      </w:r>
    </w:p>
    <w:p>
      <w:pPr>
        <w:pStyle w:val="41"/>
        <w:spacing w:after="0"/>
        <w:ind w:left="0" w:leftChars="0"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3、</w:t>
      </w:r>
      <w:r>
        <w:rPr>
          <w:rFonts w:hint="default" w:ascii="Times New Roman" w:hAnsi="Times New Roman" w:cs="Times New Roman"/>
          <w:sz w:val="21"/>
          <w:szCs w:val="21"/>
          <w:highlight w:val="none"/>
        </w:rPr>
        <w:t>本法定代表人身份证明未附法定代表人身份证影印件并加盖比选申请人单位章的比选申请人不予通过形式评审。</w:t>
      </w:r>
    </w:p>
    <w:p>
      <w:pPr>
        <w:numPr>
          <w:ilvl w:val="0"/>
          <w:numId w:val="9"/>
        </w:numPr>
        <w:ind w:left="0" w:firstLine="0" w:firstLineChars="0"/>
        <w:jc w:val="center"/>
        <w:outlineLvl w:val="1"/>
        <w:rPr>
          <w:rFonts w:hint="default" w:ascii="Times New Roman" w:hAnsi="Times New Roman" w:cs="Times New Roman"/>
          <w:b/>
          <w:bCs/>
          <w:color w:val="000000" w:themeColor="text1"/>
          <w:sz w:val="28"/>
          <w:szCs w:val="28"/>
          <w:highlight w:val="none"/>
          <w14:textFill>
            <w14:solidFill>
              <w14:schemeClr w14:val="tx1"/>
            </w14:solidFill>
          </w14:textFill>
        </w:rPr>
      </w:pPr>
      <w:r>
        <w:rPr>
          <w:rFonts w:hint="default" w:ascii="Times New Roman" w:hAnsi="Times New Roman" w:cs="Times New Roman"/>
          <w:highlight w:val="none"/>
        </w:rPr>
        <w:br w:type="page"/>
      </w:r>
      <w:bookmarkStart w:id="57" w:name="_Toc152045803"/>
      <w:bookmarkStart w:id="58" w:name="_Toc179632823"/>
      <w:bookmarkStart w:id="59" w:name="_Toc152042592"/>
      <w:bookmarkStart w:id="60" w:name="_Toc144974871"/>
      <w:r>
        <w:rPr>
          <w:rFonts w:hint="default" w:ascii="Times New Roman" w:hAnsi="Times New Roman" w:cs="Times New Roman"/>
          <w:b/>
          <w:bCs/>
          <w:color w:val="000000" w:themeColor="text1"/>
          <w:sz w:val="28"/>
          <w:szCs w:val="28"/>
          <w:highlight w:val="none"/>
          <w14:textFill>
            <w14:solidFill>
              <w14:schemeClr w14:val="tx1"/>
            </w14:solidFill>
          </w14:textFill>
        </w:rPr>
        <w:t>项目建设方案</w:t>
      </w:r>
      <w:bookmarkEnd w:id="57"/>
      <w:bookmarkEnd w:id="58"/>
      <w:bookmarkEnd w:id="59"/>
      <w:bookmarkEnd w:id="60"/>
    </w:p>
    <w:p>
      <w:pPr>
        <w:ind w:firstLine="480"/>
        <w:rPr>
          <w:rFonts w:hint="default" w:ascii="Times New Roman" w:hAnsi="Times New Roman" w:cs="Times New Roman"/>
          <w:color w:val="000000" w:themeColor="text1"/>
          <w:highlight w:val="none"/>
          <w14:textFill>
            <w14:solidFill>
              <w14:schemeClr w14:val="tx1"/>
            </w14:solidFill>
          </w14:textFill>
        </w:rPr>
      </w:pPr>
      <w:bookmarkStart w:id="61" w:name="_Toc179632826"/>
      <w:bookmarkStart w:id="62" w:name="_Toc144974874"/>
      <w:bookmarkStart w:id="63" w:name="_Toc152042595"/>
      <w:bookmarkStart w:id="64" w:name="_Toc152045806"/>
      <w:r>
        <w:rPr>
          <w:rFonts w:hint="default" w:ascii="Times New Roman" w:hAnsi="Times New Roman" w:cs="Times New Roman"/>
          <w:color w:val="000000" w:themeColor="text1"/>
          <w:highlight w:val="none"/>
          <w14:textFill>
            <w14:solidFill>
              <w14:schemeClr w14:val="tx1"/>
            </w14:solidFill>
          </w14:textFill>
        </w:rPr>
        <w:t>项目服务方案应结合本项目认定规范、公司条件及自身技术能力进行编写，编写格式如下：</w:t>
      </w:r>
    </w:p>
    <w:p>
      <w:pPr>
        <w:ind w:firstLine="48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1.项目分析与理解</w:t>
      </w:r>
    </w:p>
    <w:p>
      <w:pPr>
        <w:ind w:firstLine="48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1.1工程科研项目策划背景：比选申请人对本项目背景及概况分析等，包括对现有政策分析，需求分析等。</w:t>
      </w:r>
    </w:p>
    <w:p>
      <w:pPr>
        <w:ind w:firstLine="48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1.2工程科研项目策划目标：阐述课题、专利对高企认定项目的作用及总体服务目标。</w:t>
      </w:r>
    </w:p>
    <w:p>
      <w:pPr>
        <w:ind w:firstLine="48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1.3解决方案：针对本项目的服务要求，并结合为本项目所提供的需求，描述如何满足知识产权服务及研发课题服务。</w:t>
      </w:r>
    </w:p>
    <w:p>
      <w:pPr>
        <w:ind w:firstLine="48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2.实施方案</w:t>
      </w:r>
    </w:p>
    <w:p>
      <w:pPr>
        <w:ind w:firstLine="480"/>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2.1工程科研项目研发课题</w:t>
      </w:r>
      <w:r>
        <w:rPr>
          <w:rFonts w:hint="default" w:ascii="Times New Roman" w:hAnsi="Times New Roman" w:eastAsia="宋体" w:cs="Times New Roman"/>
          <w:color w:val="000000" w:themeColor="text1"/>
          <w:szCs w:val="24"/>
          <w:highlight w:val="none"/>
          <w14:textFill>
            <w14:solidFill>
              <w14:schemeClr w14:val="tx1"/>
            </w14:solidFill>
          </w14:textFill>
        </w:rPr>
        <w:t>规划服务</w:t>
      </w:r>
    </w:p>
    <w:p>
      <w:pPr>
        <w:ind w:firstLine="48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2.2专利挖掘、申请服务</w:t>
      </w:r>
    </w:p>
    <w:p>
      <w:pPr>
        <w:ind w:firstLine="48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3.其它与补充说明</w:t>
      </w:r>
    </w:p>
    <w:p>
      <w:pPr>
        <w:pStyle w:val="2"/>
        <w:rPr>
          <w:rFonts w:hint="default" w:ascii="Times New Roman" w:hAnsi="Times New Roman" w:cs="Times New Roman"/>
          <w:highlight w:val="none"/>
        </w:rPr>
      </w:pPr>
    </w:p>
    <w:p>
      <w:pPr>
        <w:ind w:firstLine="48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如有未尽事宜或对本项目技术规范的技术要求有不同理解可补充说明。</w:t>
      </w:r>
    </w:p>
    <w:p>
      <w:pPr>
        <w:ind w:firstLine="480"/>
        <w:rPr>
          <w:rFonts w:hint="default" w:ascii="Times New Roman" w:hAnsi="Times New Roman" w:cs="Times New Roman"/>
          <w:highlight w:val="none"/>
        </w:rPr>
      </w:pPr>
      <w:r>
        <w:rPr>
          <w:rFonts w:hint="default" w:ascii="Times New Roman" w:hAnsi="Times New Roman" w:cs="Times New Roman"/>
          <w:highlight w:val="none"/>
        </w:rPr>
        <w:br w:type="page"/>
      </w:r>
    </w:p>
    <w:bookmarkEnd w:id="61"/>
    <w:bookmarkEnd w:id="62"/>
    <w:bookmarkEnd w:id="63"/>
    <w:bookmarkEnd w:id="64"/>
    <w:p>
      <w:pPr>
        <w:numPr>
          <w:ilvl w:val="0"/>
          <w:numId w:val="9"/>
        </w:numPr>
        <w:ind w:left="0" w:firstLine="0" w:firstLineChars="0"/>
        <w:jc w:val="center"/>
        <w:outlineLvl w:val="1"/>
        <w:rPr>
          <w:rFonts w:hint="default" w:ascii="Times New Roman" w:hAnsi="Times New Roman" w:cs="Times New Roman"/>
          <w:b/>
          <w:bCs/>
          <w:sz w:val="28"/>
          <w:szCs w:val="28"/>
          <w:highlight w:val="none"/>
        </w:rPr>
      </w:pPr>
      <w:r>
        <w:rPr>
          <w:rFonts w:hint="default" w:ascii="Times New Roman" w:hAnsi="Times New Roman" w:cs="Times New Roman"/>
          <w:b/>
          <w:bCs/>
          <w:sz w:val="28"/>
          <w:szCs w:val="28"/>
          <w:highlight w:val="none"/>
        </w:rPr>
        <w:t>资格审查证明资料</w:t>
      </w:r>
    </w:p>
    <w:p>
      <w:pPr>
        <w:ind w:firstLine="0" w:firstLineChars="0"/>
        <w:jc w:val="center"/>
        <w:rPr>
          <w:rFonts w:hint="default" w:ascii="Times New Roman" w:hAnsi="Times New Roman" w:cs="Times New Roman"/>
          <w:sz w:val="26"/>
          <w:szCs w:val="26"/>
          <w:highlight w:val="none"/>
        </w:rPr>
      </w:pPr>
      <w:bookmarkStart w:id="65" w:name="_Toc179632828"/>
      <w:bookmarkStart w:id="66" w:name="_Toc152042597"/>
      <w:bookmarkStart w:id="67" w:name="_Toc144974876"/>
      <w:bookmarkStart w:id="68" w:name="_Toc152045808"/>
      <w:r>
        <w:rPr>
          <w:rFonts w:hint="default" w:ascii="Times New Roman" w:hAnsi="Times New Roman" w:cs="Times New Roman"/>
          <w:sz w:val="26"/>
          <w:szCs w:val="26"/>
          <w:highlight w:val="none"/>
        </w:rPr>
        <w:t>（一）比选申请人基本情况表</w:t>
      </w:r>
      <w:bookmarkEnd w:id="65"/>
      <w:bookmarkEnd w:id="66"/>
      <w:bookmarkEnd w:id="67"/>
      <w:bookmarkEnd w:id="68"/>
    </w:p>
    <w:tbl>
      <w:tblPr>
        <w:tblStyle w:val="42"/>
        <w:tblW w:w="9061" w:type="dxa"/>
        <w:tblInd w:w="-61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16"/>
        <w:gridCol w:w="898"/>
        <w:gridCol w:w="1132"/>
        <w:gridCol w:w="810"/>
        <w:gridCol w:w="580"/>
        <w:gridCol w:w="815"/>
        <w:gridCol w:w="675"/>
        <w:gridCol w:w="14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2716"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比选申请人名称</w:t>
            </w:r>
          </w:p>
        </w:tc>
        <w:tc>
          <w:tcPr>
            <w:tcW w:w="6345" w:type="dxa"/>
            <w:gridSpan w:val="7"/>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2716"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注册地址</w:t>
            </w:r>
          </w:p>
        </w:tc>
        <w:tc>
          <w:tcPr>
            <w:tcW w:w="3420"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c>
          <w:tcPr>
            <w:tcW w:w="815"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邮政编码</w:t>
            </w:r>
          </w:p>
        </w:tc>
        <w:tc>
          <w:tcPr>
            <w:tcW w:w="2110"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271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联系人</w:t>
            </w:r>
          </w:p>
        </w:tc>
        <w:tc>
          <w:tcPr>
            <w:tcW w:w="2522"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c>
          <w:tcPr>
            <w:tcW w:w="815"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电话</w:t>
            </w:r>
          </w:p>
        </w:tc>
        <w:tc>
          <w:tcPr>
            <w:tcW w:w="2110"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2716"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传真</w:t>
            </w:r>
          </w:p>
        </w:tc>
        <w:tc>
          <w:tcPr>
            <w:tcW w:w="2522"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c>
          <w:tcPr>
            <w:tcW w:w="815"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电子邮件</w:t>
            </w:r>
          </w:p>
        </w:tc>
        <w:tc>
          <w:tcPr>
            <w:tcW w:w="2110"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2716"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姓名</w:t>
            </w:r>
          </w:p>
        </w:tc>
        <w:tc>
          <w:tcPr>
            <w:tcW w:w="1132"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c>
          <w:tcPr>
            <w:tcW w:w="81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职称</w:t>
            </w:r>
          </w:p>
        </w:tc>
        <w:tc>
          <w:tcPr>
            <w:tcW w:w="1395"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电话</w:t>
            </w:r>
          </w:p>
        </w:tc>
        <w:tc>
          <w:tcPr>
            <w:tcW w:w="1435"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2716"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项目负责人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姓名</w:t>
            </w:r>
          </w:p>
        </w:tc>
        <w:tc>
          <w:tcPr>
            <w:tcW w:w="1132"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c>
          <w:tcPr>
            <w:tcW w:w="81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职称</w:t>
            </w:r>
          </w:p>
        </w:tc>
        <w:tc>
          <w:tcPr>
            <w:tcW w:w="1395"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电话</w:t>
            </w:r>
          </w:p>
        </w:tc>
        <w:tc>
          <w:tcPr>
            <w:tcW w:w="1435"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716"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营业执照号</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c>
          <w:tcPr>
            <w:tcW w:w="4315" w:type="dxa"/>
            <w:gridSpan w:val="5"/>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716"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注册资本</w:t>
            </w:r>
          </w:p>
        </w:tc>
        <w:tc>
          <w:tcPr>
            <w:tcW w:w="6345" w:type="dxa"/>
            <w:gridSpan w:val="7"/>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716"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成立时间</w:t>
            </w:r>
          </w:p>
        </w:tc>
        <w:tc>
          <w:tcPr>
            <w:tcW w:w="6345" w:type="dxa"/>
            <w:gridSpan w:val="7"/>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716"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基本账户开户银行</w:t>
            </w:r>
          </w:p>
        </w:tc>
        <w:tc>
          <w:tcPr>
            <w:tcW w:w="6345" w:type="dxa"/>
            <w:gridSpan w:val="7"/>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716"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基本账户银行账号</w:t>
            </w:r>
          </w:p>
        </w:tc>
        <w:tc>
          <w:tcPr>
            <w:tcW w:w="6345" w:type="dxa"/>
            <w:gridSpan w:val="7"/>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716"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经营范围</w:t>
            </w:r>
          </w:p>
        </w:tc>
        <w:tc>
          <w:tcPr>
            <w:tcW w:w="6345" w:type="dxa"/>
            <w:gridSpan w:val="7"/>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71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cs="Times New Roman"/>
                <w:highlight w:val="none"/>
              </w:rPr>
            </w:pPr>
            <w:r>
              <w:rPr>
                <w:rFonts w:hint="default" w:ascii="Times New Roman" w:hAnsi="Times New Roman" w:cs="Times New Roman"/>
                <w:sz w:val="21"/>
                <w:szCs w:val="21"/>
                <w:highlight w:val="none"/>
              </w:rPr>
              <w:t>比选申请人关联企业情况</w:t>
            </w:r>
          </w:p>
        </w:tc>
        <w:tc>
          <w:tcPr>
            <w:tcW w:w="6345" w:type="dxa"/>
            <w:gridSpan w:val="7"/>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比选申请人应提供关联企业情况，包括：</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（1）比选申请人的所有股东名称及相应股权（出资额）比例</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；如比选申请人为上市公司，比选申请人应提供股权占公司股份总数</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%以上的所有股东名称及相应股权比例</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（2）比选申请人投资（控股）或管理的下属企业名称、持有股权（出资额）比例</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w:t>
            </w:r>
          </w:p>
          <w:p>
            <w:pPr>
              <w:topLinePunct/>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（3）与比选申请人单位负责人（即法定代表人）为同一人的其他单位名称。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716"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备注</w:t>
            </w:r>
          </w:p>
        </w:tc>
        <w:tc>
          <w:tcPr>
            <w:tcW w:w="6345" w:type="dxa"/>
            <w:gridSpan w:val="7"/>
          </w:tcPr>
          <w:p>
            <w:pPr>
              <w:topLinePunct/>
              <w:spacing w:line="240" w:lineRule="auto"/>
              <w:ind w:firstLine="0" w:firstLineChars="0"/>
              <w:jc w:val="center"/>
              <w:rPr>
                <w:rFonts w:hint="default" w:ascii="Times New Roman" w:hAnsi="Times New Roman" w:cs="Times New Roman"/>
                <w:sz w:val="21"/>
                <w:szCs w:val="21"/>
                <w:highlight w:val="none"/>
              </w:rPr>
            </w:pPr>
          </w:p>
        </w:tc>
      </w:tr>
    </w:tbl>
    <w:p>
      <w:pPr>
        <w:ind w:firstLine="480"/>
        <w:rPr>
          <w:rFonts w:hint="default" w:ascii="Times New Roman" w:hAnsi="Times New Roman" w:cs="Times New Roman"/>
          <w:highlight w:val="none"/>
        </w:rPr>
      </w:pPr>
    </w:p>
    <w:p>
      <w:pPr>
        <w:spacing w:before="120" w:beforeLines="50"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注：</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1.比选申请人应在本表后附企业营业执照副本、资质证书副本、基本账户开户许可证及其它比选申请人认为可以附的其它相关证明材料。</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2．以上材料均为影印件，本表及相关证明材料均加盖比选申请人单位章。</w:t>
      </w:r>
    </w:p>
    <w:p>
      <w:pPr>
        <w:ind w:firstLine="0" w:firstLineChars="0"/>
        <w:jc w:val="center"/>
        <w:rPr>
          <w:rFonts w:hint="default" w:ascii="Times New Roman" w:hAnsi="Times New Roman" w:cs="Times New Roman"/>
          <w:sz w:val="26"/>
          <w:szCs w:val="26"/>
          <w:highlight w:val="none"/>
        </w:rPr>
      </w:pPr>
      <w:r>
        <w:rPr>
          <w:rFonts w:hint="default" w:ascii="Times New Roman" w:hAnsi="Times New Roman" w:cs="Times New Roman"/>
          <w:sz w:val="28"/>
          <w:szCs w:val="28"/>
          <w:highlight w:val="none"/>
        </w:rPr>
        <w:br w:type="page"/>
      </w:r>
      <w:r>
        <w:rPr>
          <w:rFonts w:hint="default" w:ascii="Times New Roman" w:hAnsi="Times New Roman" w:cs="Times New Roman"/>
          <w:sz w:val="26"/>
          <w:szCs w:val="26"/>
          <w:highlight w:val="none"/>
        </w:rPr>
        <w:t>（二）比选申请人企业组织结构框图</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7" w:hRule="atLeast"/>
        </w:trPr>
        <w:tc>
          <w:tcPr>
            <w:tcW w:w="8402" w:type="dxa"/>
          </w:tcPr>
          <w:p>
            <w:pPr>
              <w:ind w:firstLine="42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以框图方式表示。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9" w:hRule="atLeast"/>
        </w:trPr>
        <w:tc>
          <w:tcPr>
            <w:tcW w:w="8402" w:type="dxa"/>
          </w:tcPr>
          <w:p>
            <w:pPr>
              <w:ind w:firstLine="42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说明</w:t>
            </w:r>
          </w:p>
        </w:tc>
      </w:tr>
    </w:tbl>
    <w:p>
      <w:pPr>
        <w:ind w:firstLine="0" w:firstLineChars="0"/>
        <w:jc w:val="left"/>
        <w:rPr>
          <w:rFonts w:hint="default" w:ascii="Times New Roman" w:hAnsi="Times New Roman" w:cs="Times New Roman"/>
          <w:sz w:val="21"/>
          <w:szCs w:val="21"/>
          <w:highlight w:val="none"/>
        </w:rPr>
      </w:pPr>
    </w:p>
    <w:p>
      <w:pPr>
        <w:ind w:firstLine="0" w:firstLineChars="0"/>
        <w:jc w:val="left"/>
        <w:rPr>
          <w:rFonts w:hint="default" w:ascii="Times New Roman" w:hAnsi="Times New Roman" w:cs="Times New Roman"/>
          <w:sz w:val="21"/>
          <w:szCs w:val="21"/>
          <w:highlight w:val="none"/>
        </w:rPr>
      </w:pPr>
    </w:p>
    <w:p>
      <w:pPr>
        <w:ind w:firstLine="0" w:firstLineChars="0"/>
        <w:jc w:val="left"/>
        <w:rPr>
          <w:rFonts w:hint="default" w:ascii="Times New Roman" w:hAnsi="Times New Roman" w:cs="Times New Roman"/>
          <w:b/>
          <w:sz w:val="28"/>
          <w:szCs w:val="28"/>
          <w:highlight w:val="none"/>
        </w:rPr>
      </w:pPr>
      <w:r>
        <w:rPr>
          <w:rFonts w:hint="default" w:ascii="Times New Roman" w:hAnsi="Times New Roman" w:cs="Times New Roman"/>
          <w:sz w:val="21"/>
          <w:szCs w:val="21"/>
          <w:highlight w:val="none"/>
        </w:rPr>
        <w:t>注：本表应加盖比选申请人单位章。</w:t>
      </w:r>
    </w:p>
    <w:p>
      <w:pPr>
        <w:pStyle w:val="41"/>
        <w:ind w:left="480" w:firstLine="562"/>
        <w:rPr>
          <w:rFonts w:hint="default" w:ascii="Times New Roman" w:hAnsi="Times New Roman" w:cs="Times New Roman"/>
          <w:highlight w:val="none"/>
        </w:rPr>
      </w:pPr>
      <w:r>
        <w:rPr>
          <w:rFonts w:hint="default" w:ascii="Times New Roman" w:hAnsi="Times New Roman" w:cs="Times New Roman"/>
          <w:b/>
          <w:sz w:val="28"/>
          <w:szCs w:val="28"/>
          <w:highlight w:val="none"/>
        </w:rPr>
        <w:br w:type="page"/>
      </w:r>
    </w:p>
    <w:p>
      <w:pPr>
        <w:ind w:firstLine="0" w:firstLineChars="0"/>
        <w:jc w:val="center"/>
        <w:rPr>
          <w:rFonts w:hint="default" w:ascii="Times New Roman" w:hAnsi="Times New Roman" w:cs="Times New Roman"/>
          <w:sz w:val="26"/>
          <w:szCs w:val="26"/>
          <w:highlight w:val="none"/>
        </w:rPr>
      </w:pPr>
      <w:bookmarkStart w:id="69" w:name="_Toc152042599"/>
      <w:bookmarkStart w:id="70" w:name="_Toc152045810"/>
      <w:bookmarkStart w:id="71" w:name="_Toc179632830"/>
      <w:bookmarkStart w:id="72" w:name="_Toc144974878"/>
      <w:r>
        <w:rPr>
          <w:rFonts w:hint="default" w:ascii="Times New Roman" w:hAnsi="Times New Roman" w:cs="Times New Roman"/>
          <w:sz w:val="26"/>
          <w:szCs w:val="26"/>
          <w:highlight w:val="none"/>
        </w:rPr>
        <w:t>（三）近年财务状况表</w:t>
      </w:r>
    </w:p>
    <w:p>
      <w:pPr>
        <w:spacing w:line="400" w:lineRule="exact"/>
        <w:ind w:firstLine="0" w:firstLineChars="0"/>
        <w:jc w:val="center"/>
        <w:rPr>
          <w:rFonts w:hint="default" w:ascii="Times New Roman" w:hAnsi="Times New Roman" w:cs="Times New Roman"/>
          <w:sz w:val="26"/>
          <w:szCs w:val="26"/>
          <w:highlight w:val="none"/>
        </w:rPr>
      </w:pPr>
      <w:r>
        <w:rPr>
          <w:rFonts w:hint="default" w:ascii="Times New Roman" w:hAnsi="Times New Roman" w:cs="Times New Roman"/>
          <w:sz w:val="26"/>
          <w:szCs w:val="26"/>
          <w:highlight w:val="none"/>
        </w:rPr>
        <w:t>财务状况表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1488"/>
        <w:gridCol w:w="4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项目或指标</w:t>
            </w:r>
          </w:p>
        </w:tc>
        <w:tc>
          <w:tcPr>
            <w:tcW w:w="1488"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单位</w:t>
            </w:r>
          </w:p>
        </w:tc>
        <w:tc>
          <w:tcPr>
            <w:tcW w:w="4457"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一、注册资本</w:t>
            </w:r>
          </w:p>
        </w:tc>
        <w:tc>
          <w:tcPr>
            <w:tcW w:w="1488"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万元</w:t>
            </w:r>
          </w:p>
        </w:tc>
        <w:tc>
          <w:tcPr>
            <w:tcW w:w="4457"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二、净资产</w:t>
            </w:r>
          </w:p>
        </w:tc>
        <w:tc>
          <w:tcPr>
            <w:tcW w:w="1488"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万元</w:t>
            </w:r>
          </w:p>
        </w:tc>
        <w:tc>
          <w:tcPr>
            <w:tcW w:w="4457"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三、总资产</w:t>
            </w:r>
          </w:p>
        </w:tc>
        <w:tc>
          <w:tcPr>
            <w:tcW w:w="1488"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万元</w:t>
            </w:r>
          </w:p>
        </w:tc>
        <w:tc>
          <w:tcPr>
            <w:tcW w:w="4457"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四、固定资产</w:t>
            </w:r>
          </w:p>
        </w:tc>
        <w:tc>
          <w:tcPr>
            <w:tcW w:w="1488"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万元</w:t>
            </w:r>
          </w:p>
        </w:tc>
        <w:tc>
          <w:tcPr>
            <w:tcW w:w="4457"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五、流动资产</w:t>
            </w:r>
          </w:p>
        </w:tc>
        <w:tc>
          <w:tcPr>
            <w:tcW w:w="1488"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万元</w:t>
            </w:r>
          </w:p>
        </w:tc>
        <w:tc>
          <w:tcPr>
            <w:tcW w:w="4457"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六、流动负债</w:t>
            </w:r>
          </w:p>
        </w:tc>
        <w:tc>
          <w:tcPr>
            <w:tcW w:w="1488"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万元</w:t>
            </w:r>
          </w:p>
        </w:tc>
        <w:tc>
          <w:tcPr>
            <w:tcW w:w="4457"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七、负债合计</w:t>
            </w:r>
          </w:p>
        </w:tc>
        <w:tc>
          <w:tcPr>
            <w:tcW w:w="1488"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万元</w:t>
            </w:r>
          </w:p>
        </w:tc>
        <w:tc>
          <w:tcPr>
            <w:tcW w:w="4457"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八、营业收入</w:t>
            </w:r>
          </w:p>
        </w:tc>
        <w:tc>
          <w:tcPr>
            <w:tcW w:w="1488"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万元</w:t>
            </w:r>
          </w:p>
        </w:tc>
        <w:tc>
          <w:tcPr>
            <w:tcW w:w="4457"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九、净利润</w:t>
            </w:r>
          </w:p>
        </w:tc>
        <w:tc>
          <w:tcPr>
            <w:tcW w:w="1488"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万元</w:t>
            </w:r>
          </w:p>
        </w:tc>
        <w:tc>
          <w:tcPr>
            <w:tcW w:w="4457"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p>
        </w:tc>
      </w:tr>
    </w:tbl>
    <w:p>
      <w:pPr>
        <w:spacing w:line="240" w:lineRule="auto"/>
        <w:ind w:firstLine="0" w:firstLineChars="0"/>
        <w:rPr>
          <w:rFonts w:hint="default" w:ascii="Times New Roman" w:hAnsi="Times New Roman" w:cs="Times New Roman"/>
          <w:sz w:val="21"/>
          <w:szCs w:val="21"/>
          <w:highlight w:val="none"/>
        </w:rPr>
      </w:pPr>
    </w:p>
    <w:p>
      <w:pPr>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注：</w:t>
      </w:r>
    </w:p>
    <w:p>
      <w:pPr>
        <w:ind w:firstLine="0" w:firstLineChars="0"/>
        <w:rPr>
          <w:rFonts w:hint="default" w:ascii="Times New Roman" w:hAnsi="Times New Roman" w:cs="Times New Roman"/>
          <w:kern w:val="0"/>
          <w:sz w:val="21"/>
          <w:szCs w:val="21"/>
          <w:highlight w:val="none"/>
        </w:rPr>
      </w:pPr>
      <w:r>
        <w:rPr>
          <w:rFonts w:hint="default" w:ascii="Times New Roman" w:hAnsi="Times New Roman" w:eastAsia="宋体" w:cs="Times New Roman"/>
          <w:sz w:val="21"/>
          <w:szCs w:val="21"/>
          <w:highlight w:val="none"/>
        </w:rPr>
        <w:t>1.</w:t>
      </w:r>
      <w:r>
        <w:rPr>
          <w:rFonts w:hint="default" w:ascii="Times New Roman" w:hAnsi="Times New Roman" w:cs="Times New Roman"/>
          <w:sz w:val="21"/>
          <w:szCs w:val="21"/>
          <w:highlight w:val="none"/>
          <w:lang w:val="en-US" w:eastAsia="zh-CN"/>
        </w:rPr>
        <w:t>比选申请</w:t>
      </w:r>
      <w:r>
        <w:rPr>
          <w:rFonts w:hint="default" w:ascii="Times New Roman" w:hAnsi="Times New Roman" w:cs="Times New Roman"/>
          <w:kern w:val="0"/>
          <w:sz w:val="21"/>
          <w:szCs w:val="21"/>
          <w:highlight w:val="none"/>
        </w:rPr>
        <w:t>人在本表后，应按照要求的内容提供对应年度的相关财务状况证明材料：</w:t>
      </w:r>
    </w:p>
    <w:p>
      <w:pPr>
        <w:ind w:firstLine="420" w:firstLineChars="200"/>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财务报表，包括资产负债表、利润表和现金流量表。</w:t>
      </w:r>
    </w:p>
    <w:p>
      <w:pPr>
        <w:ind w:firstLine="420" w:firstLineChars="200"/>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本表所列数据必须与本表各附件中的数据相一致。</w:t>
      </w:r>
    </w:p>
    <w:p>
      <w:pPr>
        <w:ind w:firstLine="0" w:firstLineChars="0"/>
        <w:rPr>
          <w:rFonts w:hint="default" w:ascii="Times New Roman" w:hAnsi="Times New Roman" w:eastAsia="宋体" w:cs="Times New Roman"/>
          <w:sz w:val="21"/>
          <w:szCs w:val="21"/>
          <w:highlight w:val="none"/>
        </w:rPr>
      </w:pPr>
      <w:r>
        <w:rPr>
          <w:rFonts w:hint="default" w:ascii="Times New Roman" w:hAnsi="Times New Roman" w:cs="Times New Roman"/>
          <w:kern w:val="0"/>
          <w:sz w:val="21"/>
          <w:szCs w:val="21"/>
          <w:highlight w:val="none"/>
        </w:rPr>
        <w:t>2.因</w:t>
      </w:r>
      <w:r>
        <w:rPr>
          <w:rFonts w:hint="default" w:ascii="Times New Roman" w:hAnsi="Times New Roman" w:cs="Times New Roman"/>
          <w:kern w:val="0"/>
          <w:sz w:val="21"/>
          <w:szCs w:val="21"/>
          <w:highlight w:val="none"/>
          <w:lang w:val="en-US" w:eastAsia="zh-CN"/>
        </w:rPr>
        <w:t>比选申请</w:t>
      </w:r>
      <w:r>
        <w:rPr>
          <w:rFonts w:hint="default" w:ascii="Times New Roman" w:hAnsi="Times New Roman" w:cs="Times New Roman"/>
          <w:kern w:val="0"/>
          <w:sz w:val="21"/>
          <w:szCs w:val="21"/>
          <w:highlight w:val="none"/>
        </w:rPr>
        <w:t>人自身原因未提供附件或提供的附件不能与所证明的内容相匹配，造成财务或其他内容不予认可时，</w:t>
      </w:r>
      <w:r>
        <w:rPr>
          <w:rFonts w:hint="default" w:ascii="Times New Roman" w:hAnsi="Times New Roman" w:cs="Times New Roman"/>
          <w:kern w:val="0"/>
          <w:sz w:val="21"/>
          <w:szCs w:val="21"/>
          <w:highlight w:val="none"/>
          <w:lang w:val="en-US" w:eastAsia="zh-CN"/>
        </w:rPr>
        <w:t>比选申请</w:t>
      </w:r>
      <w:r>
        <w:rPr>
          <w:rFonts w:hint="default" w:ascii="Times New Roman" w:hAnsi="Times New Roman" w:cs="Times New Roman"/>
          <w:kern w:val="0"/>
          <w:sz w:val="21"/>
          <w:szCs w:val="21"/>
          <w:highlight w:val="none"/>
        </w:rPr>
        <w:t>人自行承担相关责任。</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3.以上证明材料及本表均应加盖比选申请人单位章。</w:t>
      </w:r>
    </w:p>
    <w:p>
      <w:pPr>
        <w:ind w:firstLine="0" w:firstLineChars="0"/>
        <w:rPr>
          <w:rFonts w:hint="default" w:ascii="Times New Roman" w:hAnsi="Times New Roman" w:cs="Times New Roman"/>
          <w:sz w:val="21"/>
          <w:szCs w:val="21"/>
          <w:highlight w:val="none"/>
        </w:rPr>
      </w:pPr>
    </w:p>
    <w:p>
      <w:pPr>
        <w:widowControl/>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br w:type="page"/>
      </w:r>
    </w:p>
    <w:p>
      <w:pPr>
        <w:ind w:firstLine="0" w:firstLineChars="0"/>
        <w:rPr>
          <w:rFonts w:hint="default" w:ascii="Times New Roman" w:hAnsi="Times New Roman" w:cs="Times New Roman"/>
          <w:sz w:val="21"/>
          <w:szCs w:val="21"/>
          <w:highlight w:val="none"/>
        </w:rPr>
      </w:pPr>
    </w:p>
    <w:p>
      <w:pPr>
        <w:ind w:firstLine="0" w:firstLineChars="0"/>
        <w:jc w:val="center"/>
        <w:rPr>
          <w:rFonts w:hint="default" w:ascii="Times New Roman" w:hAnsi="Times New Roman" w:cs="Times New Roman"/>
          <w:sz w:val="28"/>
          <w:szCs w:val="28"/>
          <w:highlight w:val="none"/>
        </w:rPr>
      </w:pPr>
      <w:r>
        <w:rPr>
          <w:rFonts w:hint="default" w:ascii="Times New Roman" w:hAnsi="Times New Roman" w:cs="Times New Roman"/>
          <w:sz w:val="26"/>
          <w:szCs w:val="26"/>
          <w:highlight w:val="none"/>
        </w:rPr>
        <w:t>（四）近年完成的类似项目情况表</w:t>
      </w:r>
      <w:bookmarkEnd w:id="69"/>
      <w:bookmarkEnd w:id="70"/>
      <w:bookmarkEnd w:id="71"/>
      <w:bookmarkEnd w:id="72"/>
    </w:p>
    <w:p>
      <w:pPr>
        <w:spacing w:line="440" w:lineRule="exact"/>
        <w:ind w:firstLine="0" w:firstLineChars="0"/>
        <w:rPr>
          <w:rFonts w:hint="default" w:ascii="Times New Roman" w:hAnsi="Times New Roman" w:cs="Times New Roman"/>
          <w:sz w:val="23"/>
          <w:szCs w:val="23"/>
          <w:highlight w:val="none"/>
        </w:rPr>
      </w:pPr>
      <w:r>
        <w:rPr>
          <w:rFonts w:hint="default" w:ascii="Times New Roman" w:hAnsi="Times New Roman" w:cs="Times New Roman"/>
          <w:sz w:val="23"/>
          <w:szCs w:val="23"/>
          <w:highlight w:val="none"/>
        </w:rPr>
        <w:t>序号</w:t>
      </w:r>
      <w:r>
        <w:rPr>
          <w:rFonts w:hint="default" w:ascii="Times New Roman" w:hAnsi="Times New Roman" w:cs="Times New Roman"/>
          <w:sz w:val="23"/>
          <w:szCs w:val="23"/>
          <w:highlight w:val="none"/>
          <w:u w:val="single"/>
        </w:rPr>
        <w:t xml:space="preserve">     </w:t>
      </w:r>
    </w:p>
    <w:tbl>
      <w:tblPr>
        <w:tblStyle w:val="4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项目名称</w:t>
            </w:r>
          </w:p>
        </w:tc>
        <w:tc>
          <w:tcPr>
            <w:tcW w:w="6258" w:type="dxa"/>
          </w:tcPr>
          <w:p>
            <w:pPr>
              <w:topLinePunct/>
              <w:spacing w:line="240" w:lineRule="auto"/>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项目所在地</w:t>
            </w:r>
          </w:p>
        </w:tc>
        <w:tc>
          <w:tcPr>
            <w:tcW w:w="6258" w:type="dxa"/>
          </w:tcPr>
          <w:p>
            <w:pPr>
              <w:topLinePunct/>
              <w:spacing w:line="240" w:lineRule="auto"/>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项目用户名称</w:t>
            </w:r>
          </w:p>
        </w:tc>
        <w:tc>
          <w:tcPr>
            <w:tcW w:w="6258" w:type="dxa"/>
          </w:tcPr>
          <w:p>
            <w:pPr>
              <w:topLinePunct/>
              <w:spacing w:line="240" w:lineRule="auto"/>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240" w:lineRule="auto"/>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rPr>
              <w:t>项目用户地址</w:t>
            </w:r>
          </w:p>
        </w:tc>
        <w:tc>
          <w:tcPr>
            <w:tcW w:w="6258" w:type="dxa"/>
          </w:tcPr>
          <w:p>
            <w:pPr>
              <w:topLinePunct/>
              <w:spacing w:line="240" w:lineRule="auto"/>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240" w:lineRule="auto"/>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rPr>
              <w:t>项目用户联系人</w:t>
            </w:r>
          </w:p>
        </w:tc>
        <w:tc>
          <w:tcPr>
            <w:tcW w:w="6258" w:type="dxa"/>
          </w:tcPr>
          <w:p>
            <w:pPr>
              <w:topLinePunct/>
              <w:spacing w:line="240" w:lineRule="auto"/>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240" w:lineRule="auto"/>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rPr>
              <w:t>项目客户电话</w:t>
            </w:r>
          </w:p>
        </w:tc>
        <w:tc>
          <w:tcPr>
            <w:tcW w:w="6258" w:type="dxa"/>
          </w:tcPr>
          <w:p>
            <w:pPr>
              <w:topLinePunct/>
              <w:spacing w:line="240" w:lineRule="auto"/>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合同总金额</w:t>
            </w:r>
          </w:p>
        </w:tc>
        <w:tc>
          <w:tcPr>
            <w:tcW w:w="6258" w:type="dxa"/>
          </w:tcPr>
          <w:p>
            <w:pPr>
              <w:topLinePunct/>
              <w:spacing w:line="240" w:lineRule="auto"/>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70" w:type="dxa"/>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签订合同日期</w:t>
            </w:r>
          </w:p>
        </w:tc>
        <w:tc>
          <w:tcPr>
            <w:tcW w:w="6258" w:type="dxa"/>
          </w:tcPr>
          <w:p>
            <w:pPr>
              <w:topLinePunct/>
              <w:spacing w:line="240" w:lineRule="auto"/>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承担的工作</w:t>
            </w:r>
          </w:p>
        </w:tc>
        <w:tc>
          <w:tcPr>
            <w:tcW w:w="6258" w:type="dxa"/>
          </w:tcPr>
          <w:p>
            <w:pPr>
              <w:topLinePunct/>
              <w:spacing w:line="240" w:lineRule="auto"/>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2270" w:type="dxa"/>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项目描述</w:t>
            </w:r>
          </w:p>
        </w:tc>
        <w:tc>
          <w:tcPr>
            <w:tcW w:w="6258" w:type="dxa"/>
          </w:tcPr>
          <w:p>
            <w:pPr>
              <w:topLinePunct/>
              <w:spacing w:line="240" w:lineRule="auto"/>
              <w:ind w:firstLine="0" w:firstLineChars="0"/>
              <w:rPr>
                <w:rFonts w:hint="default" w:ascii="Times New Roman" w:hAnsi="Times New Roman" w:cs="Times New Roman"/>
                <w:sz w:val="21"/>
                <w:szCs w:val="21"/>
                <w:highlight w:val="none"/>
              </w:rPr>
            </w:pPr>
          </w:p>
          <w:p>
            <w:pPr>
              <w:topLinePunct/>
              <w:spacing w:line="240" w:lineRule="auto"/>
              <w:ind w:firstLine="0" w:firstLineChars="0"/>
              <w:rPr>
                <w:rFonts w:hint="default" w:ascii="Times New Roman" w:hAnsi="Times New Roman" w:cs="Times New Roman"/>
                <w:sz w:val="21"/>
                <w:szCs w:val="21"/>
                <w:highlight w:val="none"/>
              </w:rPr>
            </w:pPr>
          </w:p>
          <w:p>
            <w:pPr>
              <w:topLinePunct/>
              <w:spacing w:line="240" w:lineRule="auto"/>
              <w:ind w:firstLine="0" w:firstLineChars="0"/>
              <w:rPr>
                <w:rFonts w:hint="default" w:ascii="Times New Roman" w:hAnsi="Times New Roman" w:cs="Times New Roman"/>
                <w:sz w:val="21"/>
                <w:szCs w:val="21"/>
                <w:highlight w:val="none"/>
              </w:rPr>
            </w:pPr>
          </w:p>
          <w:p>
            <w:pPr>
              <w:topLinePunct/>
              <w:spacing w:line="240" w:lineRule="auto"/>
              <w:ind w:firstLine="0" w:firstLineChars="0"/>
              <w:rPr>
                <w:rFonts w:hint="default" w:ascii="Times New Roman" w:hAnsi="Times New Roman" w:cs="Times New Roman"/>
                <w:sz w:val="21"/>
                <w:szCs w:val="21"/>
                <w:highlight w:val="none"/>
              </w:rPr>
            </w:pPr>
          </w:p>
          <w:p>
            <w:pPr>
              <w:topLinePunct/>
              <w:spacing w:line="240" w:lineRule="auto"/>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备注</w:t>
            </w:r>
          </w:p>
        </w:tc>
        <w:tc>
          <w:tcPr>
            <w:tcW w:w="6258" w:type="dxa"/>
          </w:tcPr>
          <w:p>
            <w:pPr>
              <w:topLinePunct/>
              <w:spacing w:line="240" w:lineRule="auto"/>
              <w:ind w:firstLine="0" w:firstLineChars="0"/>
              <w:rPr>
                <w:rFonts w:hint="default" w:ascii="Times New Roman" w:hAnsi="Times New Roman" w:cs="Times New Roman"/>
                <w:sz w:val="21"/>
                <w:szCs w:val="21"/>
                <w:highlight w:val="none"/>
              </w:rPr>
            </w:pPr>
          </w:p>
        </w:tc>
      </w:tr>
    </w:tbl>
    <w:p>
      <w:pPr>
        <w:spacing w:line="240" w:lineRule="auto"/>
        <w:ind w:firstLine="0" w:firstLineChars="0"/>
        <w:jc w:val="left"/>
        <w:rPr>
          <w:rFonts w:hint="default" w:ascii="Times New Roman" w:hAnsi="Times New Roman" w:cs="Times New Roman"/>
          <w:sz w:val="21"/>
          <w:szCs w:val="21"/>
          <w:highlight w:val="none"/>
        </w:rPr>
      </w:pPr>
    </w:p>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注：</w:t>
      </w:r>
    </w:p>
    <w:p>
      <w:pPr>
        <w:spacing w:line="36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1.每张表格只填写一个项目，并标明序号。</w:t>
      </w:r>
    </w:p>
    <w:p>
      <w:pPr>
        <w:spacing w:line="360" w:lineRule="auto"/>
        <w:ind w:firstLine="0" w:firstLineChars="0"/>
        <w:jc w:val="left"/>
        <w:rPr>
          <w:rFonts w:hint="default" w:ascii="Times New Roman" w:hAnsi="Times New Roman" w:cs="Times New Roman"/>
          <w:kern w:val="0"/>
          <w:sz w:val="21"/>
          <w:szCs w:val="21"/>
          <w:highlight w:val="none"/>
        </w:rPr>
      </w:pPr>
      <w:r>
        <w:rPr>
          <w:rFonts w:hint="default" w:ascii="Times New Roman" w:hAnsi="Times New Roman" w:cs="Times New Roman"/>
          <w:sz w:val="21"/>
          <w:szCs w:val="21"/>
          <w:highlight w:val="none"/>
        </w:rPr>
        <w:t>2.比选申请人应在本表后附合同协议书</w:t>
      </w:r>
      <w:r>
        <w:rPr>
          <w:rFonts w:hint="default" w:ascii="Times New Roman" w:hAnsi="Times New Roman" w:cs="Times New Roman"/>
          <w:kern w:val="0"/>
          <w:sz w:val="21"/>
          <w:szCs w:val="21"/>
          <w:highlight w:val="none"/>
        </w:rPr>
        <w:t>（须包括签订合同的首页、</w:t>
      </w:r>
      <w:r>
        <w:rPr>
          <w:rFonts w:hint="default" w:ascii="Times New Roman" w:hAnsi="Times New Roman" w:cs="Times New Roman"/>
          <w:bCs/>
          <w:sz w:val="21"/>
          <w:szCs w:val="21"/>
          <w:highlight w:val="none"/>
        </w:rPr>
        <w:t>项目名称、简介</w:t>
      </w:r>
      <w:r>
        <w:rPr>
          <w:rFonts w:hint="default" w:ascii="Times New Roman" w:hAnsi="Times New Roman" w:cs="Times New Roman"/>
          <w:kern w:val="0"/>
          <w:sz w:val="21"/>
          <w:szCs w:val="21"/>
          <w:highlight w:val="none"/>
        </w:rPr>
        <w:t>所在页及金额页、签字盖章页等关键页）</w:t>
      </w:r>
      <w:r>
        <w:rPr>
          <w:rFonts w:hint="default" w:ascii="Times New Roman" w:hAnsi="Times New Roman" w:cs="Times New Roman"/>
          <w:sz w:val="21"/>
          <w:szCs w:val="21"/>
          <w:highlight w:val="none"/>
        </w:rPr>
        <w:t>等相关证明材料的影印件</w:t>
      </w:r>
      <w:r>
        <w:rPr>
          <w:rFonts w:hint="default" w:ascii="Times New Roman" w:hAnsi="Times New Roman" w:cs="Times New Roman"/>
          <w:kern w:val="0"/>
          <w:sz w:val="21"/>
          <w:szCs w:val="21"/>
          <w:highlight w:val="none"/>
        </w:rPr>
        <w:t>；业绩时间以合同签订时间为准。</w:t>
      </w:r>
    </w:p>
    <w:p>
      <w:pPr>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3.如近年来，比选申请人法人机构发生合法变更或重组或法人名称变更时，应提供相关部门的合法批件或其他相关证明材料来证明其所附业绩的继承性。</w:t>
      </w:r>
    </w:p>
    <w:p>
      <w:pPr>
        <w:spacing w:line="36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4.本表及相关证明材料均加盖比选申请人单位章。</w:t>
      </w:r>
    </w:p>
    <w:p>
      <w:pPr>
        <w:spacing w:line="240" w:lineRule="auto"/>
        <w:ind w:firstLine="0" w:firstLineChars="0"/>
        <w:jc w:val="left"/>
        <w:rPr>
          <w:rFonts w:hint="default" w:ascii="Times New Roman" w:hAnsi="Times New Roman" w:cs="Times New Roman"/>
          <w:sz w:val="21"/>
          <w:szCs w:val="21"/>
          <w:highlight w:val="none"/>
        </w:rPr>
      </w:pPr>
    </w:p>
    <w:p>
      <w:pPr>
        <w:spacing w:line="400" w:lineRule="exact"/>
        <w:ind w:firstLine="560"/>
        <w:jc w:val="center"/>
        <w:rPr>
          <w:rFonts w:hint="default" w:ascii="Times New Roman" w:hAnsi="Times New Roman" w:cs="Times New Roman"/>
          <w:sz w:val="28"/>
          <w:szCs w:val="28"/>
          <w:highlight w:val="none"/>
        </w:rPr>
      </w:pPr>
      <w:bookmarkStart w:id="73" w:name="_Toc144974879"/>
      <w:bookmarkStart w:id="74" w:name="_Toc152042600"/>
      <w:bookmarkStart w:id="75" w:name="_Toc152045811"/>
      <w:bookmarkStart w:id="76" w:name="_Toc179632831"/>
    </w:p>
    <w:p>
      <w:pPr>
        <w:spacing w:line="400" w:lineRule="exact"/>
        <w:ind w:firstLine="0" w:firstLineChars="0"/>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br w:type="page"/>
      </w:r>
      <w:r>
        <w:rPr>
          <w:rFonts w:hint="default" w:ascii="Times New Roman" w:hAnsi="Times New Roman" w:cs="Times New Roman"/>
          <w:sz w:val="26"/>
          <w:szCs w:val="26"/>
          <w:highlight w:val="none"/>
        </w:rPr>
        <w:t>（五）比选申请人信誉情况表</w:t>
      </w:r>
      <w:bookmarkEnd w:id="73"/>
      <w:bookmarkEnd w:id="74"/>
      <w:bookmarkEnd w:id="75"/>
      <w:bookmarkEnd w:id="76"/>
    </w:p>
    <w:p>
      <w:pPr>
        <w:spacing w:line="440" w:lineRule="exact"/>
        <w:ind w:firstLine="400"/>
        <w:rPr>
          <w:rFonts w:hint="default" w:ascii="Times New Roman" w:hAnsi="Times New Roman" w:cs="Times New Roman"/>
          <w:sz w:val="20"/>
          <w:szCs w:val="20"/>
          <w:highlight w:val="none"/>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969" w:type="dxa"/>
            <w:vAlign w:val="center"/>
          </w:tcPr>
          <w:p>
            <w:pPr>
              <w:adjustRightInd w:val="0"/>
              <w:snapToGrid w:val="0"/>
              <w:spacing w:line="240" w:lineRule="auto"/>
              <w:ind w:firstLine="0" w:firstLineChars="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项目</w:t>
            </w:r>
          </w:p>
        </w:tc>
        <w:tc>
          <w:tcPr>
            <w:tcW w:w="4151" w:type="dxa"/>
            <w:vAlign w:val="center"/>
          </w:tcPr>
          <w:p>
            <w:pPr>
              <w:adjustRightInd w:val="0"/>
              <w:snapToGrid w:val="0"/>
              <w:spacing w:line="240" w:lineRule="auto"/>
              <w:ind w:firstLine="0" w:firstLineChars="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比选申请人情况说明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3969" w:type="dxa"/>
            <w:vAlign w:val="center"/>
          </w:tcPr>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1.在“信用中国”网站（http：//www.creditchina.gov.cn）中被列入失信被执行人名单的比选申请人。</w:t>
            </w:r>
          </w:p>
        </w:tc>
        <w:tc>
          <w:tcPr>
            <w:tcW w:w="4151" w:type="dxa"/>
          </w:tcPr>
          <w:p>
            <w:pPr>
              <w:spacing w:line="440" w:lineRule="exact"/>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3969" w:type="dxa"/>
            <w:vAlign w:val="center"/>
          </w:tcPr>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2.在国家企业信用信息公示系统（http：//www.gsxt.gov.cn）中被列入严重违法失信企业名单的比选申请人。</w:t>
            </w:r>
          </w:p>
        </w:tc>
        <w:tc>
          <w:tcPr>
            <w:tcW w:w="4151" w:type="dxa"/>
          </w:tcPr>
          <w:p>
            <w:pPr>
              <w:spacing w:line="440" w:lineRule="exact"/>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3969" w:type="dxa"/>
            <w:vAlign w:val="center"/>
          </w:tcPr>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3.在中国裁判文书网（http：//wenshu.court.gov.cn）中比选申请人（单位）及其法定代表人、拟委任的项目负责人在2020年1月1日至本次</w:t>
            </w:r>
            <w:r>
              <w:rPr>
                <w:rFonts w:hint="default" w:ascii="Times New Roman" w:hAnsi="Times New Roman" w:cs="Times New Roman"/>
                <w:spacing w:val="-6"/>
                <w:sz w:val="21"/>
                <w:szCs w:val="21"/>
                <w:highlight w:val="none"/>
              </w:rPr>
              <w:t>比选申请文件递交截止日</w:t>
            </w:r>
            <w:r>
              <w:rPr>
                <w:rFonts w:hint="default" w:ascii="Times New Roman" w:hAnsi="Times New Roman" w:cs="Times New Roman"/>
                <w:sz w:val="21"/>
                <w:szCs w:val="21"/>
                <w:highlight w:val="none"/>
              </w:rPr>
              <w:t>期间有行贿犯罪记录。</w:t>
            </w:r>
          </w:p>
        </w:tc>
        <w:tc>
          <w:tcPr>
            <w:tcW w:w="4151" w:type="dxa"/>
          </w:tcPr>
          <w:p>
            <w:pPr>
              <w:spacing w:line="440" w:lineRule="exact"/>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3969" w:type="dxa"/>
            <w:vAlign w:val="center"/>
          </w:tcPr>
          <w:p>
            <w:pPr>
              <w:adjustRightInd w:val="0"/>
              <w:snapToGrid w:val="0"/>
              <w:spacing w:line="240" w:lineRule="auto"/>
              <w:ind w:firstLine="0" w:firstLineChars="0"/>
              <w:rPr>
                <w:rFonts w:hint="default" w:ascii="Times New Roman" w:hAnsi="Times New Roman" w:cs="Times New Roman"/>
                <w:sz w:val="21"/>
                <w:szCs w:val="21"/>
                <w:highlight w:val="none"/>
              </w:rPr>
            </w:pPr>
            <w:bookmarkStart w:id="77" w:name="_Toc179632833"/>
            <w:bookmarkStart w:id="78" w:name="_Toc152042602"/>
            <w:bookmarkStart w:id="79" w:name="_Toc144974881"/>
            <w:bookmarkStart w:id="80" w:name="_Toc152045813"/>
            <w:r>
              <w:rPr>
                <w:rFonts w:hint="default" w:ascii="Times New Roman" w:hAnsi="Times New Roman" w:cs="Times New Roman"/>
                <w:sz w:val="21"/>
                <w:szCs w:val="21"/>
                <w:highlight w:val="none"/>
              </w:rPr>
              <w:t>4.近三年提供的中介服务因重大执业质量等问题受到监管部门、行业协会的严重处罚或省国资委通报。</w:t>
            </w:r>
          </w:p>
        </w:tc>
        <w:tc>
          <w:tcPr>
            <w:tcW w:w="4151" w:type="dxa"/>
          </w:tcPr>
          <w:p>
            <w:pPr>
              <w:spacing w:line="440" w:lineRule="exact"/>
              <w:ind w:left="180" w:leftChars="75" w:firstLine="0" w:firstLineChars="0"/>
              <w:rPr>
                <w:rFonts w:hint="default" w:ascii="Times New Roman" w:hAnsi="Times New Roman" w:cs="Times New Roman"/>
                <w:sz w:val="21"/>
                <w:szCs w:val="21"/>
                <w:highlight w:val="none"/>
              </w:rPr>
            </w:pPr>
          </w:p>
        </w:tc>
      </w:tr>
    </w:tbl>
    <w:p>
      <w:pPr>
        <w:spacing w:line="240" w:lineRule="auto"/>
        <w:ind w:firstLine="0" w:firstLineChars="0"/>
        <w:rPr>
          <w:rFonts w:hint="default" w:ascii="Times New Roman" w:hAnsi="Times New Roman" w:cs="Times New Roman"/>
          <w:sz w:val="21"/>
          <w:szCs w:val="21"/>
          <w:highlight w:val="none"/>
        </w:rPr>
      </w:pP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注：</w:t>
      </w:r>
    </w:p>
    <w:p>
      <w:pPr>
        <w:numPr>
          <w:ilvl w:val="0"/>
          <w:numId w:val="10"/>
        </w:num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比选申请人应按照比选文件第二章“比选申请人须知”前附表附录4规定，逐条说明其信誉情况，并提供信誉情况承诺函（格式附后）。</w:t>
      </w:r>
    </w:p>
    <w:p>
      <w:pPr>
        <w:numPr>
          <w:ilvl w:val="0"/>
          <w:numId w:val="10"/>
        </w:num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本表及证明材料均应加盖比选申请人单位章。</w:t>
      </w:r>
    </w:p>
    <w:p>
      <w:pPr>
        <w:spacing w:line="240" w:lineRule="auto"/>
        <w:ind w:firstLine="0" w:firstLineChars="0"/>
        <w:rPr>
          <w:rFonts w:hint="default" w:ascii="Times New Roman" w:hAnsi="Times New Roman" w:cs="Times New Roman"/>
          <w:sz w:val="21"/>
          <w:szCs w:val="21"/>
          <w:highlight w:val="none"/>
        </w:rPr>
      </w:pPr>
    </w:p>
    <w:p>
      <w:pPr>
        <w:ind w:firstLine="0" w:firstLineChars="0"/>
        <w:jc w:val="left"/>
        <w:rPr>
          <w:rFonts w:hint="default" w:ascii="Times New Roman" w:hAnsi="Times New Roman" w:cs="Times New Roman"/>
          <w:highlight w:val="none"/>
        </w:rPr>
      </w:pPr>
      <w:r>
        <w:rPr>
          <w:rFonts w:hint="default" w:ascii="Times New Roman" w:hAnsi="Times New Roman" w:cs="Times New Roman"/>
          <w:highlight w:val="none"/>
        </w:rPr>
        <w:br w:type="page"/>
      </w:r>
    </w:p>
    <w:p>
      <w:pPr>
        <w:widowControl/>
        <w:spacing w:line="240" w:lineRule="auto"/>
        <w:ind w:firstLine="0" w:firstLineChars="0"/>
        <w:jc w:val="center"/>
        <w:outlineLvl w:val="1"/>
        <w:rPr>
          <w:rFonts w:hint="default" w:ascii="Times New Roman" w:hAnsi="Times New Roman" w:cs="Times New Roman"/>
          <w:kern w:val="0"/>
          <w:highlight w:val="none"/>
        </w:rPr>
      </w:pPr>
      <w:r>
        <w:rPr>
          <w:rFonts w:hint="default" w:ascii="Times New Roman" w:hAnsi="Times New Roman" w:cs="Times New Roman"/>
          <w:b/>
          <w:kern w:val="0"/>
          <w:sz w:val="32"/>
          <w:highlight w:val="none"/>
        </w:rPr>
        <w:t>信誉情况承诺函</w:t>
      </w:r>
    </w:p>
    <w:p>
      <w:pPr>
        <w:ind w:firstLine="0" w:firstLineChars="0"/>
        <w:jc w:val="left"/>
        <w:rPr>
          <w:rFonts w:hint="default" w:ascii="Times New Roman" w:hAnsi="Times New Roman" w:cs="Times New Roman"/>
          <w:kern w:val="0"/>
          <w:szCs w:val="24"/>
          <w:highlight w:val="none"/>
        </w:rPr>
      </w:pPr>
    </w:p>
    <w:p>
      <w:pPr>
        <w:widowControl/>
        <w:spacing w:after="120" w:afterLines="50"/>
        <w:ind w:firstLine="0" w:firstLineChars="0"/>
        <w:rPr>
          <w:rFonts w:hint="default" w:ascii="Times New Roman" w:hAnsi="Times New Roman" w:cs="Times New Roman"/>
          <w:kern w:val="0"/>
          <w:sz w:val="22"/>
          <w:highlight w:val="none"/>
        </w:rPr>
      </w:pPr>
      <w:r>
        <w:rPr>
          <w:rFonts w:hint="default" w:ascii="Times New Roman" w:hAnsi="Times New Roman" w:cs="Times New Roman"/>
          <w:kern w:val="0"/>
          <w:sz w:val="22"/>
          <w:highlight w:val="none"/>
          <w:u w:val="single"/>
        </w:rPr>
        <w:t xml:space="preserve">                   </w:t>
      </w:r>
      <w:r>
        <w:rPr>
          <w:rFonts w:hint="default" w:ascii="Times New Roman" w:hAnsi="Times New Roman" w:cs="Times New Roman"/>
          <w:kern w:val="0"/>
          <w:sz w:val="22"/>
          <w:highlight w:val="none"/>
        </w:rPr>
        <w:t>（比选人名称）：</w:t>
      </w:r>
    </w:p>
    <w:p>
      <w:pPr>
        <w:widowControl/>
        <w:ind w:firstLine="440"/>
        <w:rPr>
          <w:rFonts w:hint="default" w:ascii="Times New Roman" w:hAnsi="Times New Roman" w:cs="Times New Roman"/>
          <w:kern w:val="0"/>
          <w:sz w:val="22"/>
          <w:highlight w:val="none"/>
        </w:rPr>
      </w:pPr>
      <w:r>
        <w:rPr>
          <w:rFonts w:hint="default" w:ascii="Times New Roman" w:hAnsi="Times New Roman" w:cs="Times New Roman"/>
          <w:kern w:val="0"/>
          <w:sz w:val="22"/>
          <w:highlight w:val="none"/>
        </w:rPr>
        <w:t>我公司于</w:t>
      </w:r>
      <w:r>
        <w:rPr>
          <w:rFonts w:hint="default" w:ascii="Times New Roman" w:hAnsi="Times New Roman" w:cs="Times New Roman"/>
          <w:kern w:val="0"/>
          <w:sz w:val="22"/>
          <w:highlight w:val="none"/>
          <w:u w:val="single"/>
        </w:rPr>
        <w:t xml:space="preserve">    </w:t>
      </w:r>
      <w:r>
        <w:rPr>
          <w:rFonts w:hint="default" w:ascii="Times New Roman" w:hAnsi="Times New Roman" w:cs="Times New Roman"/>
          <w:kern w:val="0"/>
          <w:sz w:val="22"/>
          <w:highlight w:val="none"/>
        </w:rPr>
        <w:t>年</w:t>
      </w:r>
      <w:r>
        <w:rPr>
          <w:rFonts w:hint="default" w:ascii="Times New Roman" w:hAnsi="Times New Roman" w:cs="Times New Roman"/>
          <w:kern w:val="0"/>
          <w:sz w:val="22"/>
          <w:highlight w:val="none"/>
          <w:u w:val="single"/>
        </w:rPr>
        <w:t xml:space="preserve">   </w:t>
      </w:r>
      <w:r>
        <w:rPr>
          <w:rFonts w:hint="default" w:ascii="Times New Roman" w:hAnsi="Times New Roman" w:cs="Times New Roman"/>
          <w:kern w:val="0"/>
          <w:sz w:val="22"/>
          <w:highlight w:val="none"/>
        </w:rPr>
        <w:t>月</w:t>
      </w:r>
      <w:r>
        <w:rPr>
          <w:rFonts w:hint="default" w:ascii="Times New Roman" w:hAnsi="Times New Roman" w:cs="Times New Roman"/>
          <w:kern w:val="0"/>
          <w:sz w:val="22"/>
          <w:highlight w:val="none"/>
          <w:u w:val="single"/>
        </w:rPr>
        <w:t xml:space="preserve">   </w:t>
      </w:r>
      <w:r>
        <w:rPr>
          <w:rFonts w:hint="default" w:ascii="Times New Roman" w:hAnsi="Times New Roman" w:cs="Times New Roman"/>
          <w:kern w:val="0"/>
          <w:sz w:val="22"/>
          <w:highlight w:val="none"/>
        </w:rPr>
        <w:t>日参加你公司</w:t>
      </w:r>
      <w:r>
        <w:rPr>
          <w:rFonts w:hint="default" w:ascii="Times New Roman" w:hAnsi="Times New Roman" w:cs="Times New Roman"/>
          <w:kern w:val="0"/>
          <w:sz w:val="22"/>
          <w:highlight w:val="none"/>
          <w:u w:val="single"/>
        </w:rPr>
        <w:t xml:space="preserve">             </w:t>
      </w:r>
      <w:r>
        <w:rPr>
          <w:rFonts w:hint="default" w:ascii="Times New Roman" w:hAnsi="Times New Roman" w:cs="Times New Roman"/>
          <w:kern w:val="0"/>
          <w:sz w:val="22"/>
          <w:highlight w:val="none"/>
        </w:rPr>
        <w:t>（项目名称）第</w:t>
      </w:r>
      <w:r>
        <w:rPr>
          <w:rFonts w:hint="default" w:ascii="Times New Roman" w:hAnsi="Times New Roman" w:cs="Times New Roman"/>
          <w:kern w:val="0"/>
          <w:sz w:val="22"/>
          <w:highlight w:val="none"/>
          <w:u w:val="single"/>
        </w:rPr>
        <w:t xml:space="preserve">     </w:t>
      </w:r>
      <w:r>
        <w:rPr>
          <w:rFonts w:hint="default" w:ascii="Times New Roman" w:hAnsi="Times New Roman" w:cs="Times New Roman"/>
          <w:kern w:val="0"/>
          <w:sz w:val="22"/>
          <w:highlight w:val="none"/>
        </w:rPr>
        <w:t>标段比选，我公司在此承诺：</w:t>
      </w:r>
    </w:p>
    <w:p>
      <w:pPr>
        <w:widowControl/>
        <w:ind w:firstLine="440"/>
        <w:rPr>
          <w:rFonts w:hint="default" w:ascii="Times New Roman" w:hAnsi="Times New Roman" w:cs="Times New Roman"/>
          <w:kern w:val="0"/>
          <w:sz w:val="22"/>
          <w:highlight w:val="none"/>
        </w:rPr>
      </w:pPr>
      <w:r>
        <w:rPr>
          <w:rFonts w:hint="default" w:ascii="Times New Roman" w:hAnsi="Times New Roman" w:cs="Times New Roman"/>
          <w:kern w:val="0"/>
          <w:sz w:val="22"/>
          <w:highlight w:val="none"/>
        </w:rPr>
        <w:t>1.我公司未被“信用中国”网站（www.creditchina.gov.cn）列为失信被执行人；</w:t>
      </w:r>
    </w:p>
    <w:p>
      <w:pPr>
        <w:widowControl/>
        <w:ind w:firstLine="440"/>
        <w:rPr>
          <w:rFonts w:hint="default" w:ascii="Times New Roman" w:hAnsi="Times New Roman" w:cs="Times New Roman"/>
          <w:kern w:val="0"/>
          <w:sz w:val="22"/>
          <w:highlight w:val="none"/>
        </w:rPr>
      </w:pPr>
      <w:r>
        <w:rPr>
          <w:rFonts w:hint="default" w:ascii="Times New Roman" w:hAnsi="Times New Roman" w:cs="Times New Roman"/>
          <w:kern w:val="0"/>
          <w:sz w:val="22"/>
          <w:highlight w:val="none"/>
        </w:rPr>
        <w:t>2.我公司未被“国家企业信用信息公示系统”（www.gsxt.gov.cn）列入严重违法失信企业名单；</w:t>
      </w:r>
    </w:p>
    <w:p>
      <w:pPr>
        <w:widowControl/>
        <w:ind w:firstLine="440"/>
        <w:rPr>
          <w:rFonts w:hint="default" w:ascii="Times New Roman" w:hAnsi="Times New Roman" w:cs="Times New Roman"/>
          <w:kern w:val="0"/>
          <w:sz w:val="22"/>
          <w:highlight w:val="none"/>
        </w:rPr>
      </w:pPr>
      <w:r>
        <w:rPr>
          <w:rFonts w:hint="default" w:ascii="Times New Roman" w:hAnsi="Times New Roman" w:cs="Times New Roman"/>
          <w:kern w:val="0"/>
          <w:sz w:val="22"/>
          <w:highlight w:val="none"/>
        </w:rPr>
        <w:t>3.我公司或我公司法定代表人、拟委任的项目负责人自2020年1月1日至本次比选截止之日期间无行贿犯罪行为。</w:t>
      </w:r>
    </w:p>
    <w:p>
      <w:pPr>
        <w:pStyle w:val="2"/>
        <w:ind w:firstLine="440"/>
        <w:rPr>
          <w:rFonts w:hint="default" w:ascii="Times New Roman" w:hAnsi="Times New Roman" w:cs="Times New Roman"/>
          <w:highlight w:val="none"/>
          <w:lang w:val="en-US"/>
        </w:rPr>
      </w:pPr>
      <w:r>
        <w:rPr>
          <w:rFonts w:hint="default" w:ascii="Times New Roman" w:hAnsi="Times New Roman" w:cs="Times New Roman"/>
          <w:sz w:val="22"/>
          <w:highlight w:val="none"/>
          <w:lang w:val="en-US"/>
        </w:rPr>
        <w:t>4.近三年提供的中介服务未因重大执业质量等问题受到监管部门、行业协会的严重处罚或省国资委通报。</w:t>
      </w:r>
    </w:p>
    <w:p>
      <w:pPr>
        <w:widowControl/>
        <w:ind w:firstLine="440"/>
        <w:rPr>
          <w:rFonts w:hint="default" w:ascii="Times New Roman" w:hAnsi="Times New Roman" w:cs="Times New Roman"/>
          <w:kern w:val="0"/>
          <w:sz w:val="22"/>
          <w:highlight w:val="none"/>
        </w:rPr>
      </w:pPr>
      <w:r>
        <w:rPr>
          <w:rFonts w:hint="default" w:ascii="Times New Roman" w:hAnsi="Times New Roman" w:cs="Times New Roman"/>
          <w:kern w:val="0"/>
          <w:sz w:val="22"/>
          <w:highlight w:val="none"/>
        </w:rPr>
        <w:t>若经查询，我公司存在以上不良信誉情况，我公司无条件接受任何形式的处罚。</w:t>
      </w:r>
    </w:p>
    <w:p>
      <w:pPr>
        <w:widowControl/>
        <w:ind w:firstLine="440"/>
        <w:rPr>
          <w:rFonts w:hint="default" w:ascii="Times New Roman" w:hAnsi="Times New Roman" w:cs="Times New Roman"/>
          <w:kern w:val="0"/>
          <w:sz w:val="22"/>
          <w:highlight w:val="none"/>
        </w:rPr>
      </w:pPr>
      <w:r>
        <w:rPr>
          <w:rFonts w:hint="default" w:ascii="Times New Roman" w:hAnsi="Times New Roman" w:cs="Times New Roman"/>
          <w:kern w:val="0"/>
          <w:sz w:val="22"/>
          <w:highlight w:val="none"/>
        </w:rPr>
        <w:t>以上承诺真实有效，若我公司作出虚假承诺，我公司承担一切法律责任。</w:t>
      </w:r>
    </w:p>
    <w:p>
      <w:pPr>
        <w:pStyle w:val="2"/>
        <w:ind w:firstLine="440"/>
        <w:jc w:val="both"/>
        <w:rPr>
          <w:rFonts w:hint="default" w:ascii="Times New Roman" w:hAnsi="Times New Roman" w:cs="Times New Roman"/>
          <w:sz w:val="22"/>
          <w:szCs w:val="22"/>
          <w:highlight w:val="none"/>
        </w:rPr>
      </w:pPr>
    </w:p>
    <w:p>
      <w:pPr>
        <w:ind w:firstLine="440"/>
        <w:rPr>
          <w:rFonts w:hint="default" w:ascii="Times New Roman" w:hAnsi="Times New Roman" w:cs="Times New Roman"/>
          <w:kern w:val="0"/>
          <w:sz w:val="22"/>
          <w:highlight w:val="none"/>
        </w:rPr>
      </w:pPr>
    </w:p>
    <w:p>
      <w:pPr>
        <w:pStyle w:val="2"/>
        <w:ind w:firstLine="440"/>
        <w:jc w:val="both"/>
        <w:rPr>
          <w:rFonts w:hint="default" w:ascii="Times New Roman" w:hAnsi="Times New Roman" w:cs="Times New Roman"/>
          <w:sz w:val="22"/>
          <w:szCs w:val="22"/>
          <w:highlight w:val="none"/>
        </w:rPr>
      </w:pPr>
    </w:p>
    <w:p>
      <w:pPr>
        <w:ind w:firstLine="220" w:firstLineChars="100"/>
        <w:jc w:val="right"/>
        <w:rPr>
          <w:rFonts w:hint="default" w:ascii="Times New Roman" w:hAnsi="Times New Roman" w:cs="Times New Roman"/>
          <w:kern w:val="0"/>
          <w:sz w:val="22"/>
          <w:highlight w:val="none"/>
        </w:rPr>
      </w:pPr>
      <w:r>
        <w:rPr>
          <w:rFonts w:hint="default" w:ascii="Times New Roman" w:hAnsi="Times New Roman" w:cs="Times New Roman"/>
          <w:kern w:val="0"/>
          <w:sz w:val="22"/>
          <w:highlight w:val="none"/>
        </w:rPr>
        <w:t>投标人：</w:t>
      </w:r>
      <w:r>
        <w:rPr>
          <w:rFonts w:hint="default" w:ascii="Times New Roman" w:hAnsi="Times New Roman" w:cs="Times New Roman"/>
          <w:kern w:val="0"/>
          <w:sz w:val="22"/>
          <w:highlight w:val="none"/>
          <w:u w:val="single"/>
        </w:rPr>
        <w:t xml:space="preserve">                                     </w:t>
      </w:r>
      <w:r>
        <w:rPr>
          <w:rFonts w:hint="default" w:ascii="Times New Roman" w:hAnsi="Times New Roman" w:cs="Times New Roman"/>
          <w:kern w:val="0"/>
          <w:sz w:val="22"/>
          <w:highlight w:val="none"/>
        </w:rPr>
        <w:t>（盖单位印章）</w:t>
      </w:r>
    </w:p>
    <w:p>
      <w:pPr>
        <w:ind w:firstLine="220" w:firstLineChars="100"/>
        <w:jc w:val="right"/>
        <w:rPr>
          <w:rFonts w:hint="default" w:ascii="Times New Roman" w:hAnsi="Times New Roman" w:cs="Times New Roman"/>
          <w:kern w:val="0"/>
          <w:sz w:val="22"/>
          <w:highlight w:val="none"/>
        </w:rPr>
      </w:pPr>
      <w:r>
        <w:rPr>
          <w:rFonts w:hint="default" w:ascii="Times New Roman" w:hAnsi="Times New Roman" w:cs="Times New Roman"/>
          <w:kern w:val="0"/>
          <w:sz w:val="22"/>
          <w:highlight w:val="none"/>
        </w:rPr>
        <w:t>法定代表人或其委托代理人：</w:t>
      </w:r>
      <w:r>
        <w:rPr>
          <w:rFonts w:hint="default" w:ascii="Times New Roman" w:hAnsi="Times New Roman" w:cs="Times New Roman"/>
          <w:kern w:val="0"/>
          <w:sz w:val="22"/>
          <w:highlight w:val="none"/>
          <w:u w:val="single"/>
        </w:rPr>
        <w:t xml:space="preserve">              </w:t>
      </w:r>
      <w:r>
        <w:rPr>
          <w:rFonts w:hint="default" w:ascii="Times New Roman" w:hAnsi="Times New Roman" w:cs="Times New Roman"/>
          <w:kern w:val="0"/>
          <w:sz w:val="22"/>
          <w:highlight w:val="none"/>
        </w:rPr>
        <w:t>（签字）</w:t>
      </w:r>
    </w:p>
    <w:p>
      <w:pPr>
        <w:pStyle w:val="41"/>
        <w:ind w:left="480" w:firstLine="440"/>
        <w:jc w:val="right"/>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u w:val="single"/>
        </w:rPr>
        <w:t xml:space="preserve">      </w:t>
      </w:r>
      <w:r>
        <w:rPr>
          <w:rFonts w:hint="default" w:ascii="Times New Roman" w:hAnsi="Times New Roman" w:cs="Times New Roman"/>
          <w:sz w:val="22"/>
          <w:szCs w:val="22"/>
          <w:highlight w:val="none"/>
        </w:rPr>
        <w:t>年</w:t>
      </w:r>
      <w:r>
        <w:rPr>
          <w:rFonts w:hint="default" w:ascii="Times New Roman" w:hAnsi="Times New Roman" w:cs="Times New Roman"/>
          <w:sz w:val="22"/>
          <w:szCs w:val="22"/>
          <w:highlight w:val="none"/>
          <w:u w:val="single"/>
        </w:rPr>
        <w:t xml:space="preserve">     </w:t>
      </w:r>
      <w:r>
        <w:rPr>
          <w:rFonts w:hint="default" w:ascii="Times New Roman" w:hAnsi="Times New Roman" w:cs="Times New Roman"/>
          <w:sz w:val="22"/>
          <w:szCs w:val="22"/>
          <w:highlight w:val="none"/>
        </w:rPr>
        <w:t>月</w:t>
      </w:r>
      <w:r>
        <w:rPr>
          <w:rFonts w:hint="default" w:ascii="Times New Roman" w:hAnsi="Times New Roman" w:cs="Times New Roman"/>
          <w:sz w:val="22"/>
          <w:szCs w:val="22"/>
          <w:highlight w:val="none"/>
          <w:u w:val="single"/>
        </w:rPr>
        <w:t xml:space="preserve">     </w:t>
      </w:r>
      <w:r>
        <w:rPr>
          <w:rFonts w:hint="default" w:ascii="Times New Roman" w:hAnsi="Times New Roman" w:cs="Times New Roman"/>
          <w:sz w:val="22"/>
          <w:szCs w:val="22"/>
          <w:highlight w:val="none"/>
        </w:rPr>
        <w:t>日</w:t>
      </w:r>
    </w:p>
    <w:p>
      <w:pPr>
        <w:pStyle w:val="41"/>
        <w:ind w:left="0" w:leftChars="0" w:firstLine="0" w:firstLineChars="0"/>
        <w:rPr>
          <w:rFonts w:hint="default" w:ascii="Times New Roman" w:hAnsi="Times New Roman" w:cs="Times New Roman"/>
          <w:highlight w:val="none"/>
        </w:rPr>
      </w:pPr>
    </w:p>
    <w:p>
      <w:pPr>
        <w:spacing w:line="400" w:lineRule="exact"/>
        <w:ind w:firstLine="0" w:firstLineChars="0"/>
        <w:jc w:val="center"/>
        <w:rPr>
          <w:rFonts w:hint="default" w:ascii="Times New Roman" w:hAnsi="Times New Roman" w:cs="Times New Roman"/>
          <w:sz w:val="28"/>
          <w:szCs w:val="28"/>
          <w:highlight w:val="none"/>
        </w:rPr>
      </w:pPr>
      <w:r>
        <w:rPr>
          <w:rFonts w:hint="default" w:ascii="Times New Roman" w:hAnsi="Times New Roman" w:cs="Times New Roman"/>
          <w:highlight w:val="none"/>
        </w:rPr>
        <w:br w:type="page"/>
      </w:r>
    </w:p>
    <w:p>
      <w:pPr>
        <w:spacing w:line="400" w:lineRule="exact"/>
        <w:ind w:firstLine="560"/>
        <w:jc w:val="center"/>
        <w:rPr>
          <w:rFonts w:hint="default" w:ascii="Times New Roman" w:hAnsi="Times New Roman" w:cs="Times New Roman"/>
          <w:sz w:val="28"/>
          <w:szCs w:val="28"/>
          <w:highlight w:val="none"/>
        </w:rPr>
      </w:pPr>
    </w:p>
    <w:p>
      <w:pPr>
        <w:spacing w:line="400" w:lineRule="exact"/>
        <w:ind w:firstLine="0" w:firstLineChars="0"/>
        <w:jc w:val="center"/>
        <w:rPr>
          <w:rFonts w:hint="default" w:ascii="Times New Roman" w:hAnsi="Times New Roman" w:cs="Times New Roman"/>
          <w:sz w:val="28"/>
          <w:szCs w:val="28"/>
          <w:highlight w:val="none"/>
        </w:rPr>
      </w:pPr>
      <w:r>
        <w:rPr>
          <w:rFonts w:hint="default" w:ascii="Times New Roman" w:hAnsi="Times New Roman" w:cs="Times New Roman"/>
          <w:sz w:val="26"/>
          <w:szCs w:val="26"/>
          <w:highlight w:val="none"/>
        </w:rPr>
        <w:t>（六）拟委任的项目经理资历表</w:t>
      </w:r>
    </w:p>
    <w:p>
      <w:pPr>
        <w:spacing w:line="400" w:lineRule="exact"/>
        <w:ind w:firstLine="560"/>
        <w:jc w:val="center"/>
        <w:rPr>
          <w:rFonts w:hint="default" w:ascii="Times New Roman" w:hAnsi="Times New Roman" w:cs="Times New Roman"/>
          <w:sz w:val="28"/>
          <w:szCs w:val="28"/>
          <w:highlight w:val="none"/>
        </w:rPr>
      </w:pPr>
    </w:p>
    <w:tbl>
      <w:tblPr>
        <w:tblStyle w:val="42"/>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1141"/>
        <w:gridCol w:w="144"/>
        <w:gridCol w:w="1420"/>
        <w:gridCol w:w="827"/>
        <w:gridCol w:w="2225"/>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姓  名</w:t>
            </w:r>
          </w:p>
        </w:tc>
        <w:tc>
          <w:tcPr>
            <w:tcW w:w="1285" w:type="dxa"/>
            <w:gridSpan w:val="2"/>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1420" w:type="dxa"/>
            <w:vAlign w:val="center"/>
          </w:tcPr>
          <w:p>
            <w:pPr>
              <w:pStyle w:val="237"/>
              <w:spacing w:before="0" w:line="240" w:lineRule="auto"/>
              <w:ind w:firstLine="0" w:firstLineChars="0"/>
              <w:jc w:val="center"/>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年  龄</w:t>
            </w:r>
          </w:p>
        </w:tc>
        <w:tc>
          <w:tcPr>
            <w:tcW w:w="827"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2225" w:type="dxa"/>
            <w:vAlign w:val="center"/>
          </w:tcPr>
          <w:p>
            <w:pPr>
              <w:pStyle w:val="237"/>
              <w:spacing w:before="0" w:line="240" w:lineRule="auto"/>
              <w:ind w:firstLine="0" w:firstLineChars="0"/>
              <w:jc w:val="center"/>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专  业</w:t>
            </w:r>
          </w:p>
        </w:tc>
        <w:tc>
          <w:tcPr>
            <w:tcW w:w="117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技术职称</w:t>
            </w:r>
          </w:p>
        </w:tc>
        <w:tc>
          <w:tcPr>
            <w:tcW w:w="1285" w:type="dxa"/>
            <w:gridSpan w:val="2"/>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1420" w:type="dxa"/>
            <w:vAlign w:val="center"/>
          </w:tcPr>
          <w:p>
            <w:pPr>
              <w:pStyle w:val="237"/>
              <w:spacing w:before="0" w:line="240" w:lineRule="auto"/>
              <w:ind w:firstLine="0" w:firstLineChars="0"/>
              <w:jc w:val="center"/>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学  历</w:t>
            </w:r>
          </w:p>
        </w:tc>
        <w:tc>
          <w:tcPr>
            <w:tcW w:w="827"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2225" w:type="dxa"/>
            <w:vAlign w:val="center"/>
          </w:tcPr>
          <w:p>
            <w:pPr>
              <w:pStyle w:val="237"/>
              <w:spacing w:before="0" w:line="240" w:lineRule="auto"/>
              <w:ind w:firstLine="0" w:firstLineChars="0"/>
              <w:jc w:val="center"/>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拟在本项目任职</w:t>
            </w:r>
          </w:p>
        </w:tc>
        <w:tc>
          <w:tcPr>
            <w:tcW w:w="1175" w:type="dxa"/>
            <w:vAlign w:val="center"/>
          </w:tcPr>
          <w:p>
            <w:pPr>
              <w:pStyle w:val="237"/>
              <w:spacing w:before="0" w:line="240" w:lineRule="auto"/>
              <w:ind w:firstLine="0" w:firstLineChars="0"/>
              <w:jc w:val="center"/>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工作年限</w:t>
            </w:r>
          </w:p>
        </w:tc>
        <w:tc>
          <w:tcPr>
            <w:tcW w:w="3532" w:type="dxa"/>
            <w:gridSpan w:val="4"/>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2225" w:type="dxa"/>
            <w:vAlign w:val="center"/>
          </w:tcPr>
          <w:p>
            <w:pPr>
              <w:pStyle w:val="237"/>
              <w:spacing w:before="0" w:line="240" w:lineRule="auto"/>
              <w:ind w:firstLine="0" w:firstLineChars="0"/>
              <w:jc w:val="center"/>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类似项目经验年限</w:t>
            </w:r>
          </w:p>
        </w:tc>
        <w:tc>
          <w:tcPr>
            <w:tcW w:w="117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毕业学校</w:t>
            </w:r>
          </w:p>
        </w:tc>
        <w:tc>
          <w:tcPr>
            <w:tcW w:w="6932" w:type="dxa"/>
            <w:gridSpan w:val="6"/>
            <w:vAlign w:val="center"/>
          </w:tcPr>
          <w:p>
            <w:pPr>
              <w:pStyle w:val="237"/>
              <w:spacing w:before="0" w:line="240" w:lineRule="auto"/>
              <w:ind w:firstLine="420"/>
              <w:jc w:val="center"/>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年  月毕业于  学校  专业，学制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9" w:type="dxa"/>
            <w:gridSpan w:val="7"/>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时  间</w:t>
            </w:r>
          </w:p>
        </w:tc>
        <w:tc>
          <w:tcPr>
            <w:tcW w:w="3532" w:type="dxa"/>
            <w:gridSpan w:val="4"/>
            <w:vAlign w:val="center"/>
          </w:tcPr>
          <w:p>
            <w:pPr>
              <w:pStyle w:val="237"/>
              <w:spacing w:before="0" w:line="240" w:lineRule="auto"/>
              <w:jc w:val="center"/>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参加过的类似项目名称</w:t>
            </w:r>
          </w:p>
        </w:tc>
        <w:tc>
          <w:tcPr>
            <w:tcW w:w="2225" w:type="dxa"/>
            <w:vAlign w:val="center"/>
          </w:tcPr>
          <w:p>
            <w:pPr>
              <w:pStyle w:val="237"/>
              <w:spacing w:before="0" w:line="240" w:lineRule="auto"/>
              <w:ind w:firstLine="0" w:firstLineChars="0"/>
              <w:jc w:val="center"/>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担任何职</w:t>
            </w:r>
          </w:p>
        </w:tc>
        <w:tc>
          <w:tcPr>
            <w:tcW w:w="1175" w:type="dxa"/>
            <w:vAlign w:val="center"/>
          </w:tcPr>
          <w:p>
            <w:pPr>
              <w:pStyle w:val="237"/>
              <w:spacing w:before="0" w:line="240" w:lineRule="auto"/>
              <w:ind w:firstLine="0" w:firstLineChars="0"/>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rPr>
              <w:t>发包人及</w:t>
            </w:r>
            <w:r>
              <w:rPr>
                <w:rFonts w:hint="default" w:ascii="Times New Roman" w:hAnsi="Times New Roman" w:eastAsia="宋体" w:cs="Times New Roman"/>
                <w:kern w:val="2"/>
                <w:sz w:val="21"/>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3532" w:type="dxa"/>
            <w:gridSpan w:val="4"/>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222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117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3532" w:type="dxa"/>
            <w:gridSpan w:val="4"/>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222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117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3532" w:type="dxa"/>
            <w:gridSpan w:val="4"/>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222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117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3532" w:type="dxa"/>
            <w:gridSpan w:val="4"/>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222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117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3532" w:type="dxa"/>
            <w:gridSpan w:val="4"/>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222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117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3532" w:type="dxa"/>
            <w:gridSpan w:val="4"/>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222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117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3532" w:type="dxa"/>
            <w:gridSpan w:val="4"/>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222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117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3532" w:type="dxa"/>
            <w:gridSpan w:val="4"/>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222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117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3532" w:type="dxa"/>
            <w:gridSpan w:val="4"/>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222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117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3532" w:type="dxa"/>
            <w:gridSpan w:val="4"/>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222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117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3532" w:type="dxa"/>
            <w:gridSpan w:val="4"/>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222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117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128" w:type="dxa"/>
            <w:gridSpan w:val="2"/>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获奖情况</w:t>
            </w:r>
          </w:p>
        </w:tc>
        <w:tc>
          <w:tcPr>
            <w:tcW w:w="5791" w:type="dxa"/>
            <w:gridSpan w:val="5"/>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3128" w:type="dxa"/>
            <w:gridSpan w:val="2"/>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说明在岗情况</w:t>
            </w:r>
          </w:p>
        </w:tc>
        <w:tc>
          <w:tcPr>
            <w:tcW w:w="5791" w:type="dxa"/>
            <w:gridSpan w:val="5"/>
            <w:vAlign w:val="center"/>
          </w:tcPr>
          <w:p>
            <w:pPr>
              <w:pStyle w:val="237"/>
              <w:spacing w:line="240" w:lineRule="auto"/>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目前未在其他项目上任职，现从事工作为：</w:t>
            </w:r>
          </w:p>
          <w:p>
            <w:pPr>
              <w:pStyle w:val="237"/>
              <w:spacing w:before="0" w:line="240" w:lineRule="auto"/>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目前虽在其他项目上任职，但本项目中选后能够从该项目撤离，目前任职项目：      ，担任职位：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128" w:type="dxa"/>
            <w:gridSpan w:val="2"/>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备  注</w:t>
            </w:r>
          </w:p>
        </w:tc>
        <w:tc>
          <w:tcPr>
            <w:tcW w:w="5791" w:type="dxa"/>
            <w:gridSpan w:val="5"/>
            <w:vAlign w:val="center"/>
          </w:tcPr>
          <w:p>
            <w:pPr>
              <w:pStyle w:val="237"/>
              <w:spacing w:before="0" w:line="240" w:lineRule="auto"/>
              <w:ind w:firstLine="420"/>
              <w:jc w:val="center"/>
              <w:rPr>
                <w:rFonts w:hint="default" w:ascii="Times New Roman" w:hAnsi="Times New Roman" w:eastAsia="宋体" w:cs="Times New Roman"/>
                <w:kern w:val="2"/>
                <w:sz w:val="21"/>
                <w:szCs w:val="21"/>
                <w:highlight w:val="none"/>
              </w:rPr>
            </w:pPr>
          </w:p>
        </w:tc>
      </w:tr>
    </w:tbl>
    <w:p>
      <w:pPr>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注：</w:t>
      </w:r>
    </w:p>
    <w:p>
      <w:pPr>
        <w:numPr>
          <w:ilvl w:val="0"/>
          <w:numId w:val="11"/>
        </w:numPr>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比选申请人应在本表后附相关人员的身份证影印件及资格审查条件所要求的其他相关证明文件的影印件，并提供其担任项目经理类似职务的业绩证明材料的影印件（业绩证明材料是指：由比选申请人出具的、加盖有</w:t>
      </w:r>
      <w:r>
        <w:rPr>
          <w:rFonts w:hint="default" w:ascii="Times New Roman" w:hAnsi="Times New Roman" w:cs="Times New Roman"/>
          <w:sz w:val="21"/>
          <w:szCs w:val="21"/>
          <w:highlight w:val="none"/>
          <w:lang w:val="en-US" w:eastAsia="zh-CN"/>
        </w:rPr>
        <w:t xml:space="preserve"> </w:t>
      </w:r>
      <w:r>
        <w:rPr>
          <w:rFonts w:hint="default" w:ascii="Times New Roman" w:hAnsi="Times New Roman" w:cs="Times New Roman"/>
          <w:sz w:val="21"/>
          <w:szCs w:val="21"/>
          <w:highlight w:val="none"/>
        </w:rPr>
        <w:t>项目建设单位公章的项目经理任职证明材料；或者加盖有项目建设单位公章的合同，合同中应能明确显示相关人员的任职或任命情况，如果合同中不能明确显示相关人员的任职或任命情况，则比选申请人还必须在本表后附本单位针对相关人员在上述项目业绩中的任职证明文件或任命书等证明材料）。</w:t>
      </w:r>
    </w:p>
    <w:p>
      <w:pPr>
        <w:numPr>
          <w:ilvl w:val="0"/>
          <w:numId w:val="11"/>
        </w:numPr>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如上述人员在本表中填报的业绩与前表（四）近年完成的类似项目情况表的业绩相同，此处可以不再重复附后。</w:t>
      </w:r>
    </w:p>
    <w:p>
      <w:pPr>
        <w:pStyle w:val="41"/>
        <w:spacing w:after="0"/>
        <w:ind w:left="0" w:leftChars="0" w:firstLine="0" w:firstLineChars="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3、比选申请人应在本表后附相关人员在比选截止日前上个月或上上个月开始，往前连续3个月在该比选申请人单位的养老保险缴纳凭证或社保部门出具的在该比选申请人单位参保的证明。</w:t>
      </w:r>
    </w:p>
    <w:p>
      <w:pPr>
        <w:ind w:firstLine="0" w:firstLineChars="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4、以上证明材料及本表均应加盖比选申请人单位章。</w:t>
      </w:r>
    </w:p>
    <w:p>
      <w:pPr>
        <w:ind w:firstLine="0" w:firstLineChars="0"/>
        <w:rPr>
          <w:rFonts w:hint="default" w:ascii="Times New Roman" w:hAnsi="Times New Roman" w:cs="Times New Roman"/>
          <w:sz w:val="21"/>
          <w:szCs w:val="21"/>
          <w:highlight w:val="none"/>
        </w:rPr>
      </w:pPr>
    </w:p>
    <w:p>
      <w:pPr>
        <w:widowControl/>
        <w:numPr>
          <w:ilvl w:val="255"/>
          <w:numId w:val="0"/>
        </w:numPr>
        <w:spacing w:line="240" w:lineRule="auto"/>
        <w:jc w:val="center"/>
        <w:rPr>
          <w:rFonts w:hint="default" w:ascii="Times New Roman" w:hAnsi="Times New Roman" w:cs="Times New Roman" w:eastAsiaTheme="majorEastAsia"/>
          <w:b/>
          <w:bCs/>
          <w:sz w:val="28"/>
          <w:szCs w:val="28"/>
          <w:highlight w:val="none"/>
        </w:rPr>
      </w:pPr>
      <w:r>
        <w:rPr>
          <w:rFonts w:hint="default" w:ascii="Times New Roman" w:hAnsi="Times New Roman" w:cs="Times New Roman" w:eastAsiaTheme="majorEastAsia"/>
          <w:b/>
          <w:bCs/>
          <w:sz w:val="28"/>
          <w:szCs w:val="28"/>
          <w:highlight w:val="none"/>
        </w:rPr>
        <w:t>五、比选申请人</w:t>
      </w:r>
      <w:r>
        <w:rPr>
          <w:rFonts w:hint="default" w:ascii="Times New Roman" w:hAnsi="Times New Roman" w:cs="Times New Roman" w:eastAsiaTheme="majorEastAsia"/>
          <w:b/>
          <w:bCs/>
          <w:sz w:val="28"/>
          <w:szCs w:val="28"/>
          <w:highlight w:val="none"/>
          <w:lang w:val="en-US" w:eastAsia="zh-CN"/>
        </w:rPr>
        <w:t>认为应附</w:t>
      </w:r>
      <w:r>
        <w:rPr>
          <w:rFonts w:hint="default" w:ascii="Times New Roman" w:hAnsi="Times New Roman" w:cs="Times New Roman" w:eastAsiaTheme="majorEastAsia"/>
          <w:b/>
          <w:bCs/>
          <w:sz w:val="28"/>
          <w:szCs w:val="28"/>
          <w:highlight w:val="none"/>
        </w:rPr>
        <w:t>的其他资料</w:t>
      </w:r>
      <w:bookmarkEnd w:id="77"/>
      <w:bookmarkEnd w:id="78"/>
      <w:bookmarkEnd w:id="79"/>
      <w:bookmarkEnd w:id="80"/>
    </w:p>
    <w:p>
      <w:pPr>
        <w:pStyle w:val="2"/>
        <w:ind w:firstLine="480"/>
        <w:rPr>
          <w:rFonts w:hint="default" w:ascii="Times New Roman" w:hAnsi="Times New Roman" w:cs="Times New Roman"/>
          <w:highlight w:val="none"/>
          <w:lang w:val="en-US" w:bidi="ar-SA"/>
        </w:rPr>
      </w:pPr>
    </w:p>
    <w:p>
      <w:pPr>
        <w:widowControl/>
        <w:ind w:firstLine="440"/>
        <w:jc w:val="left"/>
        <w:rPr>
          <w:rFonts w:hint="default" w:ascii="Times New Roman" w:hAnsi="Times New Roman" w:cs="Times New Roman"/>
          <w:sz w:val="22"/>
          <w:highlight w:val="none"/>
        </w:rPr>
      </w:pPr>
      <w:r>
        <w:rPr>
          <w:rFonts w:hint="default" w:ascii="Times New Roman" w:hAnsi="Times New Roman" w:cs="Times New Roman"/>
          <w:sz w:val="22"/>
          <w:highlight w:val="none"/>
        </w:rPr>
        <w:t>比选申请人在此附比选申请人认为有必要提供的其它资料，如：补遗书</w:t>
      </w:r>
      <w:r>
        <w:rPr>
          <w:rFonts w:hint="default" w:ascii="Times New Roman" w:hAnsi="Times New Roman" w:cs="Times New Roman"/>
          <w:sz w:val="22"/>
          <w:highlight w:val="none"/>
          <w:lang w:eastAsia="zh-CN"/>
        </w:rPr>
        <w:t>（</w:t>
      </w:r>
      <w:r>
        <w:rPr>
          <w:rFonts w:hint="default" w:ascii="Times New Roman" w:hAnsi="Times New Roman" w:cs="Times New Roman"/>
          <w:sz w:val="22"/>
          <w:highlight w:val="none"/>
          <w:lang w:val="en-US" w:eastAsia="zh-CN"/>
        </w:rPr>
        <w:t>如果有</w:t>
      </w:r>
      <w:r>
        <w:rPr>
          <w:rFonts w:hint="default" w:ascii="Times New Roman" w:hAnsi="Times New Roman" w:cs="Times New Roman"/>
          <w:sz w:val="22"/>
          <w:highlight w:val="none"/>
          <w:lang w:eastAsia="zh-CN"/>
        </w:rPr>
        <w:t>）</w:t>
      </w:r>
      <w:r>
        <w:rPr>
          <w:rFonts w:hint="default" w:ascii="Times New Roman" w:hAnsi="Times New Roman" w:cs="Times New Roman"/>
          <w:sz w:val="22"/>
          <w:highlight w:val="none"/>
        </w:rPr>
        <w:t>、企业荣誉证书、企业资质证书、承诺书（函）等。</w:t>
      </w:r>
    </w:p>
    <w:p>
      <w:pPr>
        <w:widowControl/>
        <w:ind w:firstLine="480"/>
        <w:jc w:val="left"/>
        <w:rPr>
          <w:rFonts w:hint="default" w:ascii="Times New Roman" w:hAnsi="Times New Roman" w:cs="Times New Roman"/>
          <w:szCs w:val="24"/>
          <w:highlight w:val="none"/>
        </w:rPr>
      </w:pPr>
    </w:p>
    <w:p>
      <w:pPr>
        <w:widowControl/>
        <w:spacing w:after="120" w:afterLines="50"/>
        <w:ind w:firstLine="0" w:firstLineChars="0"/>
        <w:jc w:val="center"/>
        <w:outlineLvl w:val="1"/>
        <w:rPr>
          <w:rFonts w:hint="default" w:ascii="Times New Roman" w:hAnsi="Times New Roman" w:cs="Times New Roman"/>
          <w:sz w:val="28"/>
          <w:szCs w:val="28"/>
          <w:highlight w:val="none"/>
        </w:rPr>
      </w:pPr>
      <w:r>
        <w:rPr>
          <w:rFonts w:hint="default" w:ascii="Times New Roman" w:hAnsi="Times New Roman" w:cs="Times New Roman"/>
          <w:szCs w:val="24"/>
          <w:highlight w:val="none"/>
        </w:rPr>
        <w:br w:type="page"/>
      </w:r>
      <w:r>
        <w:rPr>
          <w:rFonts w:hint="default" w:ascii="Times New Roman" w:hAnsi="Times New Roman" w:cs="Times New Roman"/>
          <w:b/>
          <w:bCs/>
          <w:sz w:val="28"/>
          <w:szCs w:val="28"/>
          <w:highlight w:val="none"/>
        </w:rPr>
        <w:t>六、已标价工程量清单</w:t>
      </w:r>
    </w:p>
    <w:p>
      <w:pPr>
        <w:widowControl/>
        <w:ind w:firstLine="480"/>
        <w:jc w:val="left"/>
        <w:rPr>
          <w:rFonts w:hint="default" w:ascii="Times New Roman" w:hAnsi="Times New Roman" w:cs="Times New Roman"/>
          <w:kern w:val="0"/>
          <w:szCs w:val="24"/>
          <w:highlight w:val="none"/>
        </w:rPr>
      </w:pPr>
      <w:r>
        <w:rPr>
          <w:rFonts w:hint="default" w:ascii="Times New Roman" w:hAnsi="Times New Roman" w:cs="Times New Roman"/>
          <w:kern w:val="0"/>
          <w:szCs w:val="24"/>
          <w:highlight w:val="none"/>
        </w:rPr>
        <w:t>比选申请人应按照比选文件第六章“3.工程量清单”的要求逐项填报工程量清单，包括工程量清单说明、比选申请报价说明及工程量清单各项表格。</w:t>
      </w:r>
    </w:p>
    <w:p>
      <w:pPr>
        <w:numPr>
          <w:ilvl w:val="0"/>
          <w:numId w:val="12"/>
        </w:numPr>
        <w:snapToGrid w:val="0"/>
        <w:ind w:firstLine="0" w:firstLineChars="0"/>
        <w:rPr>
          <w:rFonts w:hint="default" w:ascii="Times New Roman" w:hAnsi="Times New Roman" w:eastAsia="黑体" w:cs="Times New Roman"/>
          <w:szCs w:val="24"/>
          <w:highlight w:val="none"/>
        </w:rPr>
      </w:pPr>
      <w:r>
        <w:rPr>
          <w:rFonts w:hint="default" w:ascii="Times New Roman" w:hAnsi="Times New Roman" w:eastAsia="黑体" w:cs="Times New Roman"/>
          <w:szCs w:val="24"/>
          <w:highlight w:val="none"/>
        </w:rPr>
        <w:t>工程量清单说明</w:t>
      </w:r>
    </w:p>
    <w:p>
      <w:pPr>
        <w:snapToGrid w:val="0"/>
        <w:ind w:firstLine="482"/>
        <w:jc w:val="left"/>
        <w:rPr>
          <w:rFonts w:hint="default" w:ascii="Times New Roman" w:hAnsi="Times New Roman" w:cs="Times New Roman"/>
          <w:b/>
          <w:bCs/>
          <w:szCs w:val="24"/>
          <w:highlight w:val="none"/>
        </w:rPr>
      </w:pPr>
      <w:r>
        <w:rPr>
          <w:rFonts w:hint="default" w:ascii="Times New Roman" w:hAnsi="Times New Roman" w:cs="Times New Roman"/>
          <w:b/>
          <w:bCs/>
          <w:szCs w:val="24"/>
          <w:highlight w:val="none"/>
        </w:rPr>
        <w:t>定义：</w:t>
      </w:r>
    </w:p>
    <w:p>
      <w:pPr>
        <w:snapToGrid w:val="0"/>
        <w:ind w:firstLine="480"/>
        <w:jc w:val="left"/>
        <w:rPr>
          <w:rFonts w:hint="default" w:ascii="Times New Roman" w:hAnsi="Times New Roman" w:cs="Times New Roman"/>
          <w:kern w:val="0"/>
          <w:szCs w:val="24"/>
          <w:highlight w:val="none"/>
        </w:rPr>
      </w:pPr>
      <w:r>
        <w:rPr>
          <w:rFonts w:hint="default" w:ascii="Times New Roman" w:hAnsi="Times New Roman" w:cs="Times New Roman"/>
          <w:kern w:val="0"/>
          <w:szCs w:val="24"/>
          <w:highlight w:val="none"/>
        </w:rPr>
        <w:t>a. “套”、“台”：指能够满足技术规范要求的全部设备及随机安装配件。</w:t>
      </w:r>
    </w:p>
    <w:p>
      <w:pPr>
        <w:snapToGrid w:val="0"/>
        <w:ind w:firstLine="480"/>
        <w:jc w:val="left"/>
        <w:rPr>
          <w:rFonts w:hint="default" w:ascii="Times New Roman" w:hAnsi="Times New Roman" w:cs="Times New Roman"/>
          <w:kern w:val="0"/>
          <w:szCs w:val="24"/>
          <w:highlight w:val="none"/>
        </w:rPr>
      </w:pPr>
      <w:r>
        <w:rPr>
          <w:rFonts w:hint="default" w:ascii="Times New Roman" w:hAnsi="Times New Roman" w:cs="Times New Roman"/>
          <w:kern w:val="0"/>
          <w:szCs w:val="24"/>
          <w:highlight w:val="none"/>
        </w:rPr>
        <w:t>b. 用于安装材料的“项”：指为完成本工程所需提供的所有的安装材料和辅材。</w:t>
      </w:r>
    </w:p>
    <w:p>
      <w:pPr>
        <w:snapToGrid w:val="0"/>
        <w:ind w:firstLine="480"/>
        <w:jc w:val="left"/>
        <w:rPr>
          <w:rFonts w:hint="default" w:ascii="Times New Roman" w:hAnsi="Times New Roman" w:cs="Times New Roman"/>
          <w:kern w:val="0"/>
          <w:szCs w:val="24"/>
          <w:highlight w:val="none"/>
        </w:rPr>
      </w:pPr>
      <w:r>
        <w:rPr>
          <w:rFonts w:hint="default" w:ascii="Times New Roman" w:hAnsi="Times New Roman" w:cs="Times New Roman"/>
          <w:kern w:val="0"/>
          <w:szCs w:val="24"/>
          <w:highlight w:val="none"/>
        </w:rPr>
        <w:t>c. 用于软件的“项”：指能够成功安装在合同中各台用户终端，满足技术规范及使用要求，并获得许可证的全部正版软件。</w:t>
      </w:r>
    </w:p>
    <w:p>
      <w:pPr>
        <w:snapToGrid w:val="0"/>
        <w:ind w:firstLine="480"/>
        <w:jc w:val="left"/>
        <w:rPr>
          <w:rFonts w:hint="default" w:ascii="Times New Roman" w:hAnsi="Times New Roman" w:cs="Times New Roman"/>
          <w:kern w:val="0"/>
          <w:szCs w:val="24"/>
          <w:highlight w:val="none"/>
        </w:rPr>
      </w:pPr>
      <w:r>
        <w:rPr>
          <w:rFonts w:hint="default" w:ascii="Times New Roman" w:hAnsi="Times New Roman" w:cs="Times New Roman"/>
          <w:kern w:val="0"/>
          <w:szCs w:val="24"/>
          <w:highlight w:val="none"/>
        </w:rPr>
        <w:t>1.1 本工程</w:t>
      </w:r>
      <w:r>
        <w:rPr>
          <w:rFonts w:hint="default" w:ascii="Times New Roman" w:hAnsi="Times New Roman" w:cs="Times New Roman"/>
          <w:snapToGrid w:val="0"/>
          <w:kern w:val="0"/>
          <w:szCs w:val="24"/>
          <w:highlight w:val="none"/>
        </w:rPr>
        <w:t>量清单是根据招标文件中包括的、有合同约束力的图纸以及有关工程量清单的国家标准、行业标准、合同条款中约定的工程量计算规则编制。约定计量规则中没有的子目，其工程量按照有</w:t>
      </w:r>
      <w:r>
        <w:rPr>
          <w:rFonts w:hint="default" w:ascii="Times New Roman" w:hAnsi="Times New Roman" w:cs="Times New Roman"/>
          <w:kern w:val="0"/>
          <w:szCs w:val="24"/>
          <w:highlight w:val="none"/>
        </w:rPr>
        <w:t>合同约束力的图纸所标示尺寸的理论净量计算。计量采用中华人民共和国法定计量单位。</w:t>
      </w:r>
    </w:p>
    <w:p>
      <w:pPr>
        <w:snapToGrid w:val="0"/>
        <w:ind w:firstLine="480"/>
        <w:jc w:val="left"/>
        <w:rPr>
          <w:rFonts w:hint="default" w:ascii="Times New Roman" w:hAnsi="Times New Roman" w:cs="Times New Roman"/>
          <w:kern w:val="0"/>
          <w:szCs w:val="24"/>
          <w:highlight w:val="none"/>
        </w:rPr>
      </w:pPr>
      <w:r>
        <w:rPr>
          <w:rFonts w:hint="default" w:ascii="Times New Roman" w:hAnsi="Times New Roman" w:cs="Times New Roman"/>
          <w:kern w:val="0"/>
          <w:szCs w:val="24"/>
          <w:highlight w:val="none"/>
        </w:rPr>
        <w:t>1.2 本工程量清单应与招标文件中的投标人须知、通用合同条款、专用合同条款、技术规范等一起阅读和理解。</w:t>
      </w:r>
    </w:p>
    <w:p>
      <w:pPr>
        <w:snapToGrid w:val="0"/>
        <w:ind w:firstLine="480"/>
        <w:jc w:val="left"/>
        <w:rPr>
          <w:rFonts w:hint="default" w:ascii="Times New Roman" w:hAnsi="Times New Roman" w:cs="Times New Roman"/>
          <w:kern w:val="0"/>
          <w:szCs w:val="24"/>
          <w:highlight w:val="none"/>
        </w:rPr>
      </w:pPr>
      <w:r>
        <w:rPr>
          <w:rFonts w:hint="default" w:ascii="Times New Roman" w:hAnsi="Times New Roman" w:cs="Times New Roman"/>
          <w:kern w:val="0"/>
          <w:szCs w:val="24"/>
          <w:highlight w:val="none"/>
        </w:rPr>
        <w:t>1.3 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15.4款的规定，由监理人确定的单价或总额价计算支付额。</w:t>
      </w:r>
    </w:p>
    <w:p>
      <w:pPr>
        <w:snapToGrid w:val="0"/>
        <w:ind w:firstLine="480"/>
        <w:jc w:val="left"/>
        <w:rPr>
          <w:rFonts w:hint="default" w:ascii="Times New Roman" w:hAnsi="Times New Roman" w:cs="Times New Roman"/>
          <w:kern w:val="0"/>
          <w:szCs w:val="24"/>
          <w:highlight w:val="none"/>
        </w:rPr>
      </w:pPr>
      <w:r>
        <w:rPr>
          <w:rFonts w:hint="default" w:ascii="Times New Roman" w:hAnsi="Times New Roman" w:cs="Times New Roman"/>
          <w:kern w:val="0"/>
          <w:szCs w:val="24"/>
          <w:highlight w:val="none"/>
        </w:rPr>
        <w:t>1.4 工程量清单各章是按第七章“技术规范”编号的，工程量清单中各设备、材料规格、技术指标详见第七章技术规范及相应工程数量表中内容。</w:t>
      </w:r>
    </w:p>
    <w:p>
      <w:pPr>
        <w:snapToGrid w:val="0"/>
        <w:ind w:firstLine="480"/>
        <w:jc w:val="left"/>
        <w:rPr>
          <w:rFonts w:hint="default" w:ascii="Times New Roman" w:hAnsi="Times New Roman" w:cs="Times New Roman"/>
          <w:kern w:val="0"/>
          <w:szCs w:val="24"/>
          <w:highlight w:val="none"/>
        </w:rPr>
      </w:pPr>
      <w:r>
        <w:rPr>
          <w:rFonts w:hint="default" w:ascii="Times New Roman" w:hAnsi="Times New Roman" w:cs="Times New Roman"/>
          <w:kern w:val="0"/>
          <w:szCs w:val="24"/>
          <w:highlight w:val="none"/>
        </w:rPr>
        <w:t>1.5 对作业和材料的一般说明或规定，未重复写入工程量清单内，在给工程量清单各子目标价前，应参阅第七章“技术规范”的有关内容。</w:t>
      </w:r>
    </w:p>
    <w:p>
      <w:pPr>
        <w:snapToGrid w:val="0"/>
        <w:ind w:firstLine="480"/>
        <w:jc w:val="left"/>
        <w:rPr>
          <w:rFonts w:hint="default" w:ascii="Times New Roman" w:hAnsi="Times New Roman" w:cs="Times New Roman"/>
          <w:kern w:val="0"/>
          <w:szCs w:val="24"/>
          <w:highlight w:val="none"/>
        </w:rPr>
      </w:pPr>
      <w:r>
        <w:rPr>
          <w:rFonts w:hint="default" w:ascii="Times New Roman" w:hAnsi="Times New Roman" w:cs="Times New Roman"/>
          <w:kern w:val="0"/>
          <w:szCs w:val="24"/>
          <w:highlight w:val="none"/>
        </w:rPr>
        <w:t>1.6 工程量清单中所列工程量的变动，丝毫不会降低或影响合同条款的效力，也不免除承包人按规定的标准进行施工和修复缺陷的责任。</w:t>
      </w:r>
    </w:p>
    <w:p>
      <w:pPr>
        <w:snapToGrid w:val="0"/>
        <w:ind w:firstLine="480"/>
        <w:jc w:val="left"/>
        <w:rPr>
          <w:rFonts w:hint="default" w:ascii="Times New Roman" w:hAnsi="Times New Roman" w:cs="Times New Roman"/>
          <w:kern w:val="0"/>
          <w:szCs w:val="24"/>
          <w:highlight w:val="none"/>
        </w:rPr>
      </w:pPr>
      <w:r>
        <w:rPr>
          <w:rFonts w:hint="default" w:ascii="Times New Roman" w:hAnsi="Times New Roman" w:cs="Times New Roman"/>
          <w:kern w:val="0"/>
          <w:szCs w:val="24"/>
          <w:highlight w:val="none"/>
        </w:rPr>
        <w:t>1.7 图纸中所列的工程数量表及数量汇总表仅是提供资料，不是工程量清单的外延。当图纸与工程量清单所列数量不一致时，以工程量清单所列数量作为报价的依据。</w:t>
      </w:r>
    </w:p>
    <w:p>
      <w:pPr>
        <w:snapToGrid w:val="0"/>
        <w:ind w:firstLine="480"/>
        <w:jc w:val="left"/>
        <w:rPr>
          <w:rFonts w:hint="default" w:ascii="Times New Roman" w:hAnsi="Times New Roman" w:cs="Times New Roman"/>
          <w:kern w:val="0"/>
          <w:szCs w:val="24"/>
          <w:highlight w:val="none"/>
        </w:rPr>
      </w:pPr>
      <w:r>
        <w:rPr>
          <w:rFonts w:hint="default" w:ascii="Times New Roman" w:hAnsi="Times New Roman" w:cs="Times New Roman"/>
          <w:kern w:val="0"/>
          <w:szCs w:val="24"/>
          <w:highlight w:val="none"/>
        </w:rPr>
        <w:t>1.8承包人随时解决用户的各种技术问题，并为用户安排特殊应用项目的专项技术培训，此项费用不单独报价，计入各相关子目的单价或总价中。</w:t>
      </w:r>
    </w:p>
    <w:p>
      <w:pPr>
        <w:snapToGrid w:val="0"/>
        <w:ind w:firstLine="480"/>
        <w:jc w:val="left"/>
        <w:rPr>
          <w:rFonts w:hint="default" w:ascii="Times New Roman" w:hAnsi="Times New Roman" w:cs="Times New Roman"/>
          <w:kern w:val="0"/>
          <w:szCs w:val="24"/>
          <w:highlight w:val="none"/>
        </w:rPr>
      </w:pPr>
      <w:r>
        <w:rPr>
          <w:rFonts w:hint="default" w:ascii="Times New Roman" w:hAnsi="Times New Roman" w:cs="Times New Roman"/>
          <w:kern w:val="0"/>
          <w:szCs w:val="24"/>
          <w:highlight w:val="none"/>
        </w:rPr>
        <w:t>1.9对于符合要求的投标文件，在签订合同协议书前，如发现工程量清单中有计算方面的算术性差错，应按投标人须知的规定予以修正。</w:t>
      </w:r>
    </w:p>
    <w:p>
      <w:pPr>
        <w:snapToGrid w:val="0"/>
        <w:ind w:firstLine="480"/>
        <w:jc w:val="left"/>
        <w:rPr>
          <w:rFonts w:hint="default" w:ascii="Times New Roman" w:hAnsi="Times New Roman" w:cs="Times New Roman"/>
          <w:kern w:val="0"/>
          <w:szCs w:val="24"/>
          <w:highlight w:val="none"/>
        </w:rPr>
      </w:pPr>
      <w:r>
        <w:rPr>
          <w:rFonts w:hint="default" w:ascii="Times New Roman" w:hAnsi="Times New Roman" w:cs="Times New Roman"/>
          <w:kern w:val="0"/>
          <w:szCs w:val="24"/>
          <w:highlight w:val="none"/>
        </w:rPr>
        <w:t>1.10计量方法</w:t>
      </w:r>
    </w:p>
    <w:p>
      <w:pPr>
        <w:snapToGrid w:val="0"/>
        <w:ind w:firstLine="480"/>
        <w:jc w:val="left"/>
        <w:rPr>
          <w:rFonts w:hint="default" w:ascii="Times New Roman" w:hAnsi="Times New Roman" w:cs="Times New Roman"/>
          <w:kern w:val="0"/>
          <w:szCs w:val="24"/>
          <w:highlight w:val="none"/>
        </w:rPr>
      </w:pPr>
      <w:r>
        <w:rPr>
          <w:rFonts w:hint="default" w:ascii="Times New Roman" w:hAnsi="Times New Roman" w:cs="Times New Roman"/>
          <w:kern w:val="0"/>
          <w:szCs w:val="24"/>
          <w:highlight w:val="none"/>
        </w:rPr>
        <w:t>a. 用于支付已完工程的计量方法，应符合技术规范中相应章节的“计量与支付”条款的规定。</w:t>
      </w:r>
    </w:p>
    <w:p>
      <w:pPr>
        <w:snapToGrid w:val="0"/>
        <w:ind w:firstLine="480"/>
        <w:jc w:val="left"/>
        <w:rPr>
          <w:rFonts w:hint="default" w:ascii="Times New Roman" w:hAnsi="Times New Roman" w:cs="Times New Roman"/>
          <w:kern w:val="0"/>
          <w:szCs w:val="24"/>
          <w:highlight w:val="none"/>
        </w:rPr>
      </w:pPr>
      <w:r>
        <w:rPr>
          <w:rFonts w:hint="default" w:ascii="Times New Roman" w:hAnsi="Times New Roman" w:cs="Times New Roman"/>
          <w:kern w:val="0"/>
          <w:szCs w:val="24"/>
          <w:highlight w:val="none"/>
        </w:rPr>
        <w:t>b. 图纸中所列的工程数量表及数量汇总表仅是提供资料，不是工程量清单的外延。当图纸与工程量清单所列数量不一致时，以工程量清单所列数量作为报价的依据。</w:t>
      </w:r>
    </w:p>
    <w:p>
      <w:pPr>
        <w:numPr>
          <w:ilvl w:val="0"/>
          <w:numId w:val="12"/>
        </w:numPr>
        <w:snapToGrid w:val="0"/>
        <w:ind w:firstLine="0" w:firstLineChars="0"/>
        <w:rPr>
          <w:rFonts w:hint="default" w:ascii="Times New Roman" w:hAnsi="Times New Roman" w:eastAsia="黑体" w:cs="Times New Roman"/>
          <w:szCs w:val="24"/>
          <w:highlight w:val="none"/>
        </w:rPr>
      </w:pPr>
      <w:r>
        <w:rPr>
          <w:rFonts w:hint="default" w:ascii="Times New Roman" w:hAnsi="Times New Roman" w:eastAsia="黑体" w:cs="Times New Roman"/>
          <w:szCs w:val="24"/>
          <w:highlight w:val="none"/>
        </w:rPr>
        <w:t>投标报价说明</w:t>
      </w:r>
    </w:p>
    <w:p>
      <w:pPr>
        <w:snapToGrid w:val="0"/>
        <w:ind w:firstLine="480"/>
        <w:jc w:val="left"/>
        <w:rPr>
          <w:rFonts w:hint="default" w:ascii="Times New Roman" w:hAnsi="Times New Roman" w:cs="Times New Roman"/>
          <w:szCs w:val="24"/>
          <w:highlight w:val="none"/>
        </w:rPr>
      </w:pPr>
      <w:r>
        <w:rPr>
          <w:rFonts w:hint="default" w:ascii="Times New Roman" w:hAnsi="Times New Roman" w:cs="Times New Roman"/>
          <w:szCs w:val="24"/>
          <w:highlight w:val="none"/>
        </w:rPr>
        <w:t>2.1工程量清单中的每一子目须填入单价或价格，每部分只允许有一个报价。</w:t>
      </w:r>
    </w:p>
    <w:p>
      <w:pPr>
        <w:snapToGrid w:val="0"/>
        <w:ind w:firstLine="480"/>
        <w:jc w:val="left"/>
        <w:rPr>
          <w:rFonts w:hint="default" w:ascii="Times New Roman" w:hAnsi="Times New Roman" w:cs="Times New Roman"/>
          <w:szCs w:val="24"/>
          <w:highlight w:val="none"/>
        </w:rPr>
      </w:pPr>
      <w:r>
        <w:rPr>
          <w:rFonts w:hint="default" w:ascii="Times New Roman" w:hAnsi="Times New Roman" w:cs="Times New Roman"/>
          <w:szCs w:val="24"/>
          <w:highlight w:val="none"/>
        </w:rPr>
        <w:t>2.2 除非合同另有规定，工程量清单中有标价的单价和总额价均已包括了为实施和完成合同工程所需的劳务、材料、机械、运输、质检（自检）、安装、调试、缺陷修复、管理、保险、措施费、规费、税金、利润等费用，以及合同明示或暗示的所有责任、义务和一般风险。</w:t>
      </w:r>
    </w:p>
    <w:p>
      <w:pPr>
        <w:snapToGrid w:val="0"/>
        <w:ind w:firstLine="480"/>
        <w:jc w:val="left"/>
        <w:rPr>
          <w:rFonts w:hint="default" w:ascii="Times New Roman" w:hAnsi="Times New Roman" w:cs="Times New Roman"/>
          <w:szCs w:val="24"/>
          <w:highlight w:val="none"/>
        </w:rPr>
      </w:pPr>
      <w:r>
        <w:rPr>
          <w:rFonts w:hint="default" w:ascii="Times New Roman" w:hAnsi="Times New Roman" w:cs="Times New Roman"/>
          <w:szCs w:val="24"/>
          <w:highlight w:val="none"/>
        </w:rPr>
        <w:t>2.3 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pPr>
        <w:snapToGrid w:val="0"/>
        <w:ind w:firstLine="480"/>
        <w:jc w:val="left"/>
        <w:rPr>
          <w:rFonts w:hint="default" w:ascii="Times New Roman" w:hAnsi="Times New Roman" w:cs="Times New Roman"/>
          <w:szCs w:val="24"/>
          <w:highlight w:val="none"/>
        </w:rPr>
      </w:pPr>
      <w:r>
        <w:rPr>
          <w:rFonts w:hint="default" w:ascii="Times New Roman" w:hAnsi="Times New Roman" w:cs="Times New Roman"/>
          <w:szCs w:val="24"/>
          <w:highlight w:val="none"/>
        </w:rPr>
        <w:t>2.4 符合合同条款规定的全部费用应认为已被计入有标价的工程量清单所列各子目之中，未列子目不予计量的工作，其费用应视为已分摊在本合同工程的有关子目的单价或总额价之中。</w:t>
      </w:r>
    </w:p>
    <w:p>
      <w:pPr>
        <w:snapToGrid w:val="0"/>
        <w:ind w:firstLine="480"/>
        <w:jc w:val="left"/>
        <w:rPr>
          <w:rFonts w:hint="default" w:ascii="Times New Roman" w:hAnsi="Times New Roman" w:cs="Times New Roman"/>
          <w:szCs w:val="24"/>
          <w:highlight w:val="none"/>
        </w:rPr>
      </w:pPr>
      <w:r>
        <w:rPr>
          <w:rFonts w:hint="default" w:ascii="Times New Roman" w:hAnsi="Times New Roman" w:cs="Times New Roman"/>
          <w:szCs w:val="24"/>
          <w:highlight w:val="none"/>
        </w:rPr>
        <w:t>2.5 承包人用于本合同工程的各类装备的提供、运输、维护、拆卸、拼装等支付的费用，已包括在工程量清单的单价与总额价之中。</w:t>
      </w:r>
    </w:p>
    <w:p>
      <w:pPr>
        <w:snapToGrid w:val="0"/>
        <w:ind w:firstLine="480"/>
        <w:jc w:val="left"/>
        <w:rPr>
          <w:rFonts w:hint="default" w:ascii="Times New Roman" w:hAnsi="Times New Roman" w:cs="Times New Roman"/>
          <w:highlight w:val="none"/>
        </w:rPr>
      </w:pPr>
      <w:r>
        <w:rPr>
          <w:rFonts w:hint="default" w:ascii="Times New Roman" w:hAnsi="Times New Roman" w:cs="Times New Roman"/>
          <w:szCs w:val="24"/>
          <w:highlight w:val="none"/>
        </w:rPr>
        <w:t>2.6 工程量清单中各项金额均以人民币（元）结算。</w:t>
      </w:r>
    </w:p>
    <w:p>
      <w:pPr>
        <w:spacing w:line="400" w:lineRule="exact"/>
        <w:ind w:firstLine="0" w:firstLineChars="0"/>
        <w:rPr>
          <w:rFonts w:hint="default" w:ascii="Times New Roman" w:hAnsi="Times New Roman" w:cs="Times New Roman"/>
          <w:sz w:val="22"/>
          <w:highlight w:val="none"/>
        </w:rPr>
      </w:pPr>
    </w:p>
    <w:p>
      <w:pPr>
        <w:spacing w:line="400" w:lineRule="exact"/>
        <w:ind w:firstLine="0" w:firstLineChars="0"/>
        <w:rPr>
          <w:rFonts w:hint="default" w:ascii="Times New Roman" w:hAnsi="Times New Roman" w:cs="Times New Roman"/>
          <w:sz w:val="22"/>
          <w:highlight w:val="none"/>
        </w:rPr>
      </w:pPr>
    </w:p>
    <w:p>
      <w:pPr>
        <w:spacing w:line="400" w:lineRule="exact"/>
        <w:ind w:firstLine="0" w:firstLineChars="0"/>
        <w:rPr>
          <w:rFonts w:hint="default" w:ascii="Times New Roman" w:hAnsi="Times New Roman" w:cs="Times New Roman"/>
          <w:sz w:val="22"/>
          <w:highlight w:val="none"/>
        </w:rPr>
      </w:pPr>
    </w:p>
    <w:p>
      <w:pPr>
        <w:spacing w:line="400" w:lineRule="exact"/>
        <w:ind w:firstLine="0" w:firstLineChars="0"/>
        <w:rPr>
          <w:rFonts w:hint="default" w:ascii="Times New Roman" w:hAnsi="Times New Roman" w:cs="Times New Roman"/>
          <w:sz w:val="22"/>
          <w:highlight w:val="none"/>
        </w:rPr>
      </w:pPr>
    </w:p>
    <w:p>
      <w:pPr>
        <w:spacing w:line="400" w:lineRule="exact"/>
        <w:ind w:firstLine="0" w:firstLineChars="0"/>
        <w:rPr>
          <w:rFonts w:hint="default" w:ascii="Times New Roman" w:hAnsi="Times New Roman" w:cs="Times New Roman"/>
          <w:sz w:val="22"/>
          <w:highlight w:val="none"/>
        </w:rPr>
      </w:pPr>
    </w:p>
    <w:p>
      <w:pPr>
        <w:spacing w:line="400" w:lineRule="exact"/>
        <w:ind w:firstLine="0" w:firstLineChars="0"/>
        <w:rPr>
          <w:rFonts w:hint="default" w:ascii="Times New Roman" w:hAnsi="Times New Roman" w:cs="Times New Roman"/>
          <w:sz w:val="22"/>
          <w:highlight w:val="none"/>
        </w:rPr>
      </w:pPr>
    </w:p>
    <w:p>
      <w:pPr>
        <w:ind w:firstLine="0" w:firstLineChars="0"/>
        <w:outlineLvl w:val="2"/>
        <w:rPr>
          <w:rFonts w:hint="default" w:ascii="Times New Roman" w:hAnsi="Times New Roman" w:cs="Times New Roman"/>
          <w:b/>
          <w:bCs/>
          <w:highlight w:val="none"/>
        </w:rPr>
      </w:pPr>
    </w:p>
    <w:p>
      <w:pPr>
        <w:ind w:firstLine="0" w:firstLineChars="0"/>
        <w:outlineLvl w:val="2"/>
        <w:rPr>
          <w:rFonts w:hint="default" w:ascii="Times New Roman" w:hAnsi="Times New Roman" w:cs="Times New Roman"/>
          <w:b/>
          <w:bCs/>
          <w:highlight w:val="none"/>
        </w:rPr>
      </w:pPr>
      <w:r>
        <w:rPr>
          <w:rFonts w:hint="default" w:ascii="Times New Roman" w:hAnsi="Times New Roman" w:cs="Times New Roman"/>
          <w:b/>
          <w:bCs/>
          <w:highlight w:val="none"/>
        </w:rPr>
        <w:t>3．工程量清单</w:t>
      </w:r>
    </w:p>
    <w:p>
      <w:pPr>
        <w:pStyle w:val="2"/>
        <w:ind w:left="480" w:firstLine="0" w:firstLineChars="0"/>
        <w:jc w:val="center"/>
        <w:rPr>
          <w:rFonts w:hint="default" w:ascii="Times New Roman" w:hAnsi="Times New Roman" w:cs="Times New Roman"/>
          <w:b/>
          <w:bCs/>
          <w:highlight w:val="none"/>
          <w:lang w:val="en-US"/>
        </w:rPr>
      </w:pPr>
      <w:r>
        <w:rPr>
          <w:rFonts w:hint="default" w:ascii="Times New Roman" w:hAnsi="Times New Roman" w:cs="Times New Roman"/>
          <w:b/>
          <w:bCs/>
          <w:highlight w:val="none"/>
          <w:lang w:val="en-US"/>
        </w:rPr>
        <w:t>工程科研项目策划和知识产权成果挖掘项目GCCH标段</w:t>
      </w:r>
    </w:p>
    <w:p>
      <w:pPr>
        <w:pStyle w:val="2"/>
        <w:ind w:left="480" w:firstLine="0" w:firstLineChars="0"/>
        <w:jc w:val="center"/>
        <w:rPr>
          <w:rFonts w:hint="default" w:ascii="Times New Roman" w:hAnsi="Times New Roman" w:cs="Times New Roman"/>
          <w:highlight w:val="none"/>
        </w:rPr>
      </w:pPr>
      <w:r>
        <w:rPr>
          <w:rFonts w:hint="default" w:ascii="Times New Roman" w:hAnsi="Times New Roman" w:cs="Times New Roman"/>
          <w:b/>
          <w:bCs/>
          <w:highlight w:val="none"/>
        </w:rPr>
        <w:t>工程量清单</w:t>
      </w:r>
    </w:p>
    <w:tbl>
      <w:tblPr>
        <w:tblStyle w:val="42"/>
        <w:tblW w:w="9161" w:type="dxa"/>
        <w:jc w:val="center"/>
        <w:tblLayout w:type="fixed"/>
        <w:tblCellMar>
          <w:top w:w="0" w:type="dxa"/>
          <w:left w:w="108" w:type="dxa"/>
          <w:bottom w:w="0" w:type="dxa"/>
          <w:right w:w="108" w:type="dxa"/>
        </w:tblCellMar>
      </w:tblPr>
      <w:tblGrid>
        <w:gridCol w:w="731"/>
        <w:gridCol w:w="1430"/>
        <w:gridCol w:w="1400"/>
        <w:gridCol w:w="836"/>
        <w:gridCol w:w="1029"/>
        <w:gridCol w:w="1295"/>
        <w:gridCol w:w="1497"/>
        <w:gridCol w:w="943"/>
      </w:tblGrid>
      <w:tr>
        <w:tblPrEx>
          <w:tblCellMar>
            <w:top w:w="0" w:type="dxa"/>
            <w:left w:w="108" w:type="dxa"/>
            <w:bottom w:w="0" w:type="dxa"/>
            <w:right w:w="108" w:type="dxa"/>
          </w:tblCellMar>
        </w:tblPrEx>
        <w:trPr>
          <w:trHeight w:val="620"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15"/>
              <w:spacing w:before="0" w:beforeAutospacing="0" w:after="0" w:afterAutospacing="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编号</w:t>
            </w:r>
          </w:p>
        </w:tc>
        <w:tc>
          <w:tcPr>
            <w:tcW w:w="1430" w:type="dxa"/>
            <w:tcBorders>
              <w:top w:val="single" w:color="auto" w:sz="4" w:space="0"/>
              <w:left w:val="nil"/>
              <w:bottom w:val="single" w:color="auto" w:sz="4" w:space="0"/>
              <w:right w:val="single" w:color="auto" w:sz="4" w:space="0"/>
            </w:tcBorders>
            <w:shd w:val="clear" w:color="auto" w:fill="auto"/>
            <w:vAlign w:val="center"/>
          </w:tcPr>
          <w:p>
            <w:pPr>
              <w:pStyle w:val="215"/>
              <w:spacing w:before="0" w:beforeAutospacing="0" w:after="0" w:afterAutospacing="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项目</w:t>
            </w:r>
          </w:p>
        </w:tc>
        <w:tc>
          <w:tcPr>
            <w:tcW w:w="1400" w:type="dxa"/>
            <w:tcBorders>
              <w:top w:val="single" w:color="auto" w:sz="4" w:space="0"/>
              <w:left w:val="nil"/>
              <w:bottom w:val="single" w:color="auto" w:sz="4" w:space="0"/>
              <w:right w:val="single" w:color="auto" w:sz="4" w:space="0"/>
            </w:tcBorders>
            <w:shd w:val="clear" w:color="auto" w:fill="auto"/>
            <w:vAlign w:val="center"/>
          </w:tcPr>
          <w:p>
            <w:pPr>
              <w:pStyle w:val="215"/>
              <w:spacing w:before="0" w:beforeAutospacing="0" w:after="0" w:afterAutospacing="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具体要求</w:t>
            </w:r>
          </w:p>
        </w:tc>
        <w:tc>
          <w:tcPr>
            <w:tcW w:w="836" w:type="dxa"/>
            <w:tcBorders>
              <w:top w:val="single" w:color="auto" w:sz="4" w:space="0"/>
              <w:left w:val="nil"/>
              <w:bottom w:val="single" w:color="auto" w:sz="4" w:space="0"/>
              <w:right w:val="single" w:color="auto" w:sz="4" w:space="0"/>
            </w:tcBorders>
            <w:shd w:val="clear" w:color="auto" w:fill="auto"/>
            <w:vAlign w:val="center"/>
          </w:tcPr>
          <w:p>
            <w:pPr>
              <w:pStyle w:val="215"/>
              <w:spacing w:beforeAutospacing="0" w:afterAutospacing="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单位</w:t>
            </w:r>
          </w:p>
        </w:tc>
        <w:tc>
          <w:tcPr>
            <w:tcW w:w="1029" w:type="dxa"/>
            <w:tcBorders>
              <w:top w:val="single" w:color="auto" w:sz="4" w:space="0"/>
              <w:left w:val="nil"/>
              <w:bottom w:val="single" w:color="auto" w:sz="4" w:space="0"/>
              <w:right w:val="single" w:color="auto" w:sz="4" w:space="0"/>
            </w:tcBorders>
            <w:shd w:val="clear" w:color="auto" w:fill="auto"/>
            <w:vAlign w:val="center"/>
          </w:tcPr>
          <w:p>
            <w:pPr>
              <w:pStyle w:val="215"/>
              <w:spacing w:beforeAutospacing="0" w:afterAutospacing="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数量</w:t>
            </w:r>
          </w:p>
        </w:tc>
        <w:tc>
          <w:tcPr>
            <w:tcW w:w="1295" w:type="dxa"/>
            <w:tcBorders>
              <w:top w:val="single" w:color="auto" w:sz="4" w:space="0"/>
              <w:left w:val="nil"/>
              <w:bottom w:val="single" w:color="auto" w:sz="4" w:space="0"/>
              <w:right w:val="single" w:color="auto" w:sz="4" w:space="0"/>
            </w:tcBorders>
            <w:shd w:val="clear" w:color="auto" w:fill="auto"/>
            <w:vAlign w:val="center"/>
          </w:tcPr>
          <w:p>
            <w:pPr>
              <w:pStyle w:val="215"/>
              <w:spacing w:beforeAutospacing="0" w:afterAutospacing="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单价（元）</w:t>
            </w:r>
          </w:p>
        </w:tc>
        <w:tc>
          <w:tcPr>
            <w:tcW w:w="1497" w:type="dxa"/>
            <w:tcBorders>
              <w:top w:val="single" w:color="auto" w:sz="4" w:space="0"/>
              <w:left w:val="nil"/>
              <w:bottom w:val="single" w:color="auto" w:sz="4" w:space="0"/>
              <w:right w:val="single" w:color="auto" w:sz="4" w:space="0"/>
            </w:tcBorders>
            <w:shd w:val="clear" w:color="auto" w:fill="auto"/>
            <w:vAlign w:val="center"/>
          </w:tcPr>
          <w:p>
            <w:pPr>
              <w:pStyle w:val="215"/>
              <w:spacing w:beforeAutospacing="0" w:afterAutospacing="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合价（元）</w:t>
            </w:r>
          </w:p>
        </w:tc>
        <w:tc>
          <w:tcPr>
            <w:tcW w:w="943" w:type="dxa"/>
            <w:tcBorders>
              <w:top w:val="single" w:color="auto" w:sz="4" w:space="0"/>
              <w:left w:val="nil"/>
              <w:bottom w:val="single" w:color="auto" w:sz="4" w:space="0"/>
              <w:right w:val="single" w:color="auto" w:sz="4" w:space="0"/>
            </w:tcBorders>
            <w:shd w:val="clear" w:color="auto" w:fill="auto"/>
            <w:vAlign w:val="center"/>
          </w:tcPr>
          <w:p>
            <w:pPr>
              <w:pStyle w:val="215"/>
              <w:spacing w:beforeAutospacing="0" w:afterAutospacing="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备注</w:t>
            </w:r>
          </w:p>
        </w:tc>
      </w:tr>
      <w:tr>
        <w:tblPrEx>
          <w:tblCellMar>
            <w:top w:w="0" w:type="dxa"/>
            <w:left w:w="108" w:type="dxa"/>
            <w:bottom w:w="0" w:type="dxa"/>
            <w:right w:w="108" w:type="dxa"/>
          </w:tblCellMar>
        </w:tblPrEx>
        <w:trPr>
          <w:trHeight w:val="540" w:hRule="atLeast"/>
          <w:jc w:val="center"/>
        </w:trPr>
        <w:tc>
          <w:tcPr>
            <w:tcW w:w="731" w:type="dxa"/>
            <w:tcBorders>
              <w:top w:val="nil"/>
              <w:left w:val="single" w:color="auto" w:sz="4" w:space="0"/>
              <w:bottom w:val="single" w:color="auto" w:sz="4" w:space="0"/>
              <w:right w:val="single" w:color="auto" w:sz="4" w:space="0"/>
            </w:tcBorders>
            <w:shd w:val="clear" w:color="000000" w:fill="FFFFFF"/>
            <w:vAlign w:val="center"/>
          </w:tcPr>
          <w:p>
            <w:pPr>
              <w:pStyle w:val="215"/>
              <w:spacing w:before="0" w:beforeAutospacing="0" w:after="0" w:afterAutospacing="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p>
            <w:pPr>
              <w:pStyle w:val="215"/>
              <w:spacing w:before="0" w:beforeAutospacing="0" w:after="0" w:afterAutospacing="0"/>
              <w:jc w:val="center"/>
              <w:rPr>
                <w:rFonts w:hint="default" w:ascii="Times New Roman" w:hAnsi="Times New Roman" w:cs="Times New Roman"/>
                <w:color w:val="auto"/>
                <w:highlight w:val="none"/>
              </w:rPr>
            </w:pPr>
          </w:p>
        </w:tc>
        <w:tc>
          <w:tcPr>
            <w:tcW w:w="1430" w:type="dxa"/>
            <w:tcBorders>
              <w:top w:val="nil"/>
              <w:left w:val="single" w:color="auto" w:sz="4" w:space="0"/>
              <w:bottom w:val="single" w:color="auto" w:sz="4" w:space="0"/>
              <w:right w:val="single" w:color="auto" w:sz="4" w:space="0"/>
            </w:tcBorders>
            <w:shd w:val="clear" w:color="000000" w:fill="FFFFFF"/>
            <w:vAlign w:val="center"/>
          </w:tcPr>
          <w:p>
            <w:pPr>
              <w:pStyle w:val="215"/>
              <w:spacing w:before="0" w:beforeAutospacing="0" w:after="0" w:afterAutospacing="0"/>
              <w:jc w:val="center"/>
              <w:rPr>
                <w:rFonts w:hint="default" w:ascii="Times New Roman" w:hAnsi="Times New Roman" w:cs="Times New Roman"/>
                <w:color w:val="auto"/>
                <w:highlight w:val="none"/>
              </w:rPr>
            </w:pPr>
            <w:r>
              <w:rPr>
                <w:rFonts w:hint="default" w:ascii="Times New Roman" w:hAnsi="Times New Roman" w:cs="Times New Roman" w:eastAsiaTheme="majorEastAsia"/>
                <w:sz w:val="22"/>
                <w:highlight w:val="none"/>
              </w:rPr>
              <w:t>研发课题资料</w:t>
            </w:r>
          </w:p>
        </w:tc>
        <w:tc>
          <w:tcPr>
            <w:tcW w:w="1400" w:type="dxa"/>
            <w:tcBorders>
              <w:top w:val="nil"/>
              <w:left w:val="nil"/>
              <w:bottom w:val="single" w:color="auto" w:sz="4" w:space="0"/>
              <w:right w:val="single" w:color="auto" w:sz="4" w:space="0"/>
            </w:tcBorders>
            <w:shd w:val="clear" w:color="000000" w:fill="FFFFFF"/>
            <w:vAlign w:val="center"/>
          </w:tcPr>
          <w:p>
            <w:pPr>
              <w:pStyle w:val="215"/>
              <w:spacing w:before="0" w:beforeAutospacing="0" w:after="0" w:afterAutospacing="0"/>
              <w:jc w:val="center"/>
              <w:rPr>
                <w:rFonts w:hint="default" w:ascii="Times New Roman" w:hAnsi="Times New Roman" w:cs="Times New Roman"/>
                <w:color w:val="auto"/>
                <w:highlight w:val="none"/>
              </w:rPr>
            </w:pPr>
            <w:r>
              <w:rPr>
                <w:rFonts w:hint="default" w:ascii="Times New Roman" w:hAnsi="Times New Roman" w:cs="Times New Roman" w:eastAsiaTheme="majorEastAsia"/>
                <w:sz w:val="22"/>
                <w:highlight w:val="none"/>
              </w:rPr>
              <w:t>大课题包含子课题，立项报告、验收报告、科研日志等全部科研过程资料的策划、撰写、质检、装订等工作。</w:t>
            </w:r>
          </w:p>
        </w:tc>
        <w:tc>
          <w:tcPr>
            <w:tcW w:w="836" w:type="dxa"/>
            <w:tcBorders>
              <w:top w:val="nil"/>
              <w:left w:val="nil"/>
              <w:bottom w:val="single" w:color="auto" w:sz="4" w:space="0"/>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auto"/>
                <w:highlight w:val="none"/>
              </w:rPr>
            </w:pPr>
            <w:r>
              <w:rPr>
                <w:rFonts w:hint="default" w:ascii="Times New Roman" w:hAnsi="Times New Roman" w:cs="Times New Roman" w:eastAsiaTheme="majorEastAsia"/>
                <w:sz w:val="22"/>
                <w:highlight w:val="none"/>
              </w:rPr>
              <w:t>项</w:t>
            </w:r>
          </w:p>
        </w:tc>
        <w:tc>
          <w:tcPr>
            <w:tcW w:w="1029" w:type="dxa"/>
            <w:tcBorders>
              <w:top w:val="nil"/>
              <w:left w:val="nil"/>
              <w:bottom w:val="single" w:color="auto" w:sz="4" w:space="0"/>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eastAsiaTheme="majorEastAsia"/>
                <w:color w:val="auto"/>
                <w:highlight w:val="none"/>
                <w:lang w:val="en-US" w:eastAsia="zh-CN"/>
              </w:rPr>
            </w:pPr>
            <w:r>
              <w:rPr>
                <w:rFonts w:hint="default" w:ascii="Times New Roman" w:hAnsi="Times New Roman" w:cs="Times New Roman" w:eastAsiaTheme="majorEastAsia"/>
                <w:sz w:val="22"/>
                <w:highlight w:val="none"/>
                <w:lang w:val="en-US" w:eastAsia="zh-CN"/>
              </w:rPr>
              <w:t>20</w:t>
            </w:r>
          </w:p>
        </w:tc>
        <w:tc>
          <w:tcPr>
            <w:tcW w:w="1295" w:type="dxa"/>
            <w:tcBorders>
              <w:top w:val="nil"/>
              <w:left w:val="nil"/>
              <w:bottom w:val="single" w:color="auto" w:sz="4" w:space="0"/>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auto"/>
                <w:highlight w:val="none"/>
              </w:rPr>
            </w:pPr>
          </w:p>
        </w:tc>
        <w:tc>
          <w:tcPr>
            <w:tcW w:w="1497" w:type="dxa"/>
            <w:tcBorders>
              <w:top w:val="nil"/>
              <w:left w:val="nil"/>
              <w:bottom w:val="single" w:color="auto" w:sz="4" w:space="0"/>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auto"/>
                <w:highlight w:val="none"/>
              </w:rPr>
            </w:pPr>
          </w:p>
        </w:tc>
        <w:tc>
          <w:tcPr>
            <w:tcW w:w="943" w:type="dxa"/>
            <w:tcBorders>
              <w:top w:val="nil"/>
              <w:left w:val="nil"/>
              <w:bottom w:val="single" w:color="auto" w:sz="4" w:space="0"/>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auto"/>
                <w:highlight w:val="none"/>
              </w:rPr>
            </w:pPr>
          </w:p>
        </w:tc>
      </w:tr>
      <w:tr>
        <w:tblPrEx>
          <w:tblCellMar>
            <w:top w:w="0" w:type="dxa"/>
            <w:left w:w="108" w:type="dxa"/>
            <w:bottom w:w="0" w:type="dxa"/>
            <w:right w:w="108" w:type="dxa"/>
          </w:tblCellMar>
        </w:tblPrEx>
        <w:trPr>
          <w:trHeight w:val="540"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pStyle w:val="215"/>
              <w:spacing w:before="0" w:beforeAutospacing="0" w:after="0" w:afterAutospacing="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1430" w:type="dxa"/>
            <w:tcBorders>
              <w:top w:val="single" w:color="auto" w:sz="4" w:space="0"/>
              <w:left w:val="single" w:color="auto" w:sz="4" w:space="0"/>
              <w:bottom w:val="single" w:color="auto" w:sz="4" w:space="0"/>
              <w:right w:val="single" w:color="auto" w:sz="4" w:space="0"/>
            </w:tcBorders>
            <w:vAlign w:val="center"/>
          </w:tcPr>
          <w:p>
            <w:pPr>
              <w:pStyle w:val="215"/>
              <w:spacing w:before="0" w:beforeAutospacing="0" w:after="0" w:afterAutospacing="0"/>
              <w:jc w:val="center"/>
              <w:rPr>
                <w:rFonts w:hint="default" w:ascii="Times New Roman" w:hAnsi="Times New Roman" w:cs="Times New Roman"/>
                <w:color w:val="auto"/>
                <w:highlight w:val="none"/>
              </w:rPr>
            </w:pPr>
            <w:r>
              <w:rPr>
                <w:rFonts w:hint="default" w:ascii="Times New Roman" w:hAnsi="Times New Roman" w:cs="Times New Roman" w:eastAsiaTheme="majorEastAsia"/>
                <w:sz w:val="22"/>
                <w:highlight w:val="none"/>
              </w:rPr>
              <w:t>发明专利申请</w:t>
            </w:r>
          </w:p>
        </w:tc>
        <w:tc>
          <w:tcPr>
            <w:tcW w:w="1400" w:type="dxa"/>
            <w:tcBorders>
              <w:top w:val="nil"/>
              <w:left w:val="nil"/>
              <w:bottom w:val="single" w:color="auto" w:sz="4" w:space="0"/>
              <w:right w:val="single" w:color="auto" w:sz="4" w:space="0"/>
            </w:tcBorders>
            <w:shd w:val="clear" w:color="000000" w:fill="FFFFFF"/>
            <w:vAlign w:val="center"/>
          </w:tcPr>
          <w:p>
            <w:pPr>
              <w:pStyle w:val="215"/>
              <w:spacing w:before="0" w:beforeAutospacing="0" w:after="0" w:afterAutospacing="0"/>
              <w:jc w:val="center"/>
              <w:rPr>
                <w:rFonts w:hint="default" w:ascii="Times New Roman" w:hAnsi="Times New Roman" w:cs="Times New Roman"/>
                <w:color w:val="auto"/>
                <w:highlight w:val="none"/>
              </w:rPr>
            </w:pPr>
            <w:r>
              <w:rPr>
                <w:rFonts w:hint="default" w:ascii="Times New Roman" w:hAnsi="Times New Roman" w:cs="Times New Roman" w:eastAsiaTheme="majorEastAsia"/>
                <w:sz w:val="22"/>
                <w:highlight w:val="none"/>
              </w:rPr>
              <w:t>专利的技术挖掘、交底，撰写、质检、申请、答辩等全部工作</w:t>
            </w:r>
          </w:p>
        </w:tc>
        <w:tc>
          <w:tcPr>
            <w:tcW w:w="836" w:type="dxa"/>
            <w:tcBorders>
              <w:top w:val="nil"/>
              <w:left w:val="nil"/>
              <w:bottom w:val="single" w:color="auto" w:sz="4" w:space="0"/>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auto"/>
                <w:highlight w:val="none"/>
              </w:rPr>
            </w:pPr>
            <w:r>
              <w:rPr>
                <w:rFonts w:hint="default" w:ascii="Times New Roman" w:hAnsi="Times New Roman" w:cs="Times New Roman" w:eastAsiaTheme="majorEastAsia"/>
                <w:sz w:val="22"/>
                <w:highlight w:val="none"/>
              </w:rPr>
              <w:t>项</w:t>
            </w:r>
          </w:p>
        </w:tc>
        <w:tc>
          <w:tcPr>
            <w:tcW w:w="1029" w:type="dxa"/>
            <w:tcBorders>
              <w:top w:val="nil"/>
              <w:left w:val="nil"/>
              <w:bottom w:val="single" w:color="auto" w:sz="4" w:space="0"/>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auto"/>
                <w:highlight w:val="none"/>
              </w:rPr>
            </w:pPr>
            <w:r>
              <w:rPr>
                <w:rFonts w:hint="default" w:ascii="Times New Roman" w:hAnsi="Times New Roman" w:cs="Times New Roman" w:eastAsiaTheme="majorEastAsia"/>
                <w:sz w:val="22"/>
                <w:highlight w:val="none"/>
              </w:rPr>
              <w:t>20</w:t>
            </w:r>
          </w:p>
        </w:tc>
        <w:tc>
          <w:tcPr>
            <w:tcW w:w="1295" w:type="dxa"/>
            <w:tcBorders>
              <w:top w:val="nil"/>
              <w:left w:val="nil"/>
              <w:bottom w:val="single" w:color="auto" w:sz="4" w:space="0"/>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auto"/>
                <w:highlight w:val="none"/>
              </w:rPr>
            </w:pPr>
          </w:p>
        </w:tc>
        <w:tc>
          <w:tcPr>
            <w:tcW w:w="1497" w:type="dxa"/>
            <w:tcBorders>
              <w:top w:val="nil"/>
              <w:left w:val="nil"/>
              <w:bottom w:val="single" w:color="auto" w:sz="4" w:space="0"/>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auto"/>
                <w:highlight w:val="none"/>
              </w:rPr>
            </w:pPr>
          </w:p>
        </w:tc>
        <w:tc>
          <w:tcPr>
            <w:tcW w:w="943" w:type="dxa"/>
            <w:tcBorders>
              <w:top w:val="nil"/>
              <w:left w:val="nil"/>
              <w:bottom w:val="single" w:color="auto" w:sz="4" w:space="0"/>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auto"/>
                <w:highlight w:val="none"/>
              </w:rPr>
            </w:pPr>
          </w:p>
        </w:tc>
      </w:tr>
      <w:tr>
        <w:tblPrEx>
          <w:tblCellMar>
            <w:top w:w="0" w:type="dxa"/>
            <w:left w:w="108" w:type="dxa"/>
            <w:bottom w:w="0" w:type="dxa"/>
            <w:right w:w="108" w:type="dxa"/>
          </w:tblCellMar>
        </w:tblPrEx>
        <w:trPr>
          <w:trHeight w:val="540"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pStyle w:val="215"/>
              <w:spacing w:before="0" w:beforeAutospacing="0" w:after="0" w:afterAutospacing="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w:t>
            </w:r>
          </w:p>
        </w:tc>
        <w:tc>
          <w:tcPr>
            <w:tcW w:w="1430" w:type="dxa"/>
            <w:tcBorders>
              <w:top w:val="single" w:color="auto" w:sz="4" w:space="0"/>
              <w:left w:val="single" w:color="auto" w:sz="4" w:space="0"/>
              <w:bottom w:val="single" w:color="auto" w:sz="4" w:space="0"/>
              <w:right w:val="single" w:color="auto" w:sz="4" w:space="0"/>
            </w:tcBorders>
            <w:vAlign w:val="center"/>
          </w:tcPr>
          <w:p>
            <w:pPr>
              <w:pStyle w:val="215"/>
              <w:spacing w:before="0" w:beforeAutospacing="0" w:after="0" w:afterAutospacing="0"/>
              <w:jc w:val="center"/>
              <w:rPr>
                <w:rFonts w:hint="default" w:ascii="Times New Roman" w:hAnsi="Times New Roman" w:cs="Times New Roman"/>
                <w:color w:val="auto"/>
                <w:highlight w:val="none"/>
              </w:rPr>
            </w:pPr>
            <w:r>
              <w:rPr>
                <w:rFonts w:hint="default" w:ascii="Times New Roman" w:hAnsi="Times New Roman" w:cs="Times New Roman" w:eastAsiaTheme="majorEastAsia"/>
                <w:sz w:val="22"/>
                <w:highlight w:val="none"/>
              </w:rPr>
              <w:t>实用新型专利申请</w:t>
            </w:r>
          </w:p>
        </w:tc>
        <w:tc>
          <w:tcPr>
            <w:tcW w:w="1400" w:type="dxa"/>
            <w:tcBorders>
              <w:top w:val="nil"/>
              <w:left w:val="nil"/>
              <w:bottom w:val="single" w:color="auto" w:sz="4" w:space="0"/>
              <w:right w:val="single" w:color="auto" w:sz="4" w:space="0"/>
            </w:tcBorders>
            <w:shd w:val="clear" w:color="000000" w:fill="FFFFFF"/>
            <w:vAlign w:val="center"/>
          </w:tcPr>
          <w:p>
            <w:pPr>
              <w:pStyle w:val="215"/>
              <w:spacing w:before="0" w:beforeAutospacing="0" w:after="0" w:afterAutospacing="0"/>
              <w:jc w:val="center"/>
              <w:rPr>
                <w:rFonts w:hint="default" w:ascii="Times New Roman" w:hAnsi="Times New Roman" w:cs="Times New Roman"/>
                <w:color w:val="auto"/>
                <w:highlight w:val="none"/>
              </w:rPr>
            </w:pPr>
            <w:r>
              <w:rPr>
                <w:rFonts w:hint="default" w:ascii="Times New Roman" w:hAnsi="Times New Roman" w:cs="Times New Roman" w:eastAsiaTheme="majorEastAsia"/>
                <w:sz w:val="22"/>
                <w:highlight w:val="none"/>
              </w:rPr>
              <w:t>专利的技术挖掘、交底，撰写、质检、申请、答辩等全部工作。</w:t>
            </w:r>
          </w:p>
        </w:tc>
        <w:tc>
          <w:tcPr>
            <w:tcW w:w="836" w:type="dxa"/>
            <w:tcBorders>
              <w:top w:val="nil"/>
              <w:left w:val="nil"/>
              <w:bottom w:val="single" w:color="auto" w:sz="4" w:space="0"/>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auto"/>
                <w:highlight w:val="none"/>
              </w:rPr>
            </w:pPr>
            <w:r>
              <w:rPr>
                <w:rFonts w:hint="default" w:ascii="Times New Roman" w:hAnsi="Times New Roman" w:cs="Times New Roman" w:eastAsiaTheme="majorEastAsia"/>
                <w:sz w:val="22"/>
                <w:highlight w:val="none"/>
              </w:rPr>
              <w:t>项</w:t>
            </w:r>
          </w:p>
        </w:tc>
        <w:tc>
          <w:tcPr>
            <w:tcW w:w="1029" w:type="dxa"/>
            <w:tcBorders>
              <w:top w:val="nil"/>
              <w:left w:val="nil"/>
              <w:bottom w:val="single" w:color="auto" w:sz="4" w:space="0"/>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auto"/>
                <w:highlight w:val="none"/>
              </w:rPr>
            </w:pPr>
            <w:r>
              <w:rPr>
                <w:rFonts w:hint="default" w:ascii="Times New Roman" w:hAnsi="Times New Roman" w:cs="Times New Roman" w:eastAsiaTheme="majorEastAsia"/>
                <w:sz w:val="22"/>
                <w:highlight w:val="none"/>
              </w:rPr>
              <w:t>20</w:t>
            </w:r>
          </w:p>
        </w:tc>
        <w:tc>
          <w:tcPr>
            <w:tcW w:w="1295" w:type="dxa"/>
            <w:tcBorders>
              <w:top w:val="nil"/>
              <w:left w:val="nil"/>
              <w:bottom w:val="single" w:color="auto" w:sz="4" w:space="0"/>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auto"/>
                <w:highlight w:val="none"/>
              </w:rPr>
            </w:pPr>
          </w:p>
        </w:tc>
        <w:tc>
          <w:tcPr>
            <w:tcW w:w="1497" w:type="dxa"/>
            <w:tcBorders>
              <w:top w:val="nil"/>
              <w:left w:val="nil"/>
              <w:bottom w:val="single" w:color="auto" w:sz="4" w:space="0"/>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auto"/>
                <w:highlight w:val="none"/>
              </w:rPr>
            </w:pPr>
          </w:p>
        </w:tc>
        <w:tc>
          <w:tcPr>
            <w:tcW w:w="943" w:type="dxa"/>
            <w:tcBorders>
              <w:top w:val="nil"/>
              <w:left w:val="nil"/>
              <w:bottom w:val="single" w:color="auto" w:sz="4" w:space="0"/>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auto"/>
                <w:highlight w:val="none"/>
              </w:rPr>
            </w:pPr>
          </w:p>
        </w:tc>
      </w:tr>
      <w:tr>
        <w:tblPrEx>
          <w:tblCellMar>
            <w:top w:w="0" w:type="dxa"/>
            <w:left w:w="108" w:type="dxa"/>
            <w:bottom w:w="0" w:type="dxa"/>
            <w:right w:w="108" w:type="dxa"/>
          </w:tblCellMar>
        </w:tblPrEx>
        <w:trPr>
          <w:trHeight w:val="680" w:hRule="atLeast"/>
          <w:jc w:val="center"/>
        </w:trPr>
        <w:tc>
          <w:tcPr>
            <w:tcW w:w="9161" w:type="dxa"/>
            <w:gridSpan w:val="8"/>
            <w:tcBorders>
              <w:top w:val="single" w:color="auto" w:sz="4" w:space="0"/>
              <w:left w:val="single" w:color="auto" w:sz="4" w:space="0"/>
              <w:bottom w:val="single" w:color="auto" w:sz="4" w:space="0"/>
              <w:right w:val="single" w:color="auto" w:sz="4" w:space="0"/>
            </w:tcBorders>
            <w:vAlign w:val="center"/>
          </w:tcPr>
          <w:p>
            <w:pPr>
              <w:pStyle w:val="215"/>
              <w:spacing w:beforeAutospacing="0" w:afterAutospacing="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比选申请报价合计金额（大写）：</w:t>
            </w:r>
            <w:r>
              <w:rPr>
                <w:rFonts w:hint="default" w:ascii="Times New Roman" w:hAnsi="Times New Roman" w:cs="Times New Roman"/>
                <w:b/>
                <w:bCs/>
                <w:color w:val="auto"/>
                <w:highlight w:val="none"/>
                <w:u w:val="single"/>
              </w:rPr>
              <w:t xml:space="preserve">         </w:t>
            </w:r>
            <w:r>
              <w:rPr>
                <w:rFonts w:hint="default" w:ascii="Times New Roman" w:hAnsi="Times New Roman" w:cs="Times New Roman"/>
                <w:b/>
                <w:bCs/>
                <w:color w:val="auto"/>
                <w:highlight w:val="none"/>
              </w:rPr>
              <w:t>，（小写）：</w:t>
            </w:r>
            <w:r>
              <w:rPr>
                <w:rFonts w:hint="default" w:ascii="Times New Roman" w:hAnsi="Times New Roman" w:cs="Times New Roman"/>
                <w:b/>
                <w:bCs/>
                <w:color w:val="auto"/>
                <w:highlight w:val="none"/>
                <w:u w:val="single"/>
              </w:rPr>
              <w:t xml:space="preserve">         </w:t>
            </w:r>
          </w:p>
        </w:tc>
      </w:tr>
    </w:tbl>
    <w:p>
      <w:pPr>
        <w:snapToGrid w:val="0"/>
        <w:ind w:firstLine="482"/>
        <w:jc w:val="center"/>
        <w:rPr>
          <w:rFonts w:hint="default" w:ascii="Times New Roman" w:hAnsi="Times New Roman" w:cs="Times New Roman"/>
          <w:b/>
          <w:bCs/>
          <w:szCs w:val="24"/>
          <w:highlight w:val="none"/>
        </w:rPr>
      </w:pPr>
    </w:p>
    <w:p>
      <w:pPr>
        <w:pStyle w:val="41"/>
        <w:ind w:left="0" w:leftChars="0" w:firstLine="0" w:firstLineChars="0"/>
        <w:rPr>
          <w:rFonts w:hint="default" w:ascii="Times New Roman" w:hAnsi="Times New Roman" w:cs="Times New Roman"/>
          <w:highlight w:val="none"/>
        </w:rPr>
      </w:pPr>
    </w:p>
    <w:p>
      <w:pPr>
        <w:ind w:firstLine="0" w:firstLineChars="0"/>
        <w:jc w:val="right"/>
        <w:rPr>
          <w:rFonts w:hint="default" w:ascii="Times New Roman" w:hAnsi="Times New Roman" w:cs="Times New Roman"/>
          <w:highlight w:val="none"/>
        </w:rPr>
      </w:pPr>
    </w:p>
    <w:p>
      <w:pPr>
        <w:spacing w:after="80"/>
        <w:ind w:firstLine="0" w:firstLineChars="0"/>
        <w:jc w:val="right"/>
        <w:rPr>
          <w:rFonts w:hint="default" w:ascii="Times New Roman" w:hAnsi="Times New Roman" w:cs="Times New Roman"/>
          <w:szCs w:val="24"/>
          <w:highlight w:val="none"/>
        </w:rPr>
      </w:pPr>
      <w:r>
        <w:rPr>
          <w:rFonts w:hint="default" w:ascii="Times New Roman" w:hAnsi="Times New Roman" w:cs="Times New Roman"/>
          <w:highlight w:val="none"/>
        </w:rPr>
        <w:t>比选申请人：</w:t>
      </w:r>
      <w:r>
        <w:rPr>
          <w:rFonts w:hint="default" w:ascii="Times New Roman" w:hAnsi="Times New Roman" w:cs="Times New Roman"/>
          <w:highlight w:val="none"/>
          <w:u w:val="single"/>
        </w:rPr>
        <w:t xml:space="preserve">       全称        </w:t>
      </w:r>
      <w:r>
        <w:rPr>
          <w:rFonts w:hint="default" w:ascii="Times New Roman" w:hAnsi="Times New Roman" w:cs="Times New Roman"/>
          <w:highlight w:val="none"/>
        </w:rPr>
        <w:t>（盖单位章）</w:t>
      </w:r>
    </w:p>
    <w:p>
      <w:pPr>
        <w:wordWrap w:val="0"/>
        <w:spacing w:after="80"/>
        <w:ind w:firstLine="0" w:firstLineChars="0"/>
        <w:jc w:val="right"/>
        <w:rPr>
          <w:rFonts w:hint="default" w:ascii="Times New Roman" w:hAnsi="Times New Roman" w:cs="Times New Roman"/>
          <w:highlight w:val="none"/>
        </w:rPr>
      </w:pPr>
      <w:r>
        <w:rPr>
          <w:rFonts w:hint="default" w:ascii="Times New Roman" w:hAnsi="Times New Roman" w:cs="Times New Roman"/>
          <w:highlight w:val="none"/>
        </w:rPr>
        <w:t>法定代表人或授权代表：</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 xml:space="preserve">（签字）    </w:t>
      </w:r>
    </w:p>
    <w:p>
      <w:pPr>
        <w:spacing w:line="400" w:lineRule="exact"/>
        <w:ind w:firstLine="0" w:firstLineChars="0"/>
        <w:jc w:val="right"/>
        <w:rPr>
          <w:rFonts w:hint="default" w:ascii="Times New Roman" w:hAnsi="Times New Roman" w:cs="Times New Roman"/>
          <w:sz w:val="22"/>
          <w:highlight w:val="none"/>
        </w:rPr>
      </w:pPr>
      <w:r>
        <w:rPr>
          <w:rFonts w:hint="default" w:ascii="Times New Roman" w:hAnsi="Times New Roman" w:cs="Times New Roman"/>
          <w:highlight w:val="none"/>
          <w:u w:val="single"/>
        </w:rPr>
        <w:t xml:space="preserve">     </w:t>
      </w:r>
      <w:r>
        <w:rPr>
          <w:rFonts w:hint="default" w:ascii="Times New Roman" w:hAnsi="Times New Roman" w:cs="Times New Roman"/>
          <w:highlight w:val="none"/>
        </w:rPr>
        <w:t>年</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月</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 xml:space="preserve">日 </w:t>
      </w:r>
    </w:p>
    <w:p>
      <w:pPr>
        <w:spacing w:line="400" w:lineRule="exact"/>
        <w:ind w:firstLine="0" w:firstLineChars="0"/>
        <w:rPr>
          <w:rFonts w:hint="default" w:ascii="Times New Roman" w:hAnsi="Times New Roman" w:cs="Times New Roman"/>
          <w:sz w:val="22"/>
          <w:highlight w:val="none"/>
        </w:rPr>
      </w:pPr>
    </w:p>
    <w:sectPr>
      <w:pgSz w:w="11906" w:h="16838"/>
      <w:pgMar w:top="1200" w:right="1797" w:bottom="1238" w:left="1797" w:header="851" w:footer="794" w:gutter="0"/>
      <w:pgBorders>
        <w:top w:val="none" w:sz="0" w:space="0"/>
        <w:left w:val="none" w:sz="0" w:space="0"/>
        <w:bottom w:val="none" w:sz="0" w:space="0"/>
        <w:right w:val="none" w:sz="0" w:space="0"/>
      </w:pgBorders>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tim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43</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pPr>
    <w:r>
      <mc:AlternateContent>
        <mc:Choice Requires="wps">
          <w:drawing>
            <wp:anchor distT="0" distB="0" distL="114300" distR="114300" simplePos="0" relativeHeight="251659264" behindDoc="0" locked="0" layoutInCell="1" allowOverlap="1">
              <wp:simplePos x="0" y="0"/>
              <wp:positionH relativeFrom="margin">
                <wp:posOffset>2583180</wp:posOffset>
              </wp:positionH>
              <wp:positionV relativeFrom="paragraph">
                <wp:posOffset>139065</wp:posOffset>
              </wp:positionV>
              <wp:extent cx="1013460" cy="309880"/>
              <wp:effectExtent l="0" t="0" r="0" b="0"/>
              <wp:wrapNone/>
              <wp:docPr id="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13460" cy="309880"/>
                      </a:xfrm>
                      <a:prstGeom prst="rect">
                        <a:avLst/>
                      </a:prstGeom>
                      <a:noFill/>
                      <a:ln w="9525">
                        <a:noFill/>
                        <a:miter lim="800000"/>
                      </a:ln>
                    </wps:spPr>
                    <wps:txbx>
                      <w:txbxContent>
                        <w:p>
                          <w:pPr>
                            <w:ind w:firstLine="300"/>
                            <w:rPr>
                              <w:rFonts w:asciiTheme="minorEastAsia" w:hAnsiTheme="minorEastAsia"/>
                              <w:sz w:val="15"/>
                              <w:szCs w:val="15"/>
                            </w:rPr>
                          </w:pPr>
                          <w:r>
                            <w:rPr>
                              <w:rFonts w:hint="eastAsia" w:asciiTheme="minorEastAsia" w:hAnsiTheme="minorEastAsia"/>
                              <w:sz w:val="15"/>
                              <w:szCs w:val="15"/>
                            </w:rPr>
                            <w:t xml:space="preserve">第 </w:t>
                          </w:r>
                          <w:r>
                            <w:rPr>
                              <w:rFonts w:hint="eastAsia" w:asciiTheme="minorEastAsia" w:hAnsiTheme="minorEastAsia"/>
                              <w:sz w:val="15"/>
                              <w:szCs w:val="15"/>
                            </w:rPr>
                            <w:fldChar w:fldCharType="begin"/>
                          </w:r>
                          <w:r>
                            <w:rPr>
                              <w:rFonts w:hint="eastAsia" w:asciiTheme="minorEastAsia" w:hAnsiTheme="minorEastAsia"/>
                              <w:sz w:val="15"/>
                              <w:szCs w:val="15"/>
                            </w:rPr>
                            <w:instrText xml:space="preserve"> PAGE  \* MERGEFORMAT </w:instrText>
                          </w:r>
                          <w:r>
                            <w:rPr>
                              <w:rFonts w:hint="eastAsia" w:asciiTheme="minorEastAsia" w:hAnsiTheme="minorEastAsia"/>
                              <w:sz w:val="15"/>
                              <w:szCs w:val="15"/>
                            </w:rPr>
                            <w:fldChar w:fldCharType="separate"/>
                          </w:r>
                          <w:r>
                            <w:rPr>
                              <w:rFonts w:asciiTheme="minorEastAsia" w:hAnsiTheme="minorEastAsia"/>
                              <w:sz w:val="15"/>
                              <w:szCs w:val="15"/>
                            </w:rPr>
                            <w:t>1</w:t>
                          </w:r>
                          <w:r>
                            <w:rPr>
                              <w:rFonts w:hint="eastAsia" w:asciiTheme="minorEastAsia" w:hAnsiTheme="minorEastAsia"/>
                              <w:sz w:val="15"/>
                              <w:szCs w:val="15"/>
                            </w:rPr>
                            <w:fldChar w:fldCharType="end"/>
                          </w:r>
                          <w:r>
                            <w:rPr>
                              <w:rFonts w:hint="eastAsia" w:asciiTheme="minorEastAsia" w:hAnsiTheme="minorEastAsia"/>
                              <w:sz w:val="15"/>
                              <w:szCs w:val="15"/>
                            </w:rPr>
                            <w:t xml:space="preserve"> 页 共 </w:t>
                          </w:r>
                          <w:r>
                            <w:rPr>
                              <w:rFonts w:hint="eastAsia" w:asciiTheme="minorEastAsia" w:hAnsiTheme="minorEastAsia"/>
                              <w:sz w:val="15"/>
                              <w:szCs w:val="15"/>
                            </w:rPr>
                            <w:fldChar w:fldCharType="begin"/>
                          </w:r>
                          <w:r>
                            <w:rPr>
                              <w:rFonts w:hint="eastAsia" w:asciiTheme="minorEastAsia" w:hAnsiTheme="minorEastAsia"/>
                              <w:sz w:val="15"/>
                              <w:szCs w:val="15"/>
                            </w:rPr>
                            <w:instrText xml:space="preserve"> NUMPAGES  \* MERGEFORMAT </w:instrText>
                          </w:r>
                          <w:r>
                            <w:rPr>
                              <w:rFonts w:hint="eastAsia" w:asciiTheme="minorEastAsia" w:hAnsiTheme="minorEastAsia"/>
                              <w:sz w:val="15"/>
                              <w:szCs w:val="15"/>
                            </w:rPr>
                            <w:fldChar w:fldCharType="separate"/>
                          </w:r>
                          <w:r>
                            <w:rPr>
                              <w:rFonts w:asciiTheme="minorEastAsia" w:hAnsiTheme="minorEastAsia"/>
                              <w:sz w:val="15"/>
                              <w:szCs w:val="15"/>
                            </w:rPr>
                            <w:t>4</w:t>
                          </w:r>
                          <w:r>
                            <w:rPr>
                              <w:rFonts w:hint="eastAsia" w:asciiTheme="minorEastAsia" w:hAnsiTheme="minorEastAsia"/>
                              <w:sz w:val="15"/>
                              <w:szCs w:val="15"/>
                            </w:rPr>
                            <w:fldChar w:fldCharType="end"/>
                          </w:r>
                          <w:r>
                            <w:rPr>
                              <w:rFonts w:hint="eastAsia" w:asciiTheme="minorEastAsia" w:hAnsiTheme="minorEastAsia"/>
                              <w:sz w:val="15"/>
                              <w:szCs w:val="15"/>
                            </w:rPr>
                            <w:t xml:space="preserve"> 页</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03.4pt;margin-top:10.95pt;height:24.4pt;width:79.8pt;mso-position-horizontal-relative:margin;z-index:251659264;mso-width-relative:page;mso-height-relative:page;" filled="f" stroked="f" coordsize="21600,21600" o:gfxdata="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7W&#10;ypXXAAAACQEAAA8AAAAAAAAAAQAgAAAAIgAAAGRycy9kb3ducmV2LnhtbFBLAQIUABQAAAAIAIdO&#10;4kBseWcnJAIAACoEAAAOAAAAAAAAAAEAIAAAACYBAABkcnMvZTJvRG9jLnhtbFBLBQYAAAAABgAG&#10;AFkBAAC8BQAAAAA=&#10;">
              <v:fill on="f" focussize="0,0"/>
              <v:stroke on="f" miterlimit="8" joinstyle="miter"/>
              <v:imagedata o:title=""/>
              <o:lock v:ext="edit" aspectratio="f"/>
              <v:textbox>
                <w:txbxContent>
                  <w:p>
                    <w:pPr>
                      <w:ind w:firstLine="300"/>
                      <w:rPr>
                        <w:rFonts w:asciiTheme="minorEastAsia" w:hAnsiTheme="minorEastAsia"/>
                        <w:sz w:val="15"/>
                        <w:szCs w:val="15"/>
                      </w:rPr>
                    </w:pPr>
                    <w:r>
                      <w:rPr>
                        <w:rFonts w:hint="eastAsia" w:asciiTheme="minorEastAsia" w:hAnsiTheme="minorEastAsia"/>
                        <w:sz w:val="15"/>
                        <w:szCs w:val="15"/>
                      </w:rPr>
                      <w:t xml:space="preserve">第 </w:t>
                    </w:r>
                    <w:r>
                      <w:rPr>
                        <w:rFonts w:hint="eastAsia" w:asciiTheme="minorEastAsia" w:hAnsiTheme="minorEastAsia"/>
                        <w:sz w:val="15"/>
                        <w:szCs w:val="15"/>
                      </w:rPr>
                      <w:fldChar w:fldCharType="begin"/>
                    </w:r>
                    <w:r>
                      <w:rPr>
                        <w:rFonts w:hint="eastAsia" w:asciiTheme="minorEastAsia" w:hAnsiTheme="minorEastAsia"/>
                        <w:sz w:val="15"/>
                        <w:szCs w:val="15"/>
                      </w:rPr>
                      <w:instrText xml:space="preserve"> PAGE  \* MERGEFORMAT </w:instrText>
                    </w:r>
                    <w:r>
                      <w:rPr>
                        <w:rFonts w:hint="eastAsia" w:asciiTheme="minorEastAsia" w:hAnsiTheme="minorEastAsia"/>
                        <w:sz w:val="15"/>
                        <w:szCs w:val="15"/>
                      </w:rPr>
                      <w:fldChar w:fldCharType="separate"/>
                    </w:r>
                    <w:r>
                      <w:rPr>
                        <w:rFonts w:asciiTheme="minorEastAsia" w:hAnsiTheme="minorEastAsia"/>
                        <w:sz w:val="15"/>
                        <w:szCs w:val="15"/>
                      </w:rPr>
                      <w:t>1</w:t>
                    </w:r>
                    <w:r>
                      <w:rPr>
                        <w:rFonts w:hint="eastAsia" w:asciiTheme="minorEastAsia" w:hAnsiTheme="minorEastAsia"/>
                        <w:sz w:val="15"/>
                        <w:szCs w:val="15"/>
                      </w:rPr>
                      <w:fldChar w:fldCharType="end"/>
                    </w:r>
                    <w:r>
                      <w:rPr>
                        <w:rFonts w:hint="eastAsia" w:asciiTheme="minorEastAsia" w:hAnsiTheme="minorEastAsia"/>
                        <w:sz w:val="15"/>
                        <w:szCs w:val="15"/>
                      </w:rPr>
                      <w:t xml:space="preserve"> 页 共 </w:t>
                    </w:r>
                    <w:r>
                      <w:rPr>
                        <w:rFonts w:hint="eastAsia" w:asciiTheme="minorEastAsia" w:hAnsiTheme="minorEastAsia"/>
                        <w:sz w:val="15"/>
                        <w:szCs w:val="15"/>
                      </w:rPr>
                      <w:fldChar w:fldCharType="begin"/>
                    </w:r>
                    <w:r>
                      <w:rPr>
                        <w:rFonts w:hint="eastAsia" w:asciiTheme="minorEastAsia" w:hAnsiTheme="minorEastAsia"/>
                        <w:sz w:val="15"/>
                        <w:szCs w:val="15"/>
                      </w:rPr>
                      <w:instrText xml:space="preserve"> NUMPAGES  \* MERGEFORMAT </w:instrText>
                    </w:r>
                    <w:r>
                      <w:rPr>
                        <w:rFonts w:hint="eastAsia" w:asciiTheme="minorEastAsia" w:hAnsiTheme="minorEastAsia"/>
                        <w:sz w:val="15"/>
                        <w:szCs w:val="15"/>
                      </w:rPr>
                      <w:fldChar w:fldCharType="separate"/>
                    </w:r>
                    <w:r>
                      <w:rPr>
                        <w:rFonts w:asciiTheme="minorEastAsia" w:hAnsiTheme="minorEastAsia"/>
                        <w:sz w:val="15"/>
                        <w:szCs w:val="15"/>
                      </w:rPr>
                      <w:t>4</w:t>
                    </w:r>
                    <w:r>
                      <w:rPr>
                        <w:rFonts w:hint="eastAsia" w:asciiTheme="minorEastAsia" w:hAnsiTheme="minorEastAsia"/>
                        <w:sz w:val="15"/>
                        <w:szCs w:val="15"/>
                      </w:rPr>
                      <w:fldChar w:fldCharType="end"/>
                    </w:r>
                    <w:r>
                      <w:rPr>
                        <w:rFonts w:hint="eastAsia" w:asciiTheme="minorEastAsia" w:hAnsiTheme="minorEastAsia"/>
                        <w:sz w:val="15"/>
                        <w:szCs w:val="15"/>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52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rPr>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281B9"/>
    <w:multiLevelType w:val="singleLevel"/>
    <w:tmpl w:val="842281B9"/>
    <w:lvl w:ilvl="0" w:tentative="0">
      <w:start w:val="1"/>
      <w:numFmt w:val="decimal"/>
      <w:suff w:val="nothing"/>
      <w:lvlText w:val="%1、"/>
      <w:lvlJc w:val="left"/>
    </w:lvl>
  </w:abstractNum>
  <w:abstractNum w:abstractNumId="1">
    <w:nsid w:val="A4005C36"/>
    <w:multiLevelType w:val="singleLevel"/>
    <w:tmpl w:val="A4005C36"/>
    <w:lvl w:ilvl="0" w:tentative="0">
      <w:start w:val="1"/>
      <w:numFmt w:val="decimal"/>
      <w:suff w:val="nothing"/>
      <w:lvlText w:val="%1、"/>
      <w:lvlJc w:val="left"/>
    </w:lvl>
  </w:abstractNum>
  <w:abstractNum w:abstractNumId="2">
    <w:nsid w:val="B10A4636"/>
    <w:multiLevelType w:val="singleLevel"/>
    <w:tmpl w:val="B10A4636"/>
    <w:lvl w:ilvl="0" w:tentative="0">
      <w:start w:val="1"/>
      <w:numFmt w:val="decimal"/>
      <w:suff w:val="nothing"/>
      <w:lvlText w:val="%1、"/>
      <w:lvlJc w:val="left"/>
    </w:lvl>
  </w:abstractNum>
  <w:abstractNum w:abstractNumId="3">
    <w:nsid w:val="369709A3"/>
    <w:multiLevelType w:val="multilevel"/>
    <w:tmpl w:val="369709A3"/>
    <w:lvl w:ilvl="0" w:tentative="0">
      <w:start w:val="1"/>
      <w:numFmt w:val="decimal"/>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lang w:val="en-GB"/>
      </w:rPr>
    </w:lvl>
    <w:lvl w:ilvl="2" w:tentative="0">
      <w:start w:val="1"/>
      <w:numFmt w:val="decimal"/>
      <w:pStyle w:val="255"/>
      <w:lvlText w:val="%1.%2.%3"/>
      <w:lvlJc w:val="left"/>
      <w:pPr>
        <w:tabs>
          <w:tab w:val="left" w:pos="1000"/>
        </w:tabs>
        <w:ind w:left="1000" w:hanging="1000"/>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3891506A"/>
    <w:multiLevelType w:val="multilevel"/>
    <w:tmpl w:val="3891506A"/>
    <w:lvl w:ilvl="0" w:tentative="0">
      <w:start w:val="1"/>
      <w:numFmt w:val="decimal"/>
      <w:pStyle w:val="4"/>
      <w:lvlText w:val="%1."/>
      <w:lvlJc w:val="left"/>
      <w:pPr>
        <w:ind w:left="0" w:firstLine="0"/>
      </w:pPr>
      <w:rPr>
        <w:rFonts w:hint="eastAsia"/>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5">
    <w:nsid w:val="4E067FCC"/>
    <w:multiLevelType w:val="multilevel"/>
    <w:tmpl w:val="4E067FCC"/>
    <w:lvl w:ilvl="0" w:tentative="0">
      <w:start w:val="2"/>
      <w:numFmt w:val="decimal"/>
      <w:lvlText w:val="%1"/>
      <w:lvlJc w:val="left"/>
      <w:pPr>
        <w:ind w:left="360" w:hanging="360"/>
      </w:pPr>
      <w:rPr>
        <w:rFonts w:hint="default"/>
      </w:rPr>
    </w:lvl>
    <w:lvl w:ilvl="1" w:tentative="0">
      <w:start w:val="1"/>
      <w:numFmt w:val="decimal"/>
      <w:lvlText w:val="%1.%2"/>
      <w:lvlJc w:val="left"/>
      <w:pPr>
        <w:ind w:left="630" w:hanging="360"/>
      </w:pPr>
      <w:rPr>
        <w:rFonts w:hint="default"/>
      </w:rPr>
    </w:lvl>
    <w:lvl w:ilvl="2" w:tentative="0">
      <w:start w:val="1"/>
      <w:numFmt w:val="decimal"/>
      <w:lvlText w:val="%1.%2.%3"/>
      <w:lvlJc w:val="left"/>
      <w:pPr>
        <w:ind w:left="1260" w:hanging="720"/>
      </w:pPr>
      <w:rPr>
        <w:rFonts w:hint="default"/>
      </w:rPr>
    </w:lvl>
    <w:lvl w:ilvl="3" w:tentative="0">
      <w:start w:val="1"/>
      <w:numFmt w:val="decimal"/>
      <w:lvlText w:val="%1.%2.%3.%4"/>
      <w:lvlJc w:val="left"/>
      <w:pPr>
        <w:ind w:left="1530" w:hanging="720"/>
      </w:pPr>
      <w:rPr>
        <w:rFonts w:hint="default"/>
      </w:rPr>
    </w:lvl>
    <w:lvl w:ilvl="4" w:tentative="0">
      <w:start w:val="1"/>
      <w:numFmt w:val="decimal"/>
      <w:lvlText w:val="%1.%2.%3.%4.%5"/>
      <w:lvlJc w:val="left"/>
      <w:pPr>
        <w:ind w:left="2160" w:hanging="1080"/>
      </w:pPr>
      <w:rPr>
        <w:rFonts w:hint="default"/>
      </w:rPr>
    </w:lvl>
    <w:lvl w:ilvl="5" w:tentative="0">
      <w:start w:val="1"/>
      <w:numFmt w:val="decimal"/>
      <w:lvlText w:val="%1.%2.%3.%4.%5.%6"/>
      <w:lvlJc w:val="left"/>
      <w:pPr>
        <w:ind w:left="2430" w:hanging="1080"/>
      </w:pPr>
      <w:rPr>
        <w:rFonts w:hint="default"/>
      </w:rPr>
    </w:lvl>
    <w:lvl w:ilvl="6" w:tentative="0">
      <w:start w:val="1"/>
      <w:numFmt w:val="decimal"/>
      <w:lvlText w:val="%1.%2.%3.%4.%5.%6.%7"/>
      <w:lvlJc w:val="left"/>
      <w:pPr>
        <w:ind w:left="3060" w:hanging="1440"/>
      </w:pPr>
      <w:rPr>
        <w:rFonts w:hint="default"/>
      </w:rPr>
    </w:lvl>
    <w:lvl w:ilvl="7" w:tentative="0">
      <w:start w:val="1"/>
      <w:numFmt w:val="decimal"/>
      <w:lvlText w:val="%1.%2.%3.%4.%5.%6.%7.%8"/>
      <w:lvlJc w:val="left"/>
      <w:pPr>
        <w:ind w:left="3330" w:hanging="1440"/>
      </w:pPr>
      <w:rPr>
        <w:rFonts w:hint="default"/>
      </w:rPr>
    </w:lvl>
    <w:lvl w:ilvl="8" w:tentative="0">
      <w:start w:val="1"/>
      <w:numFmt w:val="decimal"/>
      <w:lvlText w:val="%1.%2.%3.%4.%5.%6.%7.%8.%9"/>
      <w:lvlJc w:val="left"/>
      <w:pPr>
        <w:ind w:left="3960" w:hanging="1800"/>
      </w:pPr>
      <w:rPr>
        <w:rFonts w:hint="default"/>
      </w:rPr>
    </w:lvl>
  </w:abstractNum>
  <w:abstractNum w:abstractNumId="6">
    <w:nsid w:val="52B01AF1"/>
    <w:multiLevelType w:val="singleLevel"/>
    <w:tmpl w:val="52B01AF1"/>
    <w:lvl w:ilvl="0" w:tentative="0">
      <w:start w:val="1"/>
      <w:numFmt w:val="decimal"/>
      <w:lvlText w:val="%1."/>
      <w:lvlJc w:val="left"/>
      <w:pPr>
        <w:tabs>
          <w:tab w:val="left" w:pos="312"/>
        </w:tabs>
      </w:pPr>
    </w:lvl>
  </w:abstractNum>
  <w:abstractNum w:abstractNumId="7">
    <w:nsid w:val="67520A84"/>
    <w:multiLevelType w:val="multilevel"/>
    <w:tmpl w:val="67520A84"/>
    <w:lvl w:ilvl="0" w:tentative="0">
      <w:start w:val="3"/>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6FC76D4A"/>
    <w:multiLevelType w:val="multilevel"/>
    <w:tmpl w:val="6FC76D4A"/>
    <w:lvl w:ilvl="0" w:tentative="0">
      <w:start w:val="2"/>
      <w:numFmt w:val="decimal"/>
      <w:lvlText w:val="%1"/>
      <w:lvlJc w:val="left"/>
      <w:pPr>
        <w:ind w:left="360" w:hanging="360"/>
      </w:pPr>
      <w:rPr>
        <w:rFonts w:hint="default"/>
      </w:rPr>
    </w:lvl>
    <w:lvl w:ilvl="1" w:tentative="0">
      <w:start w:val="1"/>
      <w:numFmt w:val="decimal"/>
      <w:lvlText w:val="%1.%2"/>
      <w:lvlJc w:val="left"/>
      <w:pPr>
        <w:ind w:left="675" w:hanging="360"/>
      </w:pPr>
      <w:rPr>
        <w:rFonts w:hint="default"/>
      </w:rPr>
    </w:lvl>
    <w:lvl w:ilvl="2" w:tentative="0">
      <w:start w:val="1"/>
      <w:numFmt w:val="decimal"/>
      <w:lvlText w:val="%1.%2.%3"/>
      <w:lvlJc w:val="left"/>
      <w:pPr>
        <w:ind w:left="1350" w:hanging="720"/>
      </w:pPr>
      <w:rPr>
        <w:rFonts w:hint="default"/>
      </w:rPr>
    </w:lvl>
    <w:lvl w:ilvl="3" w:tentative="0">
      <w:start w:val="1"/>
      <w:numFmt w:val="decimal"/>
      <w:lvlText w:val="%1.%2.%3.%4"/>
      <w:lvlJc w:val="left"/>
      <w:pPr>
        <w:ind w:left="1665" w:hanging="720"/>
      </w:pPr>
      <w:rPr>
        <w:rFonts w:hint="default"/>
      </w:rPr>
    </w:lvl>
    <w:lvl w:ilvl="4" w:tentative="0">
      <w:start w:val="1"/>
      <w:numFmt w:val="decimal"/>
      <w:lvlText w:val="%1.%2.%3.%4.%5"/>
      <w:lvlJc w:val="left"/>
      <w:pPr>
        <w:ind w:left="2340" w:hanging="1080"/>
      </w:pPr>
      <w:rPr>
        <w:rFonts w:hint="default"/>
      </w:rPr>
    </w:lvl>
    <w:lvl w:ilvl="5" w:tentative="0">
      <w:start w:val="1"/>
      <w:numFmt w:val="decimal"/>
      <w:lvlText w:val="%1.%2.%3.%4.%5.%6"/>
      <w:lvlJc w:val="left"/>
      <w:pPr>
        <w:ind w:left="2655" w:hanging="1080"/>
      </w:pPr>
      <w:rPr>
        <w:rFonts w:hint="default"/>
      </w:rPr>
    </w:lvl>
    <w:lvl w:ilvl="6" w:tentative="0">
      <w:start w:val="1"/>
      <w:numFmt w:val="decimal"/>
      <w:lvlText w:val="%1.%2.%3.%4.%5.%6.%7"/>
      <w:lvlJc w:val="left"/>
      <w:pPr>
        <w:ind w:left="3330" w:hanging="1440"/>
      </w:pPr>
      <w:rPr>
        <w:rFonts w:hint="default"/>
      </w:rPr>
    </w:lvl>
    <w:lvl w:ilvl="7" w:tentative="0">
      <w:start w:val="1"/>
      <w:numFmt w:val="decimal"/>
      <w:lvlText w:val="%1.%2.%3.%4.%5.%6.%7.%8"/>
      <w:lvlJc w:val="left"/>
      <w:pPr>
        <w:ind w:left="4005" w:hanging="1800"/>
      </w:pPr>
      <w:rPr>
        <w:rFonts w:hint="default"/>
      </w:rPr>
    </w:lvl>
    <w:lvl w:ilvl="8" w:tentative="0">
      <w:start w:val="1"/>
      <w:numFmt w:val="decimal"/>
      <w:lvlText w:val="%1.%2.%3.%4.%5.%6.%7.%8.%9"/>
      <w:lvlJc w:val="left"/>
      <w:pPr>
        <w:ind w:left="4320" w:hanging="1800"/>
      </w:pPr>
      <w:rPr>
        <w:rFonts w:hint="default"/>
      </w:rPr>
    </w:lvl>
  </w:abstractNum>
  <w:abstractNum w:abstractNumId="9">
    <w:nsid w:val="715F26BF"/>
    <w:multiLevelType w:val="multilevel"/>
    <w:tmpl w:val="715F26BF"/>
    <w:lvl w:ilvl="0" w:tentative="0">
      <w:start w:val="1"/>
      <w:numFmt w:val="decimal"/>
      <w:lvlText w:val="%1"/>
      <w:lvlJc w:val="left"/>
      <w:pPr>
        <w:ind w:left="360" w:hanging="360"/>
      </w:pPr>
      <w:rPr>
        <w:rFonts w:hint="default"/>
      </w:rPr>
    </w:lvl>
    <w:lvl w:ilvl="1" w:tentative="0">
      <w:start w:val="1"/>
      <w:numFmt w:val="decimal"/>
      <w:isLgl/>
      <w:lvlText w:val="%1.%2"/>
      <w:lvlJc w:val="left"/>
      <w:pPr>
        <w:ind w:left="630" w:hanging="360"/>
      </w:pPr>
      <w:rPr>
        <w:rFonts w:hint="default"/>
        <w:color w:val="000000" w:themeColor="text1"/>
        <w14:textFill>
          <w14:solidFill>
            <w14:schemeClr w14:val="tx1"/>
          </w14:solidFill>
        </w14:textFill>
      </w:rPr>
    </w:lvl>
    <w:lvl w:ilvl="2" w:tentative="0">
      <w:start w:val="1"/>
      <w:numFmt w:val="decimal"/>
      <w:isLgl/>
      <w:lvlText w:val="%1.%2.%3"/>
      <w:lvlJc w:val="left"/>
      <w:pPr>
        <w:ind w:left="1260" w:hanging="720"/>
      </w:pPr>
      <w:rPr>
        <w:rFonts w:hint="default"/>
        <w:color w:val="000000" w:themeColor="text1"/>
        <w14:textFill>
          <w14:solidFill>
            <w14:schemeClr w14:val="tx1"/>
          </w14:solidFill>
        </w14:textFill>
      </w:rPr>
    </w:lvl>
    <w:lvl w:ilvl="3" w:tentative="0">
      <w:start w:val="1"/>
      <w:numFmt w:val="decimal"/>
      <w:isLgl/>
      <w:lvlText w:val="%1.%2.%3.%4"/>
      <w:lvlJc w:val="left"/>
      <w:pPr>
        <w:ind w:left="1530" w:hanging="720"/>
      </w:pPr>
      <w:rPr>
        <w:rFonts w:hint="default"/>
        <w:color w:val="000000" w:themeColor="text1"/>
        <w14:textFill>
          <w14:solidFill>
            <w14:schemeClr w14:val="tx1"/>
          </w14:solidFill>
        </w14:textFill>
      </w:rPr>
    </w:lvl>
    <w:lvl w:ilvl="4" w:tentative="0">
      <w:start w:val="1"/>
      <w:numFmt w:val="decimal"/>
      <w:isLgl/>
      <w:lvlText w:val="%1.%2.%3.%4.%5"/>
      <w:lvlJc w:val="left"/>
      <w:pPr>
        <w:ind w:left="2160" w:hanging="1080"/>
      </w:pPr>
      <w:rPr>
        <w:rFonts w:hint="default"/>
        <w:color w:val="000000" w:themeColor="text1"/>
        <w14:textFill>
          <w14:solidFill>
            <w14:schemeClr w14:val="tx1"/>
          </w14:solidFill>
        </w14:textFill>
      </w:rPr>
    </w:lvl>
    <w:lvl w:ilvl="5" w:tentative="0">
      <w:start w:val="1"/>
      <w:numFmt w:val="decimal"/>
      <w:isLgl/>
      <w:lvlText w:val="%1.%2.%3.%4.%5.%6"/>
      <w:lvlJc w:val="left"/>
      <w:pPr>
        <w:ind w:left="2430" w:hanging="1080"/>
      </w:pPr>
      <w:rPr>
        <w:rFonts w:hint="default"/>
        <w:color w:val="000000" w:themeColor="text1"/>
        <w14:textFill>
          <w14:solidFill>
            <w14:schemeClr w14:val="tx1"/>
          </w14:solidFill>
        </w14:textFill>
      </w:rPr>
    </w:lvl>
    <w:lvl w:ilvl="6" w:tentative="0">
      <w:start w:val="1"/>
      <w:numFmt w:val="decimal"/>
      <w:isLgl/>
      <w:lvlText w:val="%1.%2.%3.%4.%5.%6.%7"/>
      <w:lvlJc w:val="left"/>
      <w:pPr>
        <w:ind w:left="3060" w:hanging="1440"/>
      </w:pPr>
      <w:rPr>
        <w:rFonts w:hint="default"/>
        <w:color w:val="000000" w:themeColor="text1"/>
        <w14:textFill>
          <w14:solidFill>
            <w14:schemeClr w14:val="tx1"/>
          </w14:solidFill>
        </w14:textFill>
      </w:rPr>
    </w:lvl>
    <w:lvl w:ilvl="7" w:tentative="0">
      <w:start w:val="1"/>
      <w:numFmt w:val="decimal"/>
      <w:isLgl/>
      <w:lvlText w:val="%1.%2.%3.%4.%5.%6.%7.%8"/>
      <w:lvlJc w:val="left"/>
      <w:pPr>
        <w:ind w:left="3330" w:hanging="1440"/>
      </w:pPr>
      <w:rPr>
        <w:rFonts w:hint="default"/>
        <w:color w:val="000000" w:themeColor="text1"/>
        <w14:textFill>
          <w14:solidFill>
            <w14:schemeClr w14:val="tx1"/>
          </w14:solidFill>
        </w14:textFill>
      </w:rPr>
    </w:lvl>
    <w:lvl w:ilvl="8" w:tentative="0">
      <w:start w:val="1"/>
      <w:numFmt w:val="decimal"/>
      <w:isLgl/>
      <w:lvlText w:val="%1.%2.%3.%4.%5.%6.%7.%8.%9"/>
      <w:lvlJc w:val="left"/>
      <w:pPr>
        <w:ind w:left="3960" w:hanging="1800"/>
      </w:pPr>
      <w:rPr>
        <w:rFonts w:hint="default"/>
        <w:color w:val="000000" w:themeColor="text1"/>
        <w14:textFill>
          <w14:solidFill>
            <w14:schemeClr w14:val="tx1"/>
          </w14:solidFill>
        </w14:textFill>
      </w:rPr>
    </w:lvl>
  </w:abstractNum>
  <w:abstractNum w:abstractNumId="10">
    <w:nsid w:val="7639C28F"/>
    <w:multiLevelType w:val="singleLevel"/>
    <w:tmpl w:val="7639C28F"/>
    <w:lvl w:ilvl="0" w:tentative="0">
      <w:start w:val="1"/>
      <w:numFmt w:val="decimal"/>
      <w:suff w:val="nothing"/>
      <w:lvlText w:val="（%1）"/>
      <w:lvlJc w:val="left"/>
    </w:lvl>
  </w:abstractNum>
  <w:num w:numId="1">
    <w:abstractNumId w:val="4"/>
  </w:num>
  <w:num w:numId="2">
    <w:abstractNumId w:val="3"/>
  </w:num>
  <w:num w:numId="3">
    <w:abstractNumId w:val="2"/>
  </w:num>
  <w:num w:numId="4">
    <w:abstractNumId w:val="1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9"/>
  </w:num>
  <w:num w:numId="8">
    <w:abstractNumId w:val="5"/>
  </w:num>
  <w:num w:numId="9">
    <w:abstractNumId w:val="7"/>
  </w:num>
  <w:num w:numId="10">
    <w:abstractNumId w:val="6"/>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3MDI3MDY5MDQ3YmYwMTQ2NTY5NTJmYjFkZDliZGIifQ=="/>
  </w:docVars>
  <w:rsids>
    <w:rsidRoot w:val="00E37530"/>
    <w:rsid w:val="00000849"/>
    <w:rsid w:val="00000B24"/>
    <w:rsid w:val="00002E1E"/>
    <w:rsid w:val="00004A20"/>
    <w:rsid w:val="0000641E"/>
    <w:rsid w:val="00006E44"/>
    <w:rsid w:val="00007618"/>
    <w:rsid w:val="000103F1"/>
    <w:rsid w:val="0001132A"/>
    <w:rsid w:val="0001141B"/>
    <w:rsid w:val="00011583"/>
    <w:rsid w:val="00011C15"/>
    <w:rsid w:val="0001266B"/>
    <w:rsid w:val="000128A7"/>
    <w:rsid w:val="00012BF2"/>
    <w:rsid w:val="00013235"/>
    <w:rsid w:val="0001383A"/>
    <w:rsid w:val="000149BB"/>
    <w:rsid w:val="00015842"/>
    <w:rsid w:val="00016768"/>
    <w:rsid w:val="0002127D"/>
    <w:rsid w:val="00021B3A"/>
    <w:rsid w:val="00022289"/>
    <w:rsid w:val="0002256B"/>
    <w:rsid w:val="0002484E"/>
    <w:rsid w:val="00030086"/>
    <w:rsid w:val="00030777"/>
    <w:rsid w:val="00031704"/>
    <w:rsid w:val="000327D5"/>
    <w:rsid w:val="000337FA"/>
    <w:rsid w:val="00033BD8"/>
    <w:rsid w:val="00033E31"/>
    <w:rsid w:val="00034050"/>
    <w:rsid w:val="00035E60"/>
    <w:rsid w:val="00035E91"/>
    <w:rsid w:val="00036722"/>
    <w:rsid w:val="00041F2D"/>
    <w:rsid w:val="00043EC5"/>
    <w:rsid w:val="00045420"/>
    <w:rsid w:val="0004609F"/>
    <w:rsid w:val="00052070"/>
    <w:rsid w:val="00052733"/>
    <w:rsid w:val="00054AA8"/>
    <w:rsid w:val="00054CE6"/>
    <w:rsid w:val="00054EF7"/>
    <w:rsid w:val="00056635"/>
    <w:rsid w:val="00056741"/>
    <w:rsid w:val="00060103"/>
    <w:rsid w:val="00061027"/>
    <w:rsid w:val="00061A32"/>
    <w:rsid w:val="00063276"/>
    <w:rsid w:val="00063B50"/>
    <w:rsid w:val="00064140"/>
    <w:rsid w:val="00064A34"/>
    <w:rsid w:val="00065ED8"/>
    <w:rsid w:val="00066543"/>
    <w:rsid w:val="000678B0"/>
    <w:rsid w:val="000715B7"/>
    <w:rsid w:val="000715E5"/>
    <w:rsid w:val="0007169C"/>
    <w:rsid w:val="00072A27"/>
    <w:rsid w:val="000733AE"/>
    <w:rsid w:val="00073E57"/>
    <w:rsid w:val="000743DB"/>
    <w:rsid w:val="00075879"/>
    <w:rsid w:val="0007663D"/>
    <w:rsid w:val="00077BB9"/>
    <w:rsid w:val="00077C70"/>
    <w:rsid w:val="00080FFD"/>
    <w:rsid w:val="000819E3"/>
    <w:rsid w:val="0008243C"/>
    <w:rsid w:val="0008294C"/>
    <w:rsid w:val="00082B20"/>
    <w:rsid w:val="00082B67"/>
    <w:rsid w:val="00083E31"/>
    <w:rsid w:val="00084781"/>
    <w:rsid w:val="00084B56"/>
    <w:rsid w:val="0008667E"/>
    <w:rsid w:val="000866B7"/>
    <w:rsid w:val="00086A0C"/>
    <w:rsid w:val="00087563"/>
    <w:rsid w:val="00087CD2"/>
    <w:rsid w:val="00090429"/>
    <w:rsid w:val="0009051D"/>
    <w:rsid w:val="000919AD"/>
    <w:rsid w:val="000923AD"/>
    <w:rsid w:val="00092420"/>
    <w:rsid w:val="000938BD"/>
    <w:rsid w:val="000969DF"/>
    <w:rsid w:val="000971B7"/>
    <w:rsid w:val="000A07CB"/>
    <w:rsid w:val="000A16B8"/>
    <w:rsid w:val="000A1C84"/>
    <w:rsid w:val="000A1DEA"/>
    <w:rsid w:val="000A3726"/>
    <w:rsid w:val="000A39EF"/>
    <w:rsid w:val="000A3EC8"/>
    <w:rsid w:val="000A4B53"/>
    <w:rsid w:val="000A51C2"/>
    <w:rsid w:val="000A69E5"/>
    <w:rsid w:val="000A6AE3"/>
    <w:rsid w:val="000A7DD8"/>
    <w:rsid w:val="000B0BF5"/>
    <w:rsid w:val="000B12DA"/>
    <w:rsid w:val="000B15A6"/>
    <w:rsid w:val="000B4894"/>
    <w:rsid w:val="000B4CBB"/>
    <w:rsid w:val="000B76FA"/>
    <w:rsid w:val="000B7B71"/>
    <w:rsid w:val="000C2895"/>
    <w:rsid w:val="000C30F4"/>
    <w:rsid w:val="000C466B"/>
    <w:rsid w:val="000C53D7"/>
    <w:rsid w:val="000C5DA9"/>
    <w:rsid w:val="000C60EE"/>
    <w:rsid w:val="000C68F7"/>
    <w:rsid w:val="000C6EDF"/>
    <w:rsid w:val="000C71A3"/>
    <w:rsid w:val="000C7E22"/>
    <w:rsid w:val="000D0CCF"/>
    <w:rsid w:val="000D2043"/>
    <w:rsid w:val="000D2DF8"/>
    <w:rsid w:val="000D5479"/>
    <w:rsid w:val="000D696A"/>
    <w:rsid w:val="000D7B74"/>
    <w:rsid w:val="000E2E0A"/>
    <w:rsid w:val="000E2F30"/>
    <w:rsid w:val="000E393E"/>
    <w:rsid w:val="000E3EAE"/>
    <w:rsid w:val="000E4068"/>
    <w:rsid w:val="000E661F"/>
    <w:rsid w:val="000F038E"/>
    <w:rsid w:val="000F33C1"/>
    <w:rsid w:val="000F3E02"/>
    <w:rsid w:val="000F5D96"/>
    <w:rsid w:val="000F62BC"/>
    <w:rsid w:val="000F7129"/>
    <w:rsid w:val="000F7BAB"/>
    <w:rsid w:val="00100235"/>
    <w:rsid w:val="00100F77"/>
    <w:rsid w:val="00103CB3"/>
    <w:rsid w:val="00105F8C"/>
    <w:rsid w:val="00106566"/>
    <w:rsid w:val="001065FF"/>
    <w:rsid w:val="001069F5"/>
    <w:rsid w:val="00107662"/>
    <w:rsid w:val="0010772A"/>
    <w:rsid w:val="00110320"/>
    <w:rsid w:val="00110F58"/>
    <w:rsid w:val="0011219A"/>
    <w:rsid w:val="001122EB"/>
    <w:rsid w:val="00113318"/>
    <w:rsid w:val="00114E35"/>
    <w:rsid w:val="00115F09"/>
    <w:rsid w:val="001161FE"/>
    <w:rsid w:val="00117A27"/>
    <w:rsid w:val="0012166A"/>
    <w:rsid w:val="00122E1D"/>
    <w:rsid w:val="00123905"/>
    <w:rsid w:val="0012427C"/>
    <w:rsid w:val="00125985"/>
    <w:rsid w:val="001301AA"/>
    <w:rsid w:val="001313FD"/>
    <w:rsid w:val="00133515"/>
    <w:rsid w:val="00134914"/>
    <w:rsid w:val="00134987"/>
    <w:rsid w:val="00134F27"/>
    <w:rsid w:val="00135427"/>
    <w:rsid w:val="0014106C"/>
    <w:rsid w:val="001412D9"/>
    <w:rsid w:val="0014231E"/>
    <w:rsid w:val="001431F3"/>
    <w:rsid w:val="00145103"/>
    <w:rsid w:val="00146CD5"/>
    <w:rsid w:val="00146F49"/>
    <w:rsid w:val="001479F0"/>
    <w:rsid w:val="00150AFD"/>
    <w:rsid w:val="00151473"/>
    <w:rsid w:val="00154767"/>
    <w:rsid w:val="0015559F"/>
    <w:rsid w:val="00155915"/>
    <w:rsid w:val="00155C18"/>
    <w:rsid w:val="001577D9"/>
    <w:rsid w:val="00157AC5"/>
    <w:rsid w:val="00160630"/>
    <w:rsid w:val="00160CE3"/>
    <w:rsid w:val="0016261A"/>
    <w:rsid w:val="00163568"/>
    <w:rsid w:val="001638C8"/>
    <w:rsid w:val="00164F31"/>
    <w:rsid w:val="001656B9"/>
    <w:rsid w:val="00166753"/>
    <w:rsid w:val="001715B6"/>
    <w:rsid w:val="00171B1A"/>
    <w:rsid w:val="00172055"/>
    <w:rsid w:val="001724FE"/>
    <w:rsid w:val="00172CDD"/>
    <w:rsid w:val="001736F1"/>
    <w:rsid w:val="001743BD"/>
    <w:rsid w:val="00175701"/>
    <w:rsid w:val="00175C1C"/>
    <w:rsid w:val="001769EC"/>
    <w:rsid w:val="0017759A"/>
    <w:rsid w:val="00177F07"/>
    <w:rsid w:val="00180DEF"/>
    <w:rsid w:val="00180E2C"/>
    <w:rsid w:val="0018179A"/>
    <w:rsid w:val="0018217B"/>
    <w:rsid w:val="001846E2"/>
    <w:rsid w:val="00186447"/>
    <w:rsid w:val="00190356"/>
    <w:rsid w:val="00190541"/>
    <w:rsid w:val="00191018"/>
    <w:rsid w:val="001917D6"/>
    <w:rsid w:val="0019205A"/>
    <w:rsid w:val="00192719"/>
    <w:rsid w:val="00192CE8"/>
    <w:rsid w:val="00192DBD"/>
    <w:rsid w:val="00192DFB"/>
    <w:rsid w:val="00193260"/>
    <w:rsid w:val="00193FE5"/>
    <w:rsid w:val="00195704"/>
    <w:rsid w:val="00196A65"/>
    <w:rsid w:val="001A04F7"/>
    <w:rsid w:val="001A0853"/>
    <w:rsid w:val="001A4EE8"/>
    <w:rsid w:val="001A674D"/>
    <w:rsid w:val="001A75F3"/>
    <w:rsid w:val="001B02CC"/>
    <w:rsid w:val="001B20D0"/>
    <w:rsid w:val="001B2C09"/>
    <w:rsid w:val="001B67EB"/>
    <w:rsid w:val="001C058E"/>
    <w:rsid w:val="001C06BB"/>
    <w:rsid w:val="001C20C8"/>
    <w:rsid w:val="001C3AC1"/>
    <w:rsid w:val="001C4534"/>
    <w:rsid w:val="001C453C"/>
    <w:rsid w:val="001C5095"/>
    <w:rsid w:val="001C6A19"/>
    <w:rsid w:val="001C6BD2"/>
    <w:rsid w:val="001C6FA8"/>
    <w:rsid w:val="001D19EA"/>
    <w:rsid w:val="001D1B7B"/>
    <w:rsid w:val="001D264B"/>
    <w:rsid w:val="001D44B6"/>
    <w:rsid w:val="001D4C76"/>
    <w:rsid w:val="001D5553"/>
    <w:rsid w:val="001D653F"/>
    <w:rsid w:val="001D659B"/>
    <w:rsid w:val="001D7584"/>
    <w:rsid w:val="001E034A"/>
    <w:rsid w:val="001E0990"/>
    <w:rsid w:val="001E19F7"/>
    <w:rsid w:val="001E5658"/>
    <w:rsid w:val="001E5693"/>
    <w:rsid w:val="001E5EFC"/>
    <w:rsid w:val="001E61FC"/>
    <w:rsid w:val="001F13D8"/>
    <w:rsid w:val="001F3D54"/>
    <w:rsid w:val="001F528D"/>
    <w:rsid w:val="001F5521"/>
    <w:rsid w:val="0020071B"/>
    <w:rsid w:val="00202105"/>
    <w:rsid w:val="00204103"/>
    <w:rsid w:val="00205A33"/>
    <w:rsid w:val="00205D21"/>
    <w:rsid w:val="00207CEE"/>
    <w:rsid w:val="00210D41"/>
    <w:rsid w:val="002120BD"/>
    <w:rsid w:val="002137A0"/>
    <w:rsid w:val="00216D38"/>
    <w:rsid w:val="00220AED"/>
    <w:rsid w:val="002213F9"/>
    <w:rsid w:val="00221ACF"/>
    <w:rsid w:val="00223C19"/>
    <w:rsid w:val="0022424E"/>
    <w:rsid w:val="00225750"/>
    <w:rsid w:val="0022595E"/>
    <w:rsid w:val="00225B9B"/>
    <w:rsid w:val="00225FFB"/>
    <w:rsid w:val="00227089"/>
    <w:rsid w:val="002311C1"/>
    <w:rsid w:val="00231772"/>
    <w:rsid w:val="00231962"/>
    <w:rsid w:val="00232E97"/>
    <w:rsid w:val="00234025"/>
    <w:rsid w:val="002356A3"/>
    <w:rsid w:val="00240180"/>
    <w:rsid w:val="002412C8"/>
    <w:rsid w:val="0024184A"/>
    <w:rsid w:val="002422E3"/>
    <w:rsid w:val="00243D9A"/>
    <w:rsid w:val="00245489"/>
    <w:rsid w:val="00245E92"/>
    <w:rsid w:val="00247BDE"/>
    <w:rsid w:val="00252E17"/>
    <w:rsid w:val="00252EFA"/>
    <w:rsid w:val="00253272"/>
    <w:rsid w:val="002533E5"/>
    <w:rsid w:val="002535EE"/>
    <w:rsid w:val="00253F74"/>
    <w:rsid w:val="00255ACA"/>
    <w:rsid w:val="00255DB5"/>
    <w:rsid w:val="00256151"/>
    <w:rsid w:val="0025665C"/>
    <w:rsid w:val="00256D15"/>
    <w:rsid w:val="002578DF"/>
    <w:rsid w:val="00257C30"/>
    <w:rsid w:val="00261742"/>
    <w:rsid w:val="00261A90"/>
    <w:rsid w:val="00263518"/>
    <w:rsid w:val="0026570F"/>
    <w:rsid w:val="00266D09"/>
    <w:rsid w:val="00267128"/>
    <w:rsid w:val="00271034"/>
    <w:rsid w:val="00272122"/>
    <w:rsid w:val="0027229C"/>
    <w:rsid w:val="00273A79"/>
    <w:rsid w:val="002749DD"/>
    <w:rsid w:val="00277346"/>
    <w:rsid w:val="00281388"/>
    <w:rsid w:val="00281C28"/>
    <w:rsid w:val="002822F5"/>
    <w:rsid w:val="0028355C"/>
    <w:rsid w:val="00283C8D"/>
    <w:rsid w:val="002914A5"/>
    <w:rsid w:val="002947A8"/>
    <w:rsid w:val="00294AD2"/>
    <w:rsid w:val="00294BDE"/>
    <w:rsid w:val="002A03D6"/>
    <w:rsid w:val="002A0F05"/>
    <w:rsid w:val="002A5B13"/>
    <w:rsid w:val="002B0958"/>
    <w:rsid w:val="002B0F42"/>
    <w:rsid w:val="002B3513"/>
    <w:rsid w:val="002B44CB"/>
    <w:rsid w:val="002B629A"/>
    <w:rsid w:val="002B73B0"/>
    <w:rsid w:val="002B77A3"/>
    <w:rsid w:val="002B7817"/>
    <w:rsid w:val="002B7914"/>
    <w:rsid w:val="002C035D"/>
    <w:rsid w:val="002C046A"/>
    <w:rsid w:val="002C0F59"/>
    <w:rsid w:val="002C2C60"/>
    <w:rsid w:val="002D07D1"/>
    <w:rsid w:val="002D1C80"/>
    <w:rsid w:val="002D34F7"/>
    <w:rsid w:val="002D51C7"/>
    <w:rsid w:val="002E05C0"/>
    <w:rsid w:val="002E12DF"/>
    <w:rsid w:val="002E27B5"/>
    <w:rsid w:val="002E2CF1"/>
    <w:rsid w:val="002E33B7"/>
    <w:rsid w:val="002E39B7"/>
    <w:rsid w:val="002E3B38"/>
    <w:rsid w:val="002E3C0F"/>
    <w:rsid w:val="002E4B62"/>
    <w:rsid w:val="002E4EEF"/>
    <w:rsid w:val="002E59BB"/>
    <w:rsid w:val="002E5B2F"/>
    <w:rsid w:val="002E6527"/>
    <w:rsid w:val="002E65C0"/>
    <w:rsid w:val="002E65C7"/>
    <w:rsid w:val="002E704A"/>
    <w:rsid w:val="002E7341"/>
    <w:rsid w:val="002F00FD"/>
    <w:rsid w:val="002F19DD"/>
    <w:rsid w:val="002F2B6C"/>
    <w:rsid w:val="002F46DB"/>
    <w:rsid w:val="002F49FA"/>
    <w:rsid w:val="002F56E7"/>
    <w:rsid w:val="002F7343"/>
    <w:rsid w:val="0030038A"/>
    <w:rsid w:val="00301E7C"/>
    <w:rsid w:val="00302D24"/>
    <w:rsid w:val="00304630"/>
    <w:rsid w:val="00304D8A"/>
    <w:rsid w:val="00306E2E"/>
    <w:rsid w:val="003071EB"/>
    <w:rsid w:val="00307327"/>
    <w:rsid w:val="0030779D"/>
    <w:rsid w:val="00310690"/>
    <w:rsid w:val="00310B82"/>
    <w:rsid w:val="00311431"/>
    <w:rsid w:val="00311BE0"/>
    <w:rsid w:val="00312913"/>
    <w:rsid w:val="00312A84"/>
    <w:rsid w:val="00315C64"/>
    <w:rsid w:val="003163A7"/>
    <w:rsid w:val="00316DEF"/>
    <w:rsid w:val="003177A2"/>
    <w:rsid w:val="00317B23"/>
    <w:rsid w:val="003211CE"/>
    <w:rsid w:val="0032398F"/>
    <w:rsid w:val="003239EC"/>
    <w:rsid w:val="00324304"/>
    <w:rsid w:val="00324431"/>
    <w:rsid w:val="00326C70"/>
    <w:rsid w:val="00326E5E"/>
    <w:rsid w:val="00327B24"/>
    <w:rsid w:val="00327D56"/>
    <w:rsid w:val="00330C46"/>
    <w:rsid w:val="003314C9"/>
    <w:rsid w:val="00332E42"/>
    <w:rsid w:val="00332F27"/>
    <w:rsid w:val="00333479"/>
    <w:rsid w:val="00336751"/>
    <w:rsid w:val="003371EC"/>
    <w:rsid w:val="003407C6"/>
    <w:rsid w:val="0034126D"/>
    <w:rsid w:val="00341C8D"/>
    <w:rsid w:val="00343B60"/>
    <w:rsid w:val="003441F8"/>
    <w:rsid w:val="00344301"/>
    <w:rsid w:val="00344403"/>
    <w:rsid w:val="00344E18"/>
    <w:rsid w:val="00345B3B"/>
    <w:rsid w:val="00351D1E"/>
    <w:rsid w:val="00353567"/>
    <w:rsid w:val="00362FF3"/>
    <w:rsid w:val="003637BA"/>
    <w:rsid w:val="00365D08"/>
    <w:rsid w:val="00366A30"/>
    <w:rsid w:val="00367DB9"/>
    <w:rsid w:val="00367F81"/>
    <w:rsid w:val="0037035A"/>
    <w:rsid w:val="00370A39"/>
    <w:rsid w:val="00370B40"/>
    <w:rsid w:val="00370F3A"/>
    <w:rsid w:val="00372204"/>
    <w:rsid w:val="003727E1"/>
    <w:rsid w:val="0037320B"/>
    <w:rsid w:val="00374C92"/>
    <w:rsid w:val="003762B1"/>
    <w:rsid w:val="00377A1A"/>
    <w:rsid w:val="003803F7"/>
    <w:rsid w:val="00380DE3"/>
    <w:rsid w:val="00381702"/>
    <w:rsid w:val="00381DE3"/>
    <w:rsid w:val="00385E79"/>
    <w:rsid w:val="0038788D"/>
    <w:rsid w:val="00387C58"/>
    <w:rsid w:val="00387F64"/>
    <w:rsid w:val="00391585"/>
    <w:rsid w:val="00393180"/>
    <w:rsid w:val="00393CF0"/>
    <w:rsid w:val="003942C1"/>
    <w:rsid w:val="0039510D"/>
    <w:rsid w:val="00396893"/>
    <w:rsid w:val="00396EAC"/>
    <w:rsid w:val="00396FCC"/>
    <w:rsid w:val="00397D19"/>
    <w:rsid w:val="003A1C8D"/>
    <w:rsid w:val="003A1D62"/>
    <w:rsid w:val="003A3143"/>
    <w:rsid w:val="003A4110"/>
    <w:rsid w:val="003A605F"/>
    <w:rsid w:val="003A6065"/>
    <w:rsid w:val="003A709D"/>
    <w:rsid w:val="003A7399"/>
    <w:rsid w:val="003A7C19"/>
    <w:rsid w:val="003B0F2B"/>
    <w:rsid w:val="003B2A65"/>
    <w:rsid w:val="003B41C3"/>
    <w:rsid w:val="003B4ABE"/>
    <w:rsid w:val="003B6969"/>
    <w:rsid w:val="003B758D"/>
    <w:rsid w:val="003C0080"/>
    <w:rsid w:val="003C123A"/>
    <w:rsid w:val="003C21B0"/>
    <w:rsid w:val="003C4501"/>
    <w:rsid w:val="003C4592"/>
    <w:rsid w:val="003C4AD6"/>
    <w:rsid w:val="003C5E08"/>
    <w:rsid w:val="003D10B5"/>
    <w:rsid w:val="003D4F4C"/>
    <w:rsid w:val="003D5218"/>
    <w:rsid w:val="003D5F59"/>
    <w:rsid w:val="003D7977"/>
    <w:rsid w:val="003D7FA2"/>
    <w:rsid w:val="003E3554"/>
    <w:rsid w:val="003E3F7C"/>
    <w:rsid w:val="003E4DE8"/>
    <w:rsid w:val="003E5376"/>
    <w:rsid w:val="003E561F"/>
    <w:rsid w:val="003E6EF5"/>
    <w:rsid w:val="003E70CB"/>
    <w:rsid w:val="003E7A30"/>
    <w:rsid w:val="003F03DE"/>
    <w:rsid w:val="003F11B5"/>
    <w:rsid w:val="003F1944"/>
    <w:rsid w:val="003F1A6A"/>
    <w:rsid w:val="003F2885"/>
    <w:rsid w:val="003F3E14"/>
    <w:rsid w:val="003F3EB4"/>
    <w:rsid w:val="003F4050"/>
    <w:rsid w:val="003F669E"/>
    <w:rsid w:val="003F6AB8"/>
    <w:rsid w:val="00400D68"/>
    <w:rsid w:val="00401136"/>
    <w:rsid w:val="00401842"/>
    <w:rsid w:val="004043A1"/>
    <w:rsid w:val="00404A9D"/>
    <w:rsid w:val="004062F0"/>
    <w:rsid w:val="0040704F"/>
    <w:rsid w:val="00407381"/>
    <w:rsid w:val="00407D77"/>
    <w:rsid w:val="00407F95"/>
    <w:rsid w:val="00410683"/>
    <w:rsid w:val="00411BFF"/>
    <w:rsid w:val="00412FD3"/>
    <w:rsid w:val="00413A9B"/>
    <w:rsid w:val="00414274"/>
    <w:rsid w:val="0041519E"/>
    <w:rsid w:val="00415435"/>
    <w:rsid w:val="00415A6D"/>
    <w:rsid w:val="004165B0"/>
    <w:rsid w:val="0041666F"/>
    <w:rsid w:val="00416ACF"/>
    <w:rsid w:val="00417705"/>
    <w:rsid w:val="00417784"/>
    <w:rsid w:val="00420DEE"/>
    <w:rsid w:val="00421757"/>
    <w:rsid w:val="00421B1A"/>
    <w:rsid w:val="00421BC9"/>
    <w:rsid w:val="00422349"/>
    <w:rsid w:val="00424484"/>
    <w:rsid w:val="0042457B"/>
    <w:rsid w:val="00424956"/>
    <w:rsid w:val="004249A1"/>
    <w:rsid w:val="0042649C"/>
    <w:rsid w:val="00426872"/>
    <w:rsid w:val="004274C4"/>
    <w:rsid w:val="00427690"/>
    <w:rsid w:val="00427B06"/>
    <w:rsid w:val="00427B8C"/>
    <w:rsid w:val="00430906"/>
    <w:rsid w:val="004316C3"/>
    <w:rsid w:val="0043176C"/>
    <w:rsid w:val="0043360C"/>
    <w:rsid w:val="00433EEB"/>
    <w:rsid w:val="004350A1"/>
    <w:rsid w:val="0043638D"/>
    <w:rsid w:val="00436D39"/>
    <w:rsid w:val="0044285E"/>
    <w:rsid w:val="00443473"/>
    <w:rsid w:val="004434C7"/>
    <w:rsid w:val="00443625"/>
    <w:rsid w:val="00445D4A"/>
    <w:rsid w:val="004514B1"/>
    <w:rsid w:val="00451924"/>
    <w:rsid w:val="00453785"/>
    <w:rsid w:val="004539A5"/>
    <w:rsid w:val="00455D5A"/>
    <w:rsid w:val="00462BC3"/>
    <w:rsid w:val="00462F03"/>
    <w:rsid w:val="00464F9C"/>
    <w:rsid w:val="0046581D"/>
    <w:rsid w:val="004672C1"/>
    <w:rsid w:val="00467BBD"/>
    <w:rsid w:val="00467D5E"/>
    <w:rsid w:val="00471E46"/>
    <w:rsid w:val="0047215E"/>
    <w:rsid w:val="004736D0"/>
    <w:rsid w:val="0047488C"/>
    <w:rsid w:val="00475B8F"/>
    <w:rsid w:val="00481674"/>
    <w:rsid w:val="00482225"/>
    <w:rsid w:val="00482C51"/>
    <w:rsid w:val="0048326E"/>
    <w:rsid w:val="004850AA"/>
    <w:rsid w:val="004852EC"/>
    <w:rsid w:val="00485EAF"/>
    <w:rsid w:val="00486B78"/>
    <w:rsid w:val="0048776A"/>
    <w:rsid w:val="004907E5"/>
    <w:rsid w:val="00491E3A"/>
    <w:rsid w:val="00491ECE"/>
    <w:rsid w:val="0049221A"/>
    <w:rsid w:val="00495E50"/>
    <w:rsid w:val="00496703"/>
    <w:rsid w:val="00496D61"/>
    <w:rsid w:val="00497BBD"/>
    <w:rsid w:val="004A1111"/>
    <w:rsid w:val="004A1336"/>
    <w:rsid w:val="004A220A"/>
    <w:rsid w:val="004A2606"/>
    <w:rsid w:val="004A270B"/>
    <w:rsid w:val="004A3130"/>
    <w:rsid w:val="004B2CA0"/>
    <w:rsid w:val="004B4A39"/>
    <w:rsid w:val="004B5A67"/>
    <w:rsid w:val="004B61F7"/>
    <w:rsid w:val="004B66C3"/>
    <w:rsid w:val="004C05D1"/>
    <w:rsid w:val="004C12FE"/>
    <w:rsid w:val="004C139C"/>
    <w:rsid w:val="004C179F"/>
    <w:rsid w:val="004C1869"/>
    <w:rsid w:val="004C3DC1"/>
    <w:rsid w:val="004C7E58"/>
    <w:rsid w:val="004D3C79"/>
    <w:rsid w:val="004D4E58"/>
    <w:rsid w:val="004D6541"/>
    <w:rsid w:val="004E11D0"/>
    <w:rsid w:val="004E2AC8"/>
    <w:rsid w:val="004E2E31"/>
    <w:rsid w:val="004E2F92"/>
    <w:rsid w:val="004E313A"/>
    <w:rsid w:val="004E37B2"/>
    <w:rsid w:val="004E73E0"/>
    <w:rsid w:val="004F1320"/>
    <w:rsid w:val="004F21ED"/>
    <w:rsid w:val="004F297F"/>
    <w:rsid w:val="004F2AFE"/>
    <w:rsid w:val="004F42CB"/>
    <w:rsid w:val="004F5D57"/>
    <w:rsid w:val="004F77CB"/>
    <w:rsid w:val="005009AF"/>
    <w:rsid w:val="00501507"/>
    <w:rsid w:val="005029D3"/>
    <w:rsid w:val="0050407E"/>
    <w:rsid w:val="00504195"/>
    <w:rsid w:val="00506FE8"/>
    <w:rsid w:val="0050794C"/>
    <w:rsid w:val="00507A23"/>
    <w:rsid w:val="00507BFA"/>
    <w:rsid w:val="00507DB5"/>
    <w:rsid w:val="005101D5"/>
    <w:rsid w:val="00511223"/>
    <w:rsid w:val="005130BB"/>
    <w:rsid w:val="00514467"/>
    <w:rsid w:val="0051469F"/>
    <w:rsid w:val="005155C1"/>
    <w:rsid w:val="00516D5F"/>
    <w:rsid w:val="0051715C"/>
    <w:rsid w:val="00517AB2"/>
    <w:rsid w:val="0052109B"/>
    <w:rsid w:val="00521F1D"/>
    <w:rsid w:val="00522A9D"/>
    <w:rsid w:val="00523136"/>
    <w:rsid w:val="00523A5E"/>
    <w:rsid w:val="00524921"/>
    <w:rsid w:val="00524CD4"/>
    <w:rsid w:val="00525053"/>
    <w:rsid w:val="00527001"/>
    <w:rsid w:val="00527A78"/>
    <w:rsid w:val="00530B30"/>
    <w:rsid w:val="00530FA8"/>
    <w:rsid w:val="00531DF0"/>
    <w:rsid w:val="005327DD"/>
    <w:rsid w:val="00535210"/>
    <w:rsid w:val="00535ADA"/>
    <w:rsid w:val="00536270"/>
    <w:rsid w:val="00536811"/>
    <w:rsid w:val="00536E71"/>
    <w:rsid w:val="00544A4F"/>
    <w:rsid w:val="00545FD5"/>
    <w:rsid w:val="00546B4C"/>
    <w:rsid w:val="00546F61"/>
    <w:rsid w:val="0054765F"/>
    <w:rsid w:val="00547E39"/>
    <w:rsid w:val="00550106"/>
    <w:rsid w:val="00550910"/>
    <w:rsid w:val="00551B8A"/>
    <w:rsid w:val="005520CD"/>
    <w:rsid w:val="00553410"/>
    <w:rsid w:val="00553665"/>
    <w:rsid w:val="00555E5B"/>
    <w:rsid w:val="005577B2"/>
    <w:rsid w:val="005577E0"/>
    <w:rsid w:val="00560935"/>
    <w:rsid w:val="00560C51"/>
    <w:rsid w:val="005634F9"/>
    <w:rsid w:val="0056373C"/>
    <w:rsid w:val="005679A6"/>
    <w:rsid w:val="0057025A"/>
    <w:rsid w:val="00571027"/>
    <w:rsid w:val="00571B04"/>
    <w:rsid w:val="00571C8E"/>
    <w:rsid w:val="00572FF3"/>
    <w:rsid w:val="005755CE"/>
    <w:rsid w:val="005771BC"/>
    <w:rsid w:val="0057774D"/>
    <w:rsid w:val="00580B62"/>
    <w:rsid w:val="005826E4"/>
    <w:rsid w:val="005827DA"/>
    <w:rsid w:val="00583516"/>
    <w:rsid w:val="00583C5F"/>
    <w:rsid w:val="00584EBD"/>
    <w:rsid w:val="00585218"/>
    <w:rsid w:val="00586178"/>
    <w:rsid w:val="00586603"/>
    <w:rsid w:val="00587318"/>
    <w:rsid w:val="005877EE"/>
    <w:rsid w:val="00594D7B"/>
    <w:rsid w:val="00595785"/>
    <w:rsid w:val="00596342"/>
    <w:rsid w:val="00597366"/>
    <w:rsid w:val="005975CB"/>
    <w:rsid w:val="00597D49"/>
    <w:rsid w:val="005A11EA"/>
    <w:rsid w:val="005A12EA"/>
    <w:rsid w:val="005A1350"/>
    <w:rsid w:val="005A1D74"/>
    <w:rsid w:val="005A33E9"/>
    <w:rsid w:val="005A49A4"/>
    <w:rsid w:val="005A5D06"/>
    <w:rsid w:val="005B03E0"/>
    <w:rsid w:val="005B2831"/>
    <w:rsid w:val="005B3184"/>
    <w:rsid w:val="005B34EA"/>
    <w:rsid w:val="005B42D4"/>
    <w:rsid w:val="005B5152"/>
    <w:rsid w:val="005B5618"/>
    <w:rsid w:val="005B5EE3"/>
    <w:rsid w:val="005B5FBD"/>
    <w:rsid w:val="005C18A4"/>
    <w:rsid w:val="005C1B62"/>
    <w:rsid w:val="005C2089"/>
    <w:rsid w:val="005C2420"/>
    <w:rsid w:val="005C3B52"/>
    <w:rsid w:val="005C7932"/>
    <w:rsid w:val="005C7DFA"/>
    <w:rsid w:val="005D0AE7"/>
    <w:rsid w:val="005D1278"/>
    <w:rsid w:val="005D39DF"/>
    <w:rsid w:val="005D3BD7"/>
    <w:rsid w:val="005D3DF2"/>
    <w:rsid w:val="005D5F9F"/>
    <w:rsid w:val="005D6313"/>
    <w:rsid w:val="005D65F8"/>
    <w:rsid w:val="005E00CC"/>
    <w:rsid w:val="005E0515"/>
    <w:rsid w:val="005E1EDC"/>
    <w:rsid w:val="005E2DD6"/>
    <w:rsid w:val="005E3345"/>
    <w:rsid w:val="005E439D"/>
    <w:rsid w:val="005E6D18"/>
    <w:rsid w:val="005F07AE"/>
    <w:rsid w:val="005F21A2"/>
    <w:rsid w:val="005F301A"/>
    <w:rsid w:val="005F3B8E"/>
    <w:rsid w:val="005F40BA"/>
    <w:rsid w:val="005F4DCD"/>
    <w:rsid w:val="005F52CF"/>
    <w:rsid w:val="005F5435"/>
    <w:rsid w:val="005F5D68"/>
    <w:rsid w:val="005F5F2B"/>
    <w:rsid w:val="005F74CA"/>
    <w:rsid w:val="00601B93"/>
    <w:rsid w:val="0060289C"/>
    <w:rsid w:val="00604243"/>
    <w:rsid w:val="00604C6A"/>
    <w:rsid w:val="00604EBF"/>
    <w:rsid w:val="00605062"/>
    <w:rsid w:val="0060627B"/>
    <w:rsid w:val="0061101D"/>
    <w:rsid w:val="00612D47"/>
    <w:rsid w:val="00614A2E"/>
    <w:rsid w:val="006150B9"/>
    <w:rsid w:val="006200F4"/>
    <w:rsid w:val="00620AA1"/>
    <w:rsid w:val="00621CAA"/>
    <w:rsid w:val="00624970"/>
    <w:rsid w:val="00624A88"/>
    <w:rsid w:val="00624E30"/>
    <w:rsid w:val="00626241"/>
    <w:rsid w:val="0062680E"/>
    <w:rsid w:val="0062724A"/>
    <w:rsid w:val="00632523"/>
    <w:rsid w:val="00633B76"/>
    <w:rsid w:val="006356C7"/>
    <w:rsid w:val="006356CC"/>
    <w:rsid w:val="00636FAF"/>
    <w:rsid w:val="00637180"/>
    <w:rsid w:val="00640ADB"/>
    <w:rsid w:val="006456EF"/>
    <w:rsid w:val="00646CE0"/>
    <w:rsid w:val="006476AF"/>
    <w:rsid w:val="006519B8"/>
    <w:rsid w:val="00652786"/>
    <w:rsid w:val="0065480A"/>
    <w:rsid w:val="00654BEC"/>
    <w:rsid w:val="006630A6"/>
    <w:rsid w:val="00663EAA"/>
    <w:rsid w:val="00664A6D"/>
    <w:rsid w:val="00664EAD"/>
    <w:rsid w:val="006652C9"/>
    <w:rsid w:val="00666279"/>
    <w:rsid w:val="0067050A"/>
    <w:rsid w:val="00670BC4"/>
    <w:rsid w:val="00670F30"/>
    <w:rsid w:val="006722CD"/>
    <w:rsid w:val="00672F01"/>
    <w:rsid w:val="0067319D"/>
    <w:rsid w:val="006738BE"/>
    <w:rsid w:val="006764DB"/>
    <w:rsid w:val="0067760C"/>
    <w:rsid w:val="00680B3D"/>
    <w:rsid w:val="00691650"/>
    <w:rsid w:val="006925DF"/>
    <w:rsid w:val="0069360F"/>
    <w:rsid w:val="00693EC1"/>
    <w:rsid w:val="006940AB"/>
    <w:rsid w:val="00694A0A"/>
    <w:rsid w:val="0069532B"/>
    <w:rsid w:val="006957F4"/>
    <w:rsid w:val="006958F7"/>
    <w:rsid w:val="006961CC"/>
    <w:rsid w:val="00696571"/>
    <w:rsid w:val="00697BB7"/>
    <w:rsid w:val="006A0492"/>
    <w:rsid w:val="006A15F1"/>
    <w:rsid w:val="006A2494"/>
    <w:rsid w:val="006A28FC"/>
    <w:rsid w:val="006A3DD1"/>
    <w:rsid w:val="006A4DB8"/>
    <w:rsid w:val="006A5B78"/>
    <w:rsid w:val="006A640E"/>
    <w:rsid w:val="006A78EA"/>
    <w:rsid w:val="006B19CC"/>
    <w:rsid w:val="006B305B"/>
    <w:rsid w:val="006B3219"/>
    <w:rsid w:val="006B338B"/>
    <w:rsid w:val="006B4AA4"/>
    <w:rsid w:val="006B541E"/>
    <w:rsid w:val="006C086A"/>
    <w:rsid w:val="006C3641"/>
    <w:rsid w:val="006D297C"/>
    <w:rsid w:val="006D7112"/>
    <w:rsid w:val="006E10EB"/>
    <w:rsid w:val="006E1AFA"/>
    <w:rsid w:val="006E1B26"/>
    <w:rsid w:val="006E37F5"/>
    <w:rsid w:val="006E38CD"/>
    <w:rsid w:val="006E40C1"/>
    <w:rsid w:val="006E4303"/>
    <w:rsid w:val="006E4FD8"/>
    <w:rsid w:val="006E6742"/>
    <w:rsid w:val="006E74A7"/>
    <w:rsid w:val="006F1C8A"/>
    <w:rsid w:val="006F1ED8"/>
    <w:rsid w:val="006F33A5"/>
    <w:rsid w:val="006F4FC9"/>
    <w:rsid w:val="006F5D5D"/>
    <w:rsid w:val="006F7246"/>
    <w:rsid w:val="006F7EA7"/>
    <w:rsid w:val="007002F3"/>
    <w:rsid w:val="00701A2F"/>
    <w:rsid w:val="00702431"/>
    <w:rsid w:val="00703206"/>
    <w:rsid w:val="00704DCA"/>
    <w:rsid w:val="0071063C"/>
    <w:rsid w:val="007123BB"/>
    <w:rsid w:val="007125ED"/>
    <w:rsid w:val="00712D8A"/>
    <w:rsid w:val="00712DE9"/>
    <w:rsid w:val="00713B0E"/>
    <w:rsid w:val="00713C2D"/>
    <w:rsid w:val="00715A7E"/>
    <w:rsid w:val="0071669C"/>
    <w:rsid w:val="00716C24"/>
    <w:rsid w:val="00717CCE"/>
    <w:rsid w:val="00724661"/>
    <w:rsid w:val="007254F3"/>
    <w:rsid w:val="00730FCA"/>
    <w:rsid w:val="00731CFB"/>
    <w:rsid w:val="00732112"/>
    <w:rsid w:val="00732B4C"/>
    <w:rsid w:val="00732DBA"/>
    <w:rsid w:val="00732E31"/>
    <w:rsid w:val="00734852"/>
    <w:rsid w:val="007401EC"/>
    <w:rsid w:val="00740EBA"/>
    <w:rsid w:val="007414FD"/>
    <w:rsid w:val="00742944"/>
    <w:rsid w:val="00742A9E"/>
    <w:rsid w:val="007430AB"/>
    <w:rsid w:val="00743535"/>
    <w:rsid w:val="00744387"/>
    <w:rsid w:val="00744CF2"/>
    <w:rsid w:val="00745193"/>
    <w:rsid w:val="00745E27"/>
    <w:rsid w:val="00746614"/>
    <w:rsid w:val="00751760"/>
    <w:rsid w:val="007549EB"/>
    <w:rsid w:val="00754C01"/>
    <w:rsid w:val="00754EA7"/>
    <w:rsid w:val="00754F52"/>
    <w:rsid w:val="00755E92"/>
    <w:rsid w:val="00756C6E"/>
    <w:rsid w:val="00757157"/>
    <w:rsid w:val="00757266"/>
    <w:rsid w:val="00757FBD"/>
    <w:rsid w:val="0076097D"/>
    <w:rsid w:val="00762B25"/>
    <w:rsid w:val="00762B8D"/>
    <w:rsid w:val="00763A19"/>
    <w:rsid w:val="00765AC8"/>
    <w:rsid w:val="00765C32"/>
    <w:rsid w:val="00767A0F"/>
    <w:rsid w:val="0077005C"/>
    <w:rsid w:val="007707E2"/>
    <w:rsid w:val="007717AF"/>
    <w:rsid w:val="0077214D"/>
    <w:rsid w:val="007724F4"/>
    <w:rsid w:val="007727B6"/>
    <w:rsid w:val="00773512"/>
    <w:rsid w:val="00775C08"/>
    <w:rsid w:val="00775D02"/>
    <w:rsid w:val="00780A4E"/>
    <w:rsid w:val="0078204A"/>
    <w:rsid w:val="00783F0F"/>
    <w:rsid w:val="007843D0"/>
    <w:rsid w:val="00784958"/>
    <w:rsid w:val="007872AB"/>
    <w:rsid w:val="00787358"/>
    <w:rsid w:val="007909C3"/>
    <w:rsid w:val="00791F8E"/>
    <w:rsid w:val="007939CE"/>
    <w:rsid w:val="00794580"/>
    <w:rsid w:val="00795078"/>
    <w:rsid w:val="007951A7"/>
    <w:rsid w:val="007964D5"/>
    <w:rsid w:val="00796BFE"/>
    <w:rsid w:val="00796C45"/>
    <w:rsid w:val="00796D2E"/>
    <w:rsid w:val="00797F53"/>
    <w:rsid w:val="007A2118"/>
    <w:rsid w:val="007A26D3"/>
    <w:rsid w:val="007A3FC1"/>
    <w:rsid w:val="007A5932"/>
    <w:rsid w:val="007A5EE9"/>
    <w:rsid w:val="007A6E86"/>
    <w:rsid w:val="007B074C"/>
    <w:rsid w:val="007B2327"/>
    <w:rsid w:val="007B2562"/>
    <w:rsid w:val="007B2608"/>
    <w:rsid w:val="007B26EF"/>
    <w:rsid w:val="007B353A"/>
    <w:rsid w:val="007B3BEE"/>
    <w:rsid w:val="007B74D0"/>
    <w:rsid w:val="007C30B1"/>
    <w:rsid w:val="007C482B"/>
    <w:rsid w:val="007C4A8E"/>
    <w:rsid w:val="007C61A9"/>
    <w:rsid w:val="007C6324"/>
    <w:rsid w:val="007D1695"/>
    <w:rsid w:val="007D184E"/>
    <w:rsid w:val="007D281E"/>
    <w:rsid w:val="007D3E8E"/>
    <w:rsid w:val="007D6F70"/>
    <w:rsid w:val="007D7F26"/>
    <w:rsid w:val="007E7059"/>
    <w:rsid w:val="007E77A6"/>
    <w:rsid w:val="007E7C31"/>
    <w:rsid w:val="007E7C48"/>
    <w:rsid w:val="007F5339"/>
    <w:rsid w:val="007F559A"/>
    <w:rsid w:val="007F5CA5"/>
    <w:rsid w:val="007F61CB"/>
    <w:rsid w:val="007F7144"/>
    <w:rsid w:val="007F78B5"/>
    <w:rsid w:val="007F7B44"/>
    <w:rsid w:val="007F7E63"/>
    <w:rsid w:val="00800D15"/>
    <w:rsid w:val="00801BB3"/>
    <w:rsid w:val="00802667"/>
    <w:rsid w:val="008050A0"/>
    <w:rsid w:val="00805239"/>
    <w:rsid w:val="00805F22"/>
    <w:rsid w:val="0080605A"/>
    <w:rsid w:val="00810F54"/>
    <w:rsid w:val="0081117F"/>
    <w:rsid w:val="0081129F"/>
    <w:rsid w:val="00811CFC"/>
    <w:rsid w:val="00811F0F"/>
    <w:rsid w:val="0081513C"/>
    <w:rsid w:val="008151BA"/>
    <w:rsid w:val="00815EB2"/>
    <w:rsid w:val="00816F0C"/>
    <w:rsid w:val="008176F2"/>
    <w:rsid w:val="00820C76"/>
    <w:rsid w:val="008227E3"/>
    <w:rsid w:val="00823372"/>
    <w:rsid w:val="00824896"/>
    <w:rsid w:val="008256ED"/>
    <w:rsid w:val="008322B3"/>
    <w:rsid w:val="008338D7"/>
    <w:rsid w:val="00834BEC"/>
    <w:rsid w:val="0083637A"/>
    <w:rsid w:val="00836760"/>
    <w:rsid w:val="00836EC3"/>
    <w:rsid w:val="00837594"/>
    <w:rsid w:val="0083759E"/>
    <w:rsid w:val="00837EAF"/>
    <w:rsid w:val="00842D8D"/>
    <w:rsid w:val="00842DED"/>
    <w:rsid w:val="00843B8D"/>
    <w:rsid w:val="008445D6"/>
    <w:rsid w:val="008462FE"/>
    <w:rsid w:val="0084643D"/>
    <w:rsid w:val="0084715C"/>
    <w:rsid w:val="00847CD9"/>
    <w:rsid w:val="00851258"/>
    <w:rsid w:val="00851940"/>
    <w:rsid w:val="00851BCF"/>
    <w:rsid w:val="00853C48"/>
    <w:rsid w:val="0085569B"/>
    <w:rsid w:val="00856640"/>
    <w:rsid w:val="00856C85"/>
    <w:rsid w:val="008607D4"/>
    <w:rsid w:val="0086270D"/>
    <w:rsid w:val="00862A36"/>
    <w:rsid w:val="00864879"/>
    <w:rsid w:val="008709E3"/>
    <w:rsid w:val="0087176B"/>
    <w:rsid w:val="0087215C"/>
    <w:rsid w:val="00874745"/>
    <w:rsid w:val="0087593C"/>
    <w:rsid w:val="00875A3D"/>
    <w:rsid w:val="00875F56"/>
    <w:rsid w:val="008764F6"/>
    <w:rsid w:val="00877064"/>
    <w:rsid w:val="008809B2"/>
    <w:rsid w:val="008831D3"/>
    <w:rsid w:val="00884963"/>
    <w:rsid w:val="00886C97"/>
    <w:rsid w:val="008870EA"/>
    <w:rsid w:val="00890081"/>
    <w:rsid w:val="008912FF"/>
    <w:rsid w:val="00891491"/>
    <w:rsid w:val="00892596"/>
    <w:rsid w:val="0089266A"/>
    <w:rsid w:val="0089371C"/>
    <w:rsid w:val="008937A8"/>
    <w:rsid w:val="00894094"/>
    <w:rsid w:val="008940D1"/>
    <w:rsid w:val="0089419B"/>
    <w:rsid w:val="008944B1"/>
    <w:rsid w:val="00897547"/>
    <w:rsid w:val="008A078E"/>
    <w:rsid w:val="008A0F70"/>
    <w:rsid w:val="008A1D4C"/>
    <w:rsid w:val="008A2F3D"/>
    <w:rsid w:val="008A33E7"/>
    <w:rsid w:val="008A3CCE"/>
    <w:rsid w:val="008A7ABA"/>
    <w:rsid w:val="008B0219"/>
    <w:rsid w:val="008B0742"/>
    <w:rsid w:val="008B1370"/>
    <w:rsid w:val="008B24C6"/>
    <w:rsid w:val="008B3542"/>
    <w:rsid w:val="008B403E"/>
    <w:rsid w:val="008B67D7"/>
    <w:rsid w:val="008B6B3F"/>
    <w:rsid w:val="008B6B41"/>
    <w:rsid w:val="008B6DD6"/>
    <w:rsid w:val="008B7D42"/>
    <w:rsid w:val="008B7DD7"/>
    <w:rsid w:val="008B7F03"/>
    <w:rsid w:val="008C0E4F"/>
    <w:rsid w:val="008C25F2"/>
    <w:rsid w:val="008C38B4"/>
    <w:rsid w:val="008C4D8F"/>
    <w:rsid w:val="008C6EBD"/>
    <w:rsid w:val="008C71E3"/>
    <w:rsid w:val="008C734A"/>
    <w:rsid w:val="008C7883"/>
    <w:rsid w:val="008D269E"/>
    <w:rsid w:val="008D5215"/>
    <w:rsid w:val="008D6895"/>
    <w:rsid w:val="008D7A08"/>
    <w:rsid w:val="008E0AE1"/>
    <w:rsid w:val="008E1482"/>
    <w:rsid w:val="008E1E6C"/>
    <w:rsid w:val="008E209A"/>
    <w:rsid w:val="008E30BA"/>
    <w:rsid w:val="008E3144"/>
    <w:rsid w:val="008E430F"/>
    <w:rsid w:val="008E4906"/>
    <w:rsid w:val="008E5521"/>
    <w:rsid w:val="008E720C"/>
    <w:rsid w:val="008E79E8"/>
    <w:rsid w:val="008E7CFF"/>
    <w:rsid w:val="008F0262"/>
    <w:rsid w:val="008F1700"/>
    <w:rsid w:val="008F1F44"/>
    <w:rsid w:val="008F24BF"/>
    <w:rsid w:val="008F3F4C"/>
    <w:rsid w:val="008F45D1"/>
    <w:rsid w:val="008F4BF3"/>
    <w:rsid w:val="008F5A8F"/>
    <w:rsid w:val="008F5D9A"/>
    <w:rsid w:val="00900309"/>
    <w:rsid w:val="009004FB"/>
    <w:rsid w:val="0090311A"/>
    <w:rsid w:val="00904610"/>
    <w:rsid w:val="00904E61"/>
    <w:rsid w:val="009076D8"/>
    <w:rsid w:val="009117BD"/>
    <w:rsid w:val="00911A84"/>
    <w:rsid w:val="009121F1"/>
    <w:rsid w:val="009123E9"/>
    <w:rsid w:val="00912B38"/>
    <w:rsid w:val="0091791F"/>
    <w:rsid w:val="00922796"/>
    <w:rsid w:val="0092429E"/>
    <w:rsid w:val="009252C0"/>
    <w:rsid w:val="00925E2C"/>
    <w:rsid w:val="00927442"/>
    <w:rsid w:val="00927FBE"/>
    <w:rsid w:val="00933260"/>
    <w:rsid w:val="009333B9"/>
    <w:rsid w:val="00933BB7"/>
    <w:rsid w:val="009379E2"/>
    <w:rsid w:val="00937CD2"/>
    <w:rsid w:val="00940175"/>
    <w:rsid w:val="009411DF"/>
    <w:rsid w:val="00941A61"/>
    <w:rsid w:val="00942676"/>
    <w:rsid w:val="00944042"/>
    <w:rsid w:val="0094532C"/>
    <w:rsid w:val="00945653"/>
    <w:rsid w:val="009463EE"/>
    <w:rsid w:val="00946CF0"/>
    <w:rsid w:val="009511F3"/>
    <w:rsid w:val="00951E6A"/>
    <w:rsid w:val="00952350"/>
    <w:rsid w:val="00952413"/>
    <w:rsid w:val="009530A3"/>
    <w:rsid w:val="00953263"/>
    <w:rsid w:val="00954361"/>
    <w:rsid w:val="009549CA"/>
    <w:rsid w:val="00954D2F"/>
    <w:rsid w:val="0095559F"/>
    <w:rsid w:val="00955FF8"/>
    <w:rsid w:val="009605E7"/>
    <w:rsid w:val="009608EC"/>
    <w:rsid w:val="009613C2"/>
    <w:rsid w:val="00961C8D"/>
    <w:rsid w:val="00962F19"/>
    <w:rsid w:val="0096360B"/>
    <w:rsid w:val="00964E73"/>
    <w:rsid w:val="009652B9"/>
    <w:rsid w:val="00965966"/>
    <w:rsid w:val="00967485"/>
    <w:rsid w:val="009707B0"/>
    <w:rsid w:val="00970F02"/>
    <w:rsid w:val="00971F81"/>
    <w:rsid w:val="00972724"/>
    <w:rsid w:val="00972E7A"/>
    <w:rsid w:val="00973725"/>
    <w:rsid w:val="009753BB"/>
    <w:rsid w:val="00975464"/>
    <w:rsid w:val="00975469"/>
    <w:rsid w:val="009763E9"/>
    <w:rsid w:val="0098490F"/>
    <w:rsid w:val="00984C27"/>
    <w:rsid w:val="00986F35"/>
    <w:rsid w:val="009870BE"/>
    <w:rsid w:val="00987457"/>
    <w:rsid w:val="00987F0C"/>
    <w:rsid w:val="00990910"/>
    <w:rsid w:val="00990BC7"/>
    <w:rsid w:val="00991510"/>
    <w:rsid w:val="00992BE7"/>
    <w:rsid w:val="00993731"/>
    <w:rsid w:val="00993FBC"/>
    <w:rsid w:val="00994F7F"/>
    <w:rsid w:val="0099643B"/>
    <w:rsid w:val="00996B0E"/>
    <w:rsid w:val="00997C5D"/>
    <w:rsid w:val="00997F53"/>
    <w:rsid w:val="009A0916"/>
    <w:rsid w:val="009A12BA"/>
    <w:rsid w:val="009A2D51"/>
    <w:rsid w:val="009A2E5D"/>
    <w:rsid w:val="009A4FAA"/>
    <w:rsid w:val="009A62F1"/>
    <w:rsid w:val="009A63A4"/>
    <w:rsid w:val="009A7932"/>
    <w:rsid w:val="009A7B2E"/>
    <w:rsid w:val="009B0D15"/>
    <w:rsid w:val="009B1EB2"/>
    <w:rsid w:val="009B219E"/>
    <w:rsid w:val="009B3425"/>
    <w:rsid w:val="009B38F7"/>
    <w:rsid w:val="009B6235"/>
    <w:rsid w:val="009B667C"/>
    <w:rsid w:val="009C1C65"/>
    <w:rsid w:val="009C2008"/>
    <w:rsid w:val="009C3E4A"/>
    <w:rsid w:val="009C48F4"/>
    <w:rsid w:val="009C4AA3"/>
    <w:rsid w:val="009C4D50"/>
    <w:rsid w:val="009C4FA9"/>
    <w:rsid w:val="009C54E6"/>
    <w:rsid w:val="009C610C"/>
    <w:rsid w:val="009D0A46"/>
    <w:rsid w:val="009D22ED"/>
    <w:rsid w:val="009D256C"/>
    <w:rsid w:val="009D272A"/>
    <w:rsid w:val="009D3153"/>
    <w:rsid w:val="009D353A"/>
    <w:rsid w:val="009D7BE4"/>
    <w:rsid w:val="009E2A99"/>
    <w:rsid w:val="009E55EF"/>
    <w:rsid w:val="009E6DD0"/>
    <w:rsid w:val="009E6F2E"/>
    <w:rsid w:val="009F04B6"/>
    <w:rsid w:val="009F0E5A"/>
    <w:rsid w:val="009F2C54"/>
    <w:rsid w:val="009F4F3B"/>
    <w:rsid w:val="009F54B8"/>
    <w:rsid w:val="009F5993"/>
    <w:rsid w:val="009F662D"/>
    <w:rsid w:val="009F6AC1"/>
    <w:rsid w:val="009F7107"/>
    <w:rsid w:val="00A00B47"/>
    <w:rsid w:val="00A020ED"/>
    <w:rsid w:val="00A03109"/>
    <w:rsid w:val="00A068B6"/>
    <w:rsid w:val="00A1367F"/>
    <w:rsid w:val="00A137B0"/>
    <w:rsid w:val="00A15A27"/>
    <w:rsid w:val="00A15C3F"/>
    <w:rsid w:val="00A17965"/>
    <w:rsid w:val="00A17CF4"/>
    <w:rsid w:val="00A219C6"/>
    <w:rsid w:val="00A22817"/>
    <w:rsid w:val="00A23036"/>
    <w:rsid w:val="00A23892"/>
    <w:rsid w:val="00A24B30"/>
    <w:rsid w:val="00A32956"/>
    <w:rsid w:val="00A32D7B"/>
    <w:rsid w:val="00A3324D"/>
    <w:rsid w:val="00A348AB"/>
    <w:rsid w:val="00A36A7E"/>
    <w:rsid w:val="00A37573"/>
    <w:rsid w:val="00A4053C"/>
    <w:rsid w:val="00A41052"/>
    <w:rsid w:val="00A430AC"/>
    <w:rsid w:val="00A43111"/>
    <w:rsid w:val="00A440A6"/>
    <w:rsid w:val="00A453CA"/>
    <w:rsid w:val="00A47A2C"/>
    <w:rsid w:val="00A50022"/>
    <w:rsid w:val="00A50C95"/>
    <w:rsid w:val="00A50E9B"/>
    <w:rsid w:val="00A5101B"/>
    <w:rsid w:val="00A5136D"/>
    <w:rsid w:val="00A542D3"/>
    <w:rsid w:val="00A54554"/>
    <w:rsid w:val="00A54EFF"/>
    <w:rsid w:val="00A55302"/>
    <w:rsid w:val="00A57BB4"/>
    <w:rsid w:val="00A60EFD"/>
    <w:rsid w:val="00A616EC"/>
    <w:rsid w:val="00A628CD"/>
    <w:rsid w:val="00A6399F"/>
    <w:rsid w:val="00A6687B"/>
    <w:rsid w:val="00A670F3"/>
    <w:rsid w:val="00A6712F"/>
    <w:rsid w:val="00A674A6"/>
    <w:rsid w:val="00A7002F"/>
    <w:rsid w:val="00A72DDB"/>
    <w:rsid w:val="00A76CBC"/>
    <w:rsid w:val="00A76D4D"/>
    <w:rsid w:val="00A802B2"/>
    <w:rsid w:val="00A807ED"/>
    <w:rsid w:val="00A81109"/>
    <w:rsid w:val="00A862EC"/>
    <w:rsid w:val="00A872C3"/>
    <w:rsid w:val="00A874D4"/>
    <w:rsid w:val="00A90A27"/>
    <w:rsid w:val="00A92421"/>
    <w:rsid w:val="00A945AA"/>
    <w:rsid w:val="00A95CB7"/>
    <w:rsid w:val="00A95EE2"/>
    <w:rsid w:val="00A95FB1"/>
    <w:rsid w:val="00AA0037"/>
    <w:rsid w:val="00AA0A22"/>
    <w:rsid w:val="00AA0FAA"/>
    <w:rsid w:val="00AA13E9"/>
    <w:rsid w:val="00AA223B"/>
    <w:rsid w:val="00AA56F2"/>
    <w:rsid w:val="00AB03E6"/>
    <w:rsid w:val="00AB0D78"/>
    <w:rsid w:val="00AB2B61"/>
    <w:rsid w:val="00AB33EB"/>
    <w:rsid w:val="00AB396B"/>
    <w:rsid w:val="00AB44F9"/>
    <w:rsid w:val="00AB54EA"/>
    <w:rsid w:val="00AB5B0D"/>
    <w:rsid w:val="00AB6035"/>
    <w:rsid w:val="00AB6F33"/>
    <w:rsid w:val="00AB77DD"/>
    <w:rsid w:val="00AC1512"/>
    <w:rsid w:val="00AC4B68"/>
    <w:rsid w:val="00AC5A8D"/>
    <w:rsid w:val="00AC699D"/>
    <w:rsid w:val="00AC69B2"/>
    <w:rsid w:val="00AC7B0A"/>
    <w:rsid w:val="00AC7C3B"/>
    <w:rsid w:val="00AC7D18"/>
    <w:rsid w:val="00AD047A"/>
    <w:rsid w:val="00AD0D40"/>
    <w:rsid w:val="00AD1BDC"/>
    <w:rsid w:val="00AD3F9F"/>
    <w:rsid w:val="00AD4B4D"/>
    <w:rsid w:val="00AE07C9"/>
    <w:rsid w:val="00AE35C3"/>
    <w:rsid w:val="00AE365F"/>
    <w:rsid w:val="00AE3B09"/>
    <w:rsid w:val="00AE40F1"/>
    <w:rsid w:val="00AE67E8"/>
    <w:rsid w:val="00AE731E"/>
    <w:rsid w:val="00AF1261"/>
    <w:rsid w:val="00B00555"/>
    <w:rsid w:val="00B015A8"/>
    <w:rsid w:val="00B01F89"/>
    <w:rsid w:val="00B028BB"/>
    <w:rsid w:val="00B02B0E"/>
    <w:rsid w:val="00B0354C"/>
    <w:rsid w:val="00B06925"/>
    <w:rsid w:val="00B07380"/>
    <w:rsid w:val="00B11581"/>
    <w:rsid w:val="00B11C9A"/>
    <w:rsid w:val="00B14999"/>
    <w:rsid w:val="00B17381"/>
    <w:rsid w:val="00B226D9"/>
    <w:rsid w:val="00B231B0"/>
    <w:rsid w:val="00B23A15"/>
    <w:rsid w:val="00B23A30"/>
    <w:rsid w:val="00B26D0A"/>
    <w:rsid w:val="00B26FD5"/>
    <w:rsid w:val="00B32015"/>
    <w:rsid w:val="00B3278A"/>
    <w:rsid w:val="00B32FE7"/>
    <w:rsid w:val="00B33092"/>
    <w:rsid w:val="00B33234"/>
    <w:rsid w:val="00B34976"/>
    <w:rsid w:val="00B3619E"/>
    <w:rsid w:val="00B37A2E"/>
    <w:rsid w:val="00B40511"/>
    <w:rsid w:val="00B408F7"/>
    <w:rsid w:val="00B40F27"/>
    <w:rsid w:val="00B41DFC"/>
    <w:rsid w:val="00B452D7"/>
    <w:rsid w:val="00B45CE5"/>
    <w:rsid w:val="00B4712B"/>
    <w:rsid w:val="00B50113"/>
    <w:rsid w:val="00B50258"/>
    <w:rsid w:val="00B50C57"/>
    <w:rsid w:val="00B513AC"/>
    <w:rsid w:val="00B51529"/>
    <w:rsid w:val="00B5153B"/>
    <w:rsid w:val="00B51A34"/>
    <w:rsid w:val="00B521A3"/>
    <w:rsid w:val="00B54A67"/>
    <w:rsid w:val="00B60CCF"/>
    <w:rsid w:val="00B634B2"/>
    <w:rsid w:val="00B63614"/>
    <w:rsid w:val="00B654F3"/>
    <w:rsid w:val="00B65651"/>
    <w:rsid w:val="00B722E1"/>
    <w:rsid w:val="00B7417A"/>
    <w:rsid w:val="00B74BB7"/>
    <w:rsid w:val="00B75AED"/>
    <w:rsid w:val="00B76115"/>
    <w:rsid w:val="00B76743"/>
    <w:rsid w:val="00B769B0"/>
    <w:rsid w:val="00B76F45"/>
    <w:rsid w:val="00B8209B"/>
    <w:rsid w:val="00B82BD5"/>
    <w:rsid w:val="00B8503A"/>
    <w:rsid w:val="00B852C7"/>
    <w:rsid w:val="00B8552B"/>
    <w:rsid w:val="00B85FD6"/>
    <w:rsid w:val="00B86E6A"/>
    <w:rsid w:val="00B923B0"/>
    <w:rsid w:val="00B928DE"/>
    <w:rsid w:val="00B943B7"/>
    <w:rsid w:val="00B943D8"/>
    <w:rsid w:val="00B95D05"/>
    <w:rsid w:val="00B961AC"/>
    <w:rsid w:val="00B964E5"/>
    <w:rsid w:val="00BA24AA"/>
    <w:rsid w:val="00BA28E6"/>
    <w:rsid w:val="00BA3480"/>
    <w:rsid w:val="00BA3B3D"/>
    <w:rsid w:val="00BA75EC"/>
    <w:rsid w:val="00BB0BAF"/>
    <w:rsid w:val="00BB1AB9"/>
    <w:rsid w:val="00BB3B0A"/>
    <w:rsid w:val="00BB4C46"/>
    <w:rsid w:val="00BB7595"/>
    <w:rsid w:val="00BB7D94"/>
    <w:rsid w:val="00BC360D"/>
    <w:rsid w:val="00BC43C0"/>
    <w:rsid w:val="00BC458D"/>
    <w:rsid w:val="00BC7416"/>
    <w:rsid w:val="00BD113C"/>
    <w:rsid w:val="00BD1E15"/>
    <w:rsid w:val="00BD2665"/>
    <w:rsid w:val="00BD4EA9"/>
    <w:rsid w:val="00BD5ACB"/>
    <w:rsid w:val="00BD6F09"/>
    <w:rsid w:val="00BD77CA"/>
    <w:rsid w:val="00BD79FB"/>
    <w:rsid w:val="00BE05CC"/>
    <w:rsid w:val="00BE145A"/>
    <w:rsid w:val="00BE2ECC"/>
    <w:rsid w:val="00BE4B98"/>
    <w:rsid w:val="00BE54F5"/>
    <w:rsid w:val="00BE7E78"/>
    <w:rsid w:val="00BF0908"/>
    <w:rsid w:val="00BF0E86"/>
    <w:rsid w:val="00BF11A0"/>
    <w:rsid w:val="00BF2024"/>
    <w:rsid w:val="00BF28E0"/>
    <w:rsid w:val="00BF375E"/>
    <w:rsid w:val="00BF54B7"/>
    <w:rsid w:val="00BF6186"/>
    <w:rsid w:val="00BF6A63"/>
    <w:rsid w:val="00BF6CC6"/>
    <w:rsid w:val="00BF77E8"/>
    <w:rsid w:val="00BF7BE8"/>
    <w:rsid w:val="00C01681"/>
    <w:rsid w:val="00C01DB0"/>
    <w:rsid w:val="00C038EA"/>
    <w:rsid w:val="00C06143"/>
    <w:rsid w:val="00C075E9"/>
    <w:rsid w:val="00C103CC"/>
    <w:rsid w:val="00C11BC1"/>
    <w:rsid w:val="00C12860"/>
    <w:rsid w:val="00C12D12"/>
    <w:rsid w:val="00C12EA1"/>
    <w:rsid w:val="00C13534"/>
    <w:rsid w:val="00C13A72"/>
    <w:rsid w:val="00C14E4C"/>
    <w:rsid w:val="00C1591A"/>
    <w:rsid w:val="00C2072C"/>
    <w:rsid w:val="00C22253"/>
    <w:rsid w:val="00C224A2"/>
    <w:rsid w:val="00C22514"/>
    <w:rsid w:val="00C23464"/>
    <w:rsid w:val="00C23EF9"/>
    <w:rsid w:val="00C24C37"/>
    <w:rsid w:val="00C25170"/>
    <w:rsid w:val="00C254B4"/>
    <w:rsid w:val="00C2557A"/>
    <w:rsid w:val="00C279E8"/>
    <w:rsid w:val="00C30917"/>
    <w:rsid w:val="00C33B13"/>
    <w:rsid w:val="00C33F3C"/>
    <w:rsid w:val="00C353F4"/>
    <w:rsid w:val="00C35665"/>
    <w:rsid w:val="00C35CFF"/>
    <w:rsid w:val="00C4147E"/>
    <w:rsid w:val="00C41D36"/>
    <w:rsid w:val="00C41D5C"/>
    <w:rsid w:val="00C4354C"/>
    <w:rsid w:val="00C4370F"/>
    <w:rsid w:val="00C44B60"/>
    <w:rsid w:val="00C45499"/>
    <w:rsid w:val="00C46555"/>
    <w:rsid w:val="00C47720"/>
    <w:rsid w:val="00C500BD"/>
    <w:rsid w:val="00C502DB"/>
    <w:rsid w:val="00C52A5B"/>
    <w:rsid w:val="00C541FC"/>
    <w:rsid w:val="00C559C8"/>
    <w:rsid w:val="00C55A60"/>
    <w:rsid w:val="00C61999"/>
    <w:rsid w:val="00C62F41"/>
    <w:rsid w:val="00C6340D"/>
    <w:rsid w:val="00C637C7"/>
    <w:rsid w:val="00C640E1"/>
    <w:rsid w:val="00C647B0"/>
    <w:rsid w:val="00C673EA"/>
    <w:rsid w:val="00C67DCB"/>
    <w:rsid w:val="00C7004D"/>
    <w:rsid w:val="00C702E2"/>
    <w:rsid w:val="00C706D9"/>
    <w:rsid w:val="00C70ADE"/>
    <w:rsid w:val="00C7322F"/>
    <w:rsid w:val="00C745F7"/>
    <w:rsid w:val="00C74B3D"/>
    <w:rsid w:val="00C753F7"/>
    <w:rsid w:val="00C75D3B"/>
    <w:rsid w:val="00C8044C"/>
    <w:rsid w:val="00C82B57"/>
    <w:rsid w:val="00C82F51"/>
    <w:rsid w:val="00C83C77"/>
    <w:rsid w:val="00C8507C"/>
    <w:rsid w:val="00C85763"/>
    <w:rsid w:val="00C85A5A"/>
    <w:rsid w:val="00C85E12"/>
    <w:rsid w:val="00C862FD"/>
    <w:rsid w:val="00C86930"/>
    <w:rsid w:val="00C87D2C"/>
    <w:rsid w:val="00C9028B"/>
    <w:rsid w:val="00C90551"/>
    <w:rsid w:val="00C90CF6"/>
    <w:rsid w:val="00C95151"/>
    <w:rsid w:val="00C95CC7"/>
    <w:rsid w:val="00C96216"/>
    <w:rsid w:val="00C971F2"/>
    <w:rsid w:val="00CA2DA9"/>
    <w:rsid w:val="00CA4518"/>
    <w:rsid w:val="00CA472F"/>
    <w:rsid w:val="00CA5E3E"/>
    <w:rsid w:val="00CA6AA9"/>
    <w:rsid w:val="00CB0878"/>
    <w:rsid w:val="00CB0C2F"/>
    <w:rsid w:val="00CB19A9"/>
    <w:rsid w:val="00CB1E2F"/>
    <w:rsid w:val="00CB233C"/>
    <w:rsid w:val="00CB5F69"/>
    <w:rsid w:val="00CB7F77"/>
    <w:rsid w:val="00CC0078"/>
    <w:rsid w:val="00CC02A4"/>
    <w:rsid w:val="00CC1117"/>
    <w:rsid w:val="00CC3900"/>
    <w:rsid w:val="00CC3B97"/>
    <w:rsid w:val="00CC533B"/>
    <w:rsid w:val="00CC788D"/>
    <w:rsid w:val="00CD0A68"/>
    <w:rsid w:val="00CD173C"/>
    <w:rsid w:val="00CD1E80"/>
    <w:rsid w:val="00CD6536"/>
    <w:rsid w:val="00CD6833"/>
    <w:rsid w:val="00CD6BFA"/>
    <w:rsid w:val="00CD6D16"/>
    <w:rsid w:val="00CD7ECC"/>
    <w:rsid w:val="00CE1148"/>
    <w:rsid w:val="00CE1657"/>
    <w:rsid w:val="00CE5FB4"/>
    <w:rsid w:val="00CE71D1"/>
    <w:rsid w:val="00CE726B"/>
    <w:rsid w:val="00CE7443"/>
    <w:rsid w:val="00CF0418"/>
    <w:rsid w:val="00CF0B87"/>
    <w:rsid w:val="00CF0CEB"/>
    <w:rsid w:val="00CF1F44"/>
    <w:rsid w:val="00CF2117"/>
    <w:rsid w:val="00CF38AF"/>
    <w:rsid w:val="00CF3AFC"/>
    <w:rsid w:val="00CF5EBC"/>
    <w:rsid w:val="00CF7230"/>
    <w:rsid w:val="00CF76D4"/>
    <w:rsid w:val="00CF7A5B"/>
    <w:rsid w:val="00CF7CE9"/>
    <w:rsid w:val="00D0093D"/>
    <w:rsid w:val="00D01563"/>
    <w:rsid w:val="00D032E0"/>
    <w:rsid w:val="00D03EF5"/>
    <w:rsid w:val="00D0569C"/>
    <w:rsid w:val="00D05D5A"/>
    <w:rsid w:val="00D05DD6"/>
    <w:rsid w:val="00D063FF"/>
    <w:rsid w:val="00D07A4C"/>
    <w:rsid w:val="00D07E9C"/>
    <w:rsid w:val="00D10DA1"/>
    <w:rsid w:val="00D1184F"/>
    <w:rsid w:val="00D12C88"/>
    <w:rsid w:val="00D15A46"/>
    <w:rsid w:val="00D16BA3"/>
    <w:rsid w:val="00D20902"/>
    <w:rsid w:val="00D20B72"/>
    <w:rsid w:val="00D20F0D"/>
    <w:rsid w:val="00D21386"/>
    <w:rsid w:val="00D21CFA"/>
    <w:rsid w:val="00D22259"/>
    <w:rsid w:val="00D22462"/>
    <w:rsid w:val="00D229A0"/>
    <w:rsid w:val="00D2303D"/>
    <w:rsid w:val="00D24353"/>
    <w:rsid w:val="00D247B4"/>
    <w:rsid w:val="00D24F3C"/>
    <w:rsid w:val="00D27A79"/>
    <w:rsid w:val="00D30E75"/>
    <w:rsid w:val="00D31429"/>
    <w:rsid w:val="00D316B9"/>
    <w:rsid w:val="00D31762"/>
    <w:rsid w:val="00D32C6A"/>
    <w:rsid w:val="00D33489"/>
    <w:rsid w:val="00D33B49"/>
    <w:rsid w:val="00D346AB"/>
    <w:rsid w:val="00D34CA4"/>
    <w:rsid w:val="00D34DB7"/>
    <w:rsid w:val="00D359D3"/>
    <w:rsid w:val="00D35E02"/>
    <w:rsid w:val="00D361F6"/>
    <w:rsid w:val="00D374A2"/>
    <w:rsid w:val="00D45612"/>
    <w:rsid w:val="00D45D4B"/>
    <w:rsid w:val="00D45D6E"/>
    <w:rsid w:val="00D46567"/>
    <w:rsid w:val="00D46668"/>
    <w:rsid w:val="00D47076"/>
    <w:rsid w:val="00D4796E"/>
    <w:rsid w:val="00D47F52"/>
    <w:rsid w:val="00D50143"/>
    <w:rsid w:val="00D50ECA"/>
    <w:rsid w:val="00D51BD7"/>
    <w:rsid w:val="00D532C6"/>
    <w:rsid w:val="00D54664"/>
    <w:rsid w:val="00D5731C"/>
    <w:rsid w:val="00D57CDF"/>
    <w:rsid w:val="00D607ED"/>
    <w:rsid w:val="00D62C4F"/>
    <w:rsid w:val="00D64C88"/>
    <w:rsid w:val="00D7049D"/>
    <w:rsid w:val="00D7276C"/>
    <w:rsid w:val="00D7401E"/>
    <w:rsid w:val="00D74A9A"/>
    <w:rsid w:val="00D75E4F"/>
    <w:rsid w:val="00D76E16"/>
    <w:rsid w:val="00D815AD"/>
    <w:rsid w:val="00D817FF"/>
    <w:rsid w:val="00D82021"/>
    <w:rsid w:val="00D82FD1"/>
    <w:rsid w:val="00D84331"/>
    <w:rsid w:val="00D84594"/>
    <w:rsid w:val="00D84CAB"/>
    <w:rsid w:val="00D86657"/>
    <w:rsid w:val="00D873D3"/>
    <w:rsid w:val="00D876DC"/>
    <w:rsid w:val="00D91088"/>
    <w:rsid w:val="00D917D1"/>
    <w:rsid w:val="00D91B3C"/>
    <w:rsid w:val="00D92C7E"/>
    <w:rsid w:val="00D9409B"/>
    <w:rsid w:val="00D94B6D"/>
    <w:rsid w:val="00D95596"/>
    <w:rsid w:val="00D96FAF"/>
    <w:rsid w:val="00D9750D"/>
    <w:rsid w:val="00D97CFB"/>
    <w:rsid w:val="00DA04A3"/>
    <w:rsid w:val="00DA06A2"/>
    <w:rsid w:val="00DA16C9"/>
    <w:rsid w:val="00DA1F2C"/>
    <w:rsid w:val="00DA3317"/>
    <w:rsid w:val="00DA4059"/>
    <w:rsid w:val="00DA4085"/>
    <w:rsid w:val="00DA4701"/>
    <w:rsid w:val="00DA4733"/>
    <w:rsid w:val="00DB059B"/>
    <w:rsid w:val="00DB0B08"/>
    <w:rsid w:val="00DB3E1E"/>
    <w:rsid w:val="00DB3FD4"/>
    <w:rsid w:val="00DB6D14"/>
    <w:rsid w:val="00DB753B"/>
    <w:rsid w:val="00DB7B4B"/>
    <w:rsid w:val="00DC1715"/>
    <w:rsid w:val="00DC1795"/>
    <w:rsid w:val="00DC180B"/>
    <w:rsid w:val="00DC25CD"/>
    <w:rsid w:val="00DC26D0"/>
    <w:rsid w:val="00DC3873"/>
    <w:rsid w:val="00DC38CD"/>
    <w:rsid w:val="00DC3A9D"/>
    <w:rsid w:val="00DC4853"/>
    <w:rsid w:val="00DC73EE"/>
    <w:rsid w:val="00DD084F"/>
    <w:rsid w:val="00DD0EB8"/>
    <w:rsid w:val="00DD1CD4"/>
    <w:rsid w:val="00DD22B6"/>
    <w:rsid w:val="00DD39D3"/>
    <w:rsid w:val="00DD47D1"/>
    <w:rsid w:val="00DD5B84"/>
    <w:rsid w:val="00DD6634"/>
    <w:rsid w:val="00DE0C76"/>
    <w:rsid w:val="00DE106B"/>
    <w:rsid w:val="00DE33B2"/>
    <w:rsid w:val="00DE33C0"/>
    <w:rsid w:val="00DE42FE"/>
    <w:rsid w:val="00DE4B84"/>
    <w:rsid w:val="00DF0691"/>
    <w:rsid w:val="00DF13B7"/>
    <w:rsid w:val="00DF1C91"/>
    <w:rsid w:val="00DF2BFC"/>
    <w:rsid w:val="00DF2DBB"/>
    <w:rsid w:val="00DF392A"/>
    <w:rsid w:val="00DF3A1D"/>
    <w:rsid w:val="00E0224D"/>
    <w:rsid w:val="00E03014"/>
    <w:rsid w:val="00E040CE"/>
    <w:rsid w:val="00E044A2"/>
    <w:rsid w:val="00E05398"/>
    <w:rsid w:val="00E055BB"/>
    <w:rsid w:val="00E0598B"/>
    <w:rsid w:val="00E066A4"/>
    <w:rsid w:val="00E11219"/>
    <w:rsid w:val="00E13D00"/>
    <w:rsid w:val="00E1535C"/>
    <w:rsid w:val="00E15368"/>
    <w:rsid w:val="00E15D21"/>
    <w:rsid w:val="00E16930"/>
    <w:rsid w:val="00E20239"/>
    <w:rsid w:val="00E20E5A"/>
    <w:rsid w:val="00E2257E"/>
    <w:rsid w:val="00E22B0B"/>
    <w:rsid w:val="00E2325D"/>
    <w:rsid w:val="00E243C9"/>
    <w:rsid w:val="00E245ED"/>
    <w:rsid w:val="00E246BA"/>
    <w:rsid w:val="00E24E65"/>
    <w:rsid w:val="00E256BB"/>
    <w:rsid w:val="00E263E2"/>
    <w:rsid w:val="00E27E27"/>
    <w:rsid w:val="00E30424"/>
    <w:rsid w:val="00E30608"/>
    <w:rsid w:val="00E31B63"/>
    <w:rsid w:val="00E3280F"/>
    <w:rsid w:val="00E33AFE"/>
    <w:rsid w:val="00E348D1"/>
    <w:rsid w:val="00E34FA6"/>
    <w:rsid w:val="00E355F4"/>
    <w:rsid w:val="00E37530"/>
    <w:rsid w:val="00E4005B"/>
    <w:rsid w:val="00E40E3B"/>
    <w:rsid w:val="00E42B37"/>
    <w:rsid w:val="00E4319A"/>
    <w:rsid w:val="00E44FE1"/>
    <w:rsid w:val="00E4766A"/>
    <w:rsid w:val="00E47E27"/>
    <w:rsid w:val="00E51DF2"/>
    <w:rsid w:val="00E53D68"/>
    <w:rsid w:val="00E55A9C"/>
    <w:rsid w:val="00E55ED2"/>
    <w:rsid w:val="00E57F1C"/>
    <w:rsid w:val="00E60316"/>
    <w:rsid w:val="00E6334E"/>
    <w:rsid w:val="00E64983"/>
    <w:rsid w:val="00E67B67"/>
    <w:rsid w:val="00E71101"/>
    <w:rsid w:val="00E71E37"/>
    <w:rsid w:val="00E7242E"/>
    <w:rsid w:val="00E74984"/>
    <w:rsid w:val="00E7542F"/>
    <w:rsid w:val="00E75A1E"/>
    <w:rsid w:val="00E7625B"/>
    <w:rsid w:val="00E7660D"/>
    <w:rsid w:val="00E776F1"/>
    <w:rsid w:val="00E77A96"/>
    <w:rsid w:val="00E801F7"/>
    <w:rsid w:val="00E831C3"/>
    <w:rsid w:val="00E87693"/>
    <w:rsid w:val="00E90DE8"/>
    <w:rsid w:val="00E91F85"/>
    <w:rsid w:val="00E92CEA"/>
    <w:rsid w:val="00E92E5A"/>
    <w:rsid w:val="00E94DF9"/>
    <w:rsid w:val="00E95A13"/>
    <w:rsid w:val="00E97A34"/>
    <w:rsid w:val="00EA04A9"/>
    <w:rsid w:val="00EA0DF0"/>
    <w:rsid w:val="00EA24C3"/>
    <w:rsid w:val="00EA25DF"/>
    <w:rsid w:val="00EA319D"/>
    <w:rsid w:val="00EA4AAB"/>
    <w:rsid w:val="00EA6536"/>
    <w:rsid w:val="00EA68BB"/>
    <w:rsid w:val="00EA77FC"/>
    <w:rsid w:val="00EB317B"/>
    <w:rsid w:val="00EB332C"/>
    <w:rsid w:val="00EB33A8"/>
    <w:rsid w:val="00EB3DFC"/>
    <w:rsid w:val="00EB4213"/>
    <w:rsid w:val="00EC01F8"/>
    <w:rsid w:val="00EC04B5"/>
    <w:rsid w:val="00EC0EB3"/>
    <w:rsid w:val="00EC0FFA"/>
    <w:rsid w:val="00EC1F4A"/>
    <w:rsid w:val="00EC2385"/>
    <w:rsid w:val="00EC3854"/>
    <w:rsid w:val="00EC385E"/>
    <w:rsid w:val="00EC69D9"/>
    <w:rsid w:val="00EC6E4D"/>
    <w:rsid w:val="00EC7BDD"/>
    <w:rsid w:val="00EC7F6D"/>
    <w:rsid w:val="00ED15D2"/>
    <w:rsid w:val="00ED17B8"/>
    <w:rsid w:val="00ED19D5"/>
    <w:rsid w:val="00ED72E8"/>
    <w:rsid w:val="00ED7F12"/>
    <w:rsid w:val="00EE081E"/>
    <w:rsid w:val="00EE3368"/>
    <w:rsid w:val="00EE3BFB"/>
    <w:rsid w:val="00EE5509"/>
    <w:rsid w:val="00EE5B8C"/>
    <w:rsid w:val="00EE7F7D"/>
    <w:rsid w:val="00EF0986"/>
    <w:rsid w:val="00EF116A"/>
    <w:rsid w:val="00EF2691"/>
    <w:rsid w:val="00EF3578"/>
    <w:rsid w:val="00EF3970"/>
    <w:rsid w:val="00EF5379"/>
    <w:rsid w:val="00EF5509"/>
    <w:rsid w:val="00EF5CF1"/>
    <w:rsid w:val="00EF5D18"/>
    <w:rsid w:val="00EF7B83"/>
    <w:rsid w:val="00EF7F41"/>
    <w:rsid w:val="00F02E41"/>
    <w:rsid w:val="00F03BCF"/>
    <w:rsid w:val="00F03EF6"/>
    <w:rsid w:val="00F0505F"/>
    <w:rsid w:val="00F06128"/>
    <w:rsid w:val="00F06767"/>
    <w:rsid w:val="00F13666"/>
    <w:rsid w:val="00F1438C"/>
    <w:rsid w:val="00F16E41"/>
    <w:rsid w:val="00F17F54"/>
    <w:rsid w:val="00F20AFB"/>
    <w:rsid w:val="00F2104C"/>
    <w:rsid w:val="00F22061"/>
    <w:rsid w:val="00F22AD7"/>
    <w:rsid w:val="00F2426B"/>
    <w:rsid w:val="00F25219"/>
    <w:rsid w:val="00F26CBC"/>
    <w:rsid w:val="00F27591"/>
    <w:rsid w:val="00F304A8"/>
    <w:rsid w:val="00F309B1"/>
    <w:rsid w:val="00F323A9"/>
    <w:rsid w:val="00F34BA8"/>
    <w:rsid w:val="00F35525"/>
    <w:rsid w:val="00F36653"/>
    <w:rsid w:val="00F374BD"/>
    <w:rsid w:val="00F4090E"/>
    <w:rsid w:val="00F42D2D"/>
    <w:rsid w:val="00F51FA9"/>
    <w:rsid w:val="00F527F1"/>
    <w:rsid w:val="00F55823"/>
    <w:rsid w:val="00F55970"/>
    <w:rsid w:val="00F56C6D"/>
    <w:rsid w:val="00F621E6"/>
    <w:rsid w:val="00F62E7B"/>
    <w:rsid w:val="00F65177"/>
    <w:rsid w:val="00F65DA9"/>
    <w:rsid w:val="00F66F53"/>
    <w:rsid w:val="00F704CC"/>
    <w:rsid w:val="00F70CED"/>
    <w:rsid w:val="00F71F3F"/>
    <w:rsid w:val="00F7270A"/>
    <w:rsid w:val="00F75FB9"/>
    <w:rsid w:val="00F80D01"/>
    <w:rsid w:val="00F842AF"/>
    <w:rsid w:val="00F8447F"/>
    <w:rsid w:val="00F84799"/>
    <w:rsid w:val="00F847BF"/>
    <w:rsid w:val="00F85C7C"/>
    <w:rsid w:val="00F86E46"/>
    <w:rsid w:val="00F86F4C"/>
    <w:rsid w:val="00F87352"/>
    <w:rsid w:val="00F87F34"/>
    <w:rsid w:val="00F90927"/>
    <w:rsid w:val="00F92461"/>
    <w:rsid w:val="00F92DDD"/>
    <w:rsid w:val="00F93DBE"/>
    <w:rsid w:val="00F949C9"/>
    <w:rsid w:val="00F95FAC"/>
    <w:rsid w:val="00FA01D6"/>
    <w:rsid w:val="00FA212F"/>
    <w:rsid w:val="00FA2541"/>
    <w:rsid w:val="00FA2935"/>
    <w:rsid w:val="00FA4D00"/>
    <w:rsid w:val="00FA7124"/>
    <w:rsid w:val="00FA7BF6"/>
    <w:rsid w:val="00FB04B5"/>
    <w:rsid w:val="00FB2A99"/>
    <w:rsid w:val="00FB3099"/>
    <w:rsid w:val="00FB32BC"/>
    <w:rsid w:val="00FB5569"/>
    <w:rsid w:val="00FB67C1"/>
    <w:rsid w:val="00FB6BB1"/>
    <w:rsid w:val="00FB6FB1"/>
    <w:rsid w:val="00FB7E82"/>
    <w:rsid w:val="00FC01C9"/>
    <w:rsid w:val="00FC1250"/>
    <w:rsid w:val="00FC3478"/>
    <w:rsid w:val="00FC3D6F"/>
    <w:rsid w:val="00FC447C"/>
    <w:rsid w:val="00FC47BD"/>
    <w:rsid w:val="00FC515C"/>
    <w:rsid w:val="00FC5312"/>
    <w:rsid w:val="00FD0FB2"/>
    <w:rsid w:val="00FD11CF"/>
    <w:rsid w:val="00FD1480"/>
    <w:rsid w:val="00FD1A1A"/>
    <w:rsid w:val="00FD38CF"/>
    <w:rsid w:val="00FD4B57"/>
    <w:rsid w:val="00FD4CAB"/>
    <w:rsid w:val="00FD59E3"/>
    <w:rsid w:val="00FD602D"/>
    <w:rsid w:val="00FD66F6"/>
    <w:rsid w:val="00FD6D1E"/>
    <w:rsid w:val="00FD725E"/>
    <w:rsid w:val="00FE0057"/>
    <w:rsid w:val="00FE2182"/>
    <w:rsid w:val="00FE21C1"/>
    <w:rsid w:val="00FE25CE"/>
    <w:rsid w:val="00FE37AF"/>
    <w:rsid w:val="00FE3F26"/>
    <w:rsid w:val="00FE4E09"/>
    <w:rsid w:val="00FE4E9F"/>
    <w:rsid w:val="00FE4F97"/>
    <w:rsid w:val="00FE62DD"/>
    <w:rsid w:val="00FE6A88"/>
    <w:rsid w:val="00FE6C88"/>
    <w:rsid w:val="00FE77C1"/>
    <w:rsid w:val="00FF0615"/>
    <w:rsid w:val="00FF35D3"/>
    <w:rsid w:val="00FF41B2"/>
    <w:rsid w:val="00FF44AE"/>
    <w:rsid w:val="00FF4C4A"/>
    <w:rsid w:val="00FF535D"/>
    <w:rsid w:val="00FF66D9"/>
    <w:rsid w:val="00FF6C38"/>
    <w:rsid w:val="00FF7A0A"/>
    <w:rsid w:val="00FF7DE8"/>
    <w:rsid w:val="00FF7FCF"/>
    <w:rsid w:val="010A2F9E"/>
    <w:rsid w:val="012B0023"/>
    <w:rsid w:val="01335587"/>
    <w:rsid w:val="02E57B93"/>
    <w:rsid w:val="031B3C8A"/>
    <w:rsid w:val="037834E2"/>
    <w:rsid w:val="03915A8B"/>
    <w:rsid w:val="04426B93"/>
    <w:rsid w:val="04AC3F60"/>
    <w:rsid w:val="05256E51"/>
    <w:rsid w:val="052E1A70"/>
    <w:rsid w:val="05854D43"/>
    <w:rsid w:val="05A93171"/>
    <w:rsid w:val="06543381"/>
    <w:rsid w:val="067D2A36"/>
    <w:rsid w:val="06CA3C9B"/>
    <w:rsid w:val="07667A9C"/>
    <w:rsid w:val="07702E6D"/>
    <w:rsid w:val="077C5634"/>
    <w:rsid w:val="08010CFC"/>
    <w:rsid w:val="085F6B82"/>
    <w:rsid w:val="088D2360"/>
    <w:rsid w:val="092E73B6"/>
    <w:rsid w:val="09C0273D"/>
    <w:rsid w:val="0A3D4737"/>
    <w:rsid w:val="0AFD151C"/>
    <w:rsid w:val="0B086B66"/>
    <w:rsid w:val="0B626C02"/>
    <w:rsid w:val="0B7D7A9E"/>
    <w:rsid w:val="0BFD69CD"/>
    <w:rsid w:val="0C057EC9"/>
    <w:rsid w:val="0C3C504B"/>
    <w:rsid w:val="0C464368"/>
    <w:rsid w:val="0C522BF5"/>
    <w:rsid w:val="0C8417B0"/>
    <w:rsid w:val="0C900DCE"/>
    <w:rsid w:val="0D853402"/>
    <w:rsid w:val="0DA178D1"/>
    <w:rsid w:val="0EC61AFA"/>
    <w:rsid w:val="0EEA1D84"/>
    <w:rsid w:val="0F722120"/>
    <w:rsid w:val="0FB02F17"/>
    <w:rsid w:val="0FC935A0"/>
    <w:rsid w:val="10013846"/>
    <w:rsid w:val="10851D49"/>
    <w:rsid w:val="110E20AD"/>
    <w:rsid w:val="119F15B1"/>
    <w:rsid w:val="12050D9A"/>
    <w:rsid w:val="12116399"/>
    <w:rsid w:val="12120511"/>
    <w:rsid w:val="12C10A21"/>
    <w:rsid w:val="1337280F"/>
    <w:rsid w:val="1376695C"/>
    <w:rsid w:val="13875731"/>
    <w:rsid w:val="13994115"/>
    <w:rsid w:val="139A4983"/>
    <w:rsid w:val="143D5D86"/>
    <w:rsid w:val="14587121"/>
    <w:rsid w:val="149D21F4"/>
    <w:rsid w:val="16505883"/>
    <w:rsid w:val="16513BD0"/>
    <w:rsid w:val="165E7C67"/>
    <w:rsid w:val="16761E81"/>
    <w:rsid w:val="167A526C"/>
    <w:rsid w:val="169D4119"/>
    <w:rsid w:val="16AF5DDC"/>
    <w:rsid w:val="172B408E"/>
    <w:rsid w:val="175C631D"/>
    <w:rsid w:val="17801E62"/>
    <w:rsid w:val="179A1DE7"/>
    <w:rsid w:val="179B0561"/>
    <w:rsid w:val="191B52DF"/>
    <w:rsid w:val="198228B4"/>
    <w:rsid w:val="1A2C72C1"/>
    <w:rsid w:val="1A323A0D"/>
    <w:rsid w:val="1A8C58EB"/>
    <w:rsid w:val="1B757BE9"/>
    <w:rsid w:val="1C804143"/>
    <w:rsid w:val="1C870B33"/>
    <w:rsid w:val="1CD33059"/>
    <w:rsid w:val="1D034FBE"/>
    <w:rsid w:val="1D971BEF"/>
    <w:rsid w:val="1DB7160D"/>
    <w:rsid w:val="1E130CF2"/>
    <w:rsid w:val="1F3D3B08"/>
    <w:rsid w:val="1FC32BFA"/>
    <w:rsid w:val="20AC1F89"/>
    <w:rsid w:val="216C2303"/>
    <w:rsid w:val="2174632D"/>
    <w:rsid w:val="21D7200F"/>
    <w:rsid w:val="227F692C"/>
    <w:rsid w:val="22E8349A"/>
    <w:rsid w:val="237B13D0"/>
    <w:rsid w:val="251D1CAF"/>
    <w:rsid w:val="253F4331"/>
    <w:rsid w:val="255D722B"/>
    <w:rsid w:val="258E2119"/>
    <w:rsid w:val="26920B1F"/>
    <w:rsid w:val="26BB67A8"/>
    <w:rsid w:val="26FC274B"/>
    <w:rsid w:val="27710810"/>
    <w:rsid w:val="27972B15"/>
    <w:rsid w:val="27C971C3"/>
    <w:rsid w:val="28BC0AB5"/>
    <w:rsid w:val="28F14B98"/>
    <w:rsid w:val="28F46DCD"/>
    <w:rsid w:val="2951209F"/>
    <w:rsid w:val="29661D19"/>
    <w:rsid w:val="29B82A3C"/>
    <w:rsid w:val="29C64A95"/>
    <w:rsid w:val="29E40587"/>
    <w:rsid w:val="2A547F1C"/>
    <w:rsid w:val="2A9963D6"/>
    <w:rsid w:val="2B3C322A"/>
    <w:rsid w:val="2BD55DD1"/>
    <w:rsid w:val="2C432615"/>
    <w:rsid w:val="2C5A6F85"/>
    <w:rsid w:val="2C7664CE"/>
    <w:rsid w:val="2CF5428C"/>
    <w:rsid w:val="2DBD559C"/>
    <w:rsid w:val="2DC245DE"/>
    <w:rsid w:val="2E5F7720"/>
    <w:rsid w:val="2E891CB9"/>
    <w:rsid w:val="2EBD0CA8"/>
    <w:rsid w:val="2ED95554"/>
    <w:rsid w:val="2EE3485D"/>
    <w:rsid w:val="2F295D28"/>
    <w:rsid w:val="2F3613E5"/>
    <w:rsid w:val="2F4D2B92"/>
    <w:rsid w:val="2F7601F7"/>
    <w:rsid w:val="2FB656B2"/>
    <w:rsid w:val="2FDF09C0"/>
    <w:rsid w:val="30042D84"/>
    <w:rsid w:val="301A66B1"/>
    <w:rsid w:val="30316D8E"/>
    <w:rsid w:val="30ED51E1"/>
    <w:rsid w:val="30F165F5"/>
    <w:rsid w:val="30F73B34"/>
    <w:rsid w:val="30FD40AA"/>
    <w:rsid w:val="31E95C22"/>
    <w:rsid w:val="32244C05"/>
    <w:rsid w:val="32A50F33"/>
    <w:rsid w:val="32E4633A"/>
    <w:rsid w:val="32E91735"/>
    <w:rsid w:val="32FE7BD0"/>
    <w:rsid w:val="33162FDC"/>
    <w:rsid w:val="33B66286"/>
    <w:rsid w:val="33F64577"/>
    <w:rsid w:val="340A5C7A"/>
    <w:rsid w:val="343A1191"/>
    <w:rsid w:val="35AC163A"/>
    <w:rsid w:val="35C81A5B"/>
    <w:rsid w:val="363B35F3"/>
    <w:rsid w:val="3673403B"/>
    <w:rsid w:val="36E7751B"/>
    <w:rsid w:val="376210E5"/>
    <w:rsid w:val="38104FCC"/>
    <w:rsid w:val="3826045D"/>
    <w:rsid w:val="386F31C5"/>
    <w:rsid w:val="38766FF3"/>
    <w:rsid w:val="38D30E9A"/>
    <w:rsid w:val="3933355D"/>
    <w:rsid w:val="39590D7B"/>
    <w:rsid w:val="39CD7160"/>
    <w:rsid w:val="3AA3648A"/>
    <w:rsid w:val="3B621EEF"/>
    <w:rsid w:val="3B726347"/>
    <w:rsid w:val="3B9278EF"/>
    <w:rsid w:val="3BAE1745"/>
    <w:rsid w:val="3BCB453B"/>
    <w:rsid w:val="3BE0689C"/>
    <w:rsid w:val="3C7028C6"/>
    <w:rsid w:val="3CB71D4E"/>
    <w:rsid w:val="3CC5547F"/>
    <w:rsid w:val="3DB039E8"/>
    <w:rsid w:val="3DC12D0A"/>
    <w:rsid w:val="3DE35714"/>
    <w:rsid w:val="3E061679"/>
    <w:rsid w:val="3E240F14"/>
    <w:rsid w:val="3ED54BAB"/>
    <w:rsid w:val="3EFD136C"/>
    <w:rsid w:val="3F192D2C"/>
    <w:rsid w:val="3F2C53EA"/>
    <w:rsid w:val="401D33C5"/>
    <w:rsid w:val="402D73E3"/>
    <w:rsid w:val="407F28CB"/>
    <w:rsid w:val="40E06CCE"/>
    <w:rsid w:val="4157348B"/>
    <w:rsid w:val="41BA4453"/>
    <w:rsid w:val="41D55520"/>
    <w:rsid w:val="41DB7436"/>
    <w:rsid w:val="422D74A0"/>
    <w:rsid w:val="42C02D63"/>
    <w:rsid w:val="435A3689"/>
    <w:rsid w:val="43C322E3"/>
    <w:rsid w:val="44587D35"/>
    <w:rsid w:val="4463459B"/>
    <w:rsid w:val="44A07A17"/>
    <w:rsid w:val="45213378"/>
    <w:rsid w:val="45425D9E"/>
    <w:rsid w:val="45553647"/>
    <w:rsid w:val="456D072F"/>
    <w:rsid w:val="45F1797B"/>
    <w:rsid w:val="46523D01"/>
    <w:rsid w:val="46612205"/>
    <w:rsid w:val="46872379"/>
    <w:rsid w:val="47E743E6"/>
    <w:rsid w:val="47EE5831"/>
    <w:rsid w:val="486B084D"/>
    <w:rsid w:val="48A67DA3"/>
    <w:rsid w:val="49780A06"/>
    <w:rsid w:val="49BD633E"/>
    <w:rsid w:val="4A226623"/>
    <w:rsid w:val="4A2F7686"/>
    <w:rsid w:val="4A7600E7"/>
    <w:rsid w:val="4ACF5D8C"/>
    <w:rsid w:val="4B0B5A36"/>
    <w:rsid w:val="4BD83CD6"/>
    <w:rsid w:val="4BE1687C"/>
    <w:rsid w:val="4CB3384D"/>
    <w:rsid w:val="4CC93B63"/>
    <w:rsid w:val="4D11070E"/>
    <w:rsid w:val="4E8C1D33"/>
    <w:rsid w:val="4EE304E9"/>
    <w:rsid w:val="4F156DB3"/>
    <w:rsid w:val="4F2D1E3D"/>
    <w:rsid w:val="4F6269B5"/>
    <w:rsid w:val="4F920ABE"/>
    <w:rsid w:val="4FB0492C"/>
    <w:rsid w:val="5073086E"/>
    <w:rsid w:val="50B15413"/>
    <w:rsid w:val="50B45651"/>
    <w:rsid w:val="51704209"/>
    <w:rsid w:val="520D40A7"/>
    <w:rsid w:val="52B92403"/>
    <w:rsid w:val="52F4369D"/>
    <w:rsid w:val="532C190B"/>
    <w:rsid w:val="53BF6BEC"/>
    <w:rsid w:val="53D97B5A"/>
    <w:rsid w:val="53E80536"/>
    <w:rsid w:val="541B0E59"/>
    <w:rsid w:val="5451495E"/>
    <w:rsid w:val="54526FE8"/>
    <w:rsid w:val="55F96BE5"/>
    <w:rsid w:val="563D3078"/>
    <w:rsid w:val="5654653D"/>
    <w:rsid w:val="56687C33"/>
    <w:rsid w:val="56802D01"/>
    <w:rsid w:val="56DB5953"/>
    <w:rsid w:val="587A43B4"/>
    <w:rsid w:val="58BA7E50"/>
    <w:rsid w:val="591E3D9B"/>
    <w:rsid w:val="593571C8"/>
    <w:rsid w:val="593C5B4C"/>
    <w:rsid w:val="5981163B"/>
    <w:rsid w:val="59B73DA3"/>
    <w:rsid w:val="59F7193D"/>
    <w:rsid w:val="5A1C031C"/>
    <w:rsid w:val="5B1566DE"/>
    <w:rsid w:val="5B3B2E42"/>
    <w:rsid w:val="5BB5731B"/>
    <w:rsid w:val="5C101077"/>
    <w:rsid w:val="5C9F185A"/>
    <w:rsid w:val="5CA16106"/>
    <w:rsid w:val="5CDF2306"/>
    <w:rsid w:val="5CFD4A18"/>
    <w:rsid w:val="5D0B2B5B"/>
    <w:rsid w:val="5D701DC1"/>
    <w:rsid w:val="5DCA4203"/>
    <w:rsid w:val="5DD41798"/>
    <w:rsid w:val="5E283F9A"/>
    <w:rsid w:val="5E3C7F2C"/>
    <w:rsid w:val="5E8D407E"/>
    <w:rsid w:val="5E8E5968"/>
    <w:rsid w:val="5EF8659C"/>
    <w:rsid w:val="5F533996"/>
    <w:rsid w:val="5F952028"/>
    <w:rsid w:val="60326087"/>
    <w:rsid w:val="60446988"/>
    <w:rsid w:val="60987BDF"/>
    <w:rsid w:val="60AC0072"/>
    <w:rsid w:val="610A1004"/>
    <w:rsid w:val="61C23C8D"/>
    <w:rsid w:val="61C95D26"/>
    <w:rsid w:val="621916CA"/>
    <w:rsid w:val="622E0281"/>
    <w:rsid w:val="625E7FAA"/>
    <w:rsid w:val="627F3451"/>
    <w:rsid w:val="628669B7"/>
    <w:rsid w:val="62FF559F"/>
    <w:rsid w:val="63177D30"/>
    <w:rsid w:val="631805A9"/>
    <w:rsid w:val="635C3458"/>
    <w:rsid w:val="63B927C5"/>
    <w:rsid w:val="63DC0418"/>
    <w:rsid w:val="642F196A"/>
    <w:rsid w:val="64527C76"/>
    <w:rsid w:val="64992B79"/>
    <w:rsid w:val="65851892"/>
    <w:rsid w:val="65A00129"/>
    <w:rsid w:val="66071C5B"/>
    <w:rsid w:val="663776B4"/>
    <w:rsid w:val="66434B4A"/>
    <w:rsid w:val="6653049F"/>
    <w:rsid w:val="66AD26CC"/>
    <w:rsid w:val="66B80BC4"/>
    <w:rsid w:val="671A4DC2"/>
    <w:rsid w:val="674D780C"/>
    <w:rsid w:val="682F70B4"/>
    <w:rsid w:val="688C559D"/>
    <w:rsid w:val="68D47019"/>
    <w:rsid w:val="691B130B"/>
    <w:rsid w:val="694061E2"/>
    <w:rsid w:val="696E11EE"/>
    <w:rsid w:val="6AA408A2"/>
    <w:rsid w:val="6AA533AC"/>
    <w:rsid w:val="6ABE5C37"/>
    <w:rsid w:val="6AEC6991"/>
    <w:rsid w:val="6B630CEF"/>
    <w:rsid w:val="6BA24E31"/>
    <w:rsid w:val="6BB34520"/>
    <w:rsid w:val="6CAD5F3F"/>
    <w:rsid w:val="6CC87209"/>
    <w:rsid w:val="6CE73644"/>
    <w:rsid w:val="6CFE48B8"/>
    <w:rsid w:val="6D216F97"/>
    <w:rsid w:val="6D506FDF"/>
    <w:rsid w:val="6D837AD1"/>
    <w:rsid w:val="6EEF75E6"/>
    <w:rsid w:val="6F0F6AAF"/>
    <w:rsid w:val="6F953A0C"/>
    <w:rsid w:val="6FBF7270"/>
    <w:rsid w:val="6FE20994"/>
    <w:rsid w:val="6FF36C24"/>
    <w:rsid w:val="70476FB4"/>
    <w:rsid w:val="70730F1E"/>
    <w:rsid w:val="70CE52B5"/>
    <w:rsid w:val="71102066"/>
    <w:rsid w:val="71364E65"/>
    <w:rsid w:val="71431D53"/>
    <w:rsid w:val="714C113E"/>
    <w:rsid w:val="7153732F"/>
    <w:rsid w:val="71594B6E"/>
    <w:rsid w:val="719E3C98"/>
    <w:rsid w:val="72315431"/>
    <w:rsid w:val="73AA5336"/>
    <w:rsid w:val="743E1047"/>
    <w:rsid w:val="747B1956"/>
    <w:rsid w:val="74FA6902"/>
    <w:rsid w:val="751218F1"/>
    <w:rsid w:val="7520754B"/>
    <w:rsid w:val="75296C10"/>
    <w:rsid w:val="75B21B25"/>
    <w:rsid w:val="75BE6F7D"/>
    <w:rsid w:val="75D3389E"/>
    <w:rsid w:val="75F55C4F"/>
    <w:rsid w:val="7630619B"/>
    <w:rsid w:val="7685684C"/>
    <w:rsid w:val="77020856"/>
    <w:rsid w:val="776D3A3F"/>
    <w:rsid w:val="77882BB4"/>
    <w:rsid w:val="7794660D"/>
    <w:rsid w:val="78193159"/>
    <w:rsid w:val="785E0D6E"/>
    <w:rsid w:val="7868498F"/>
    <w:rsid w:val="78B3139D"/>
    <w:rsid w:val="78B578D9"/>
    <w:rsid w:val="78F94A1C"/>
    <w:rsid w:val="79053A13"/>
    <w:rsid w:val="7A254895"/>
    <w:rsid w:val="7A7E2322"/>
    <w:rsid w:val="7A8F7930"/>
    <w:rsid w:val="7C2D79D7"/>
    <w:rsid w:val="7C725D31"/>
    <w:rsid w:val="7C987B90"/>
    <w:rsid w:val="7C9C5CFE"/>
    <w:rsid w:val="7CC60B1B"/>
    <w:rsid w:val="7CFE39C6"/>
    <w:rsid w:val="7D1E4746"/>
    <w:rsid w:val="7D897A59"/>
    <w:rsid w:val="7DAA32A9"/>
    <w:rsid w:val="7DAD1798"/>
    <w:rsid w:val="7DCF322F"/>
    <w:rsid w:val="7E2B3A7F"/>
    <w:rsid w:val="7E6056E9"/>
    <w:rsid w:val="7E7D117C"/>
    <w:rsid w:val="7EE03FF3"/>
    <w:rsid w:val="7EF358C2"/>
    <w:rsid w:val="7F4A7C1C"/>
    <w:rsid w:val="7F984B79"/>
    <w:rsid w:val="7FA7069A"/>
    <w:rsid w:val="7FAE6367"/>
    <w:rsid w:val="7FE20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semiHidden="0"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3">
    <w:name w:val="heading 1"/>
    <w:basedOn w:val="1"/>
    <w:next w:val="1"/>
    <w:link w:val="80"/>
    <w:qFormat/>
    <w:uiPriority w:val="9"/>
    <w:pPr>
      <w:keepNext/>
      <w:keepLines/>
      <w:spacing w:before="320" w:after="320" w:line="240" w:lineRule="auto"/>
      <w:ind w:firstLine="0" w:firstLineChars="0"/>
      <w:jc w:val="center"/>
      <w:outlineLvl w:val="0"/>
    </w:pPr>
    <w:rPr>
      <w:b/>
      <w:bCs/>
      <w:kern w:val="44"/>
      <w:sz w:val="44"/>
      <w:szCs w:val="44"/>
    </w:rPr>
  </w:style>
  <w:style w:type="paragraph" w:styleId="4">
    <w:name w:val="heading 2"/>
    <w:basedOn w:val="1"/>
    <w:next w:val="1"/>
    <w:link w:val="75"/>
    <w:qFormat/>
    <w:uiPriority w:val="9"/>
    <w:pPr>
      <w:keepNext/>
      <w:keepLines/>
      <w:numPr>
        <w:ilvl w:val="0"/>
        <w:numId w:val="1"/>
      </w:numPr>
      <w:spacing w:before="200" w:after="200"/>
      <w:outlineLvl w:val="1"/>
    </w:pPr>
    <w:rPr>
      <w:b/>
      <w:bCs/>
      <w:kern w:val="0"/>
      <w:sz w:val="28"/>
      <w:szCs w:val="32"/>
    </w:rPr>
  </w:style>
  <w:style w:type="paragraph" w:styleId="5">
    <w:name w:val="heading 3"/>
    <w:basedOn w:val="1"/>
    <w:next w:val="1"/>
    <w:link w:val="92"/>
    <w:qFormat/>
    <w:uiPriority w:val="9"/>
    <w:pPr>
      <w:keepNext/>
      <w:keepLines/>
      <w:spacing w:before="200" w:after="200" w:line="415" w:lineRule="auto"/>
      <w:ind w:firstLine="0" w:firstLineChars="0"/>
      <w:outlineLvl w:val="2"/>
    </w:pPr>
    <w:rPr>
      <w:b/>
      <w:bCs/>
      <w:kern w:val="0"/>
      <w:szCs w:val="32"/>
    </w:rPr>
  </w:style>
  <w:style w:type="paragraph" w:styleId="6">
    <w:name w:val="heading 4"/>
    <w:basedOn w:val="1"/>
    <w:next w:val="1"/>
    <w:link w:val="130"/>
    <w:qFormat/>
    <w:uiPriority w:val="9"/>
    <w:pPr>
      <w:keepNext/>
      <w:keepLines/>
      <w:spacing w:before="280" w:after="290" w:line="376" w:lineRule="auto"/>
      <w:ind w:firstLine="0" w:firstLineChars="0"/>
      <w:outlineLvl w:val="3"/>
    </w:pPr>
    <w:rPr>
      <w:rFonts w:ascii="Arial" w:hAnsi="Arial" w:eastAsia="黑体"/>
      <w:b/>
      <w:bCs/>
      <w:kern w:val="0"/>
      <w:sz w:val="28"/>
      <w:szCs w:val="28"/>
    </w:rPr>
  </w:style>
  <w:style w:type="paragraph" w:styleId="7">
    <w:name w:val="heading 5"/>
    <w:basedOn w:val="1"/>
    <w:next w:val="1"/>
    <w:link w:val="114"/>
    <w:qFormat/>
    <w:uiPriority w:val="0"/>
    <w:pPr>
      <w:keepNext/>
      <w:keepLines/>
      <w:spacing w:before="280" w:after="290" w:line="376" w:lineRule="auto"/>
      <w:ind w:firstLine="0" w:firstLineChars="0"/>
      <w:outlineLvl w:val="4"/>
    </w:pPr>
    <w:rPr>
      <w:rFonts w:ascii="等线" w:hAnsi="等线" w:eastAsia="等线"/>
      <w:b/>
      <w:bCs/>
      <w:sz w:val="28"/>
      <w:szCs w:val="28"/>
    </w:rPr>
  </w:style>
  <w:style w:type="paragraph" w:styleId="8">
    <w:name w:val="heading 6"/>
    <w:basedOn w:val="1"/>
    <w:next w:val="1"/>
    <w:link w:val="59"/>
    <w:qFormat/>
    <w:uiPriority w:val="0"/>
    <w:pPr>
      <w:keepNext/>
      <w:keepLines/>
      <w:widowControl/>
      <w:tabs>
        <w:tab w:val="left" w:pos="1440"/>
      </w:tabs>
      <w:spacing w:before="240" w:after="64" w:line="320" w:lineRule="auto"/>
      <w:ind w:left="1152" w:hanging="1152" w:firstLineChars="0"/>
      <w:jc w:val="left"/>
      <w:outlineLvl w:val="5"/>
    </w:pPr>
    <w:rPr>
      <w:rFonts w:ascii="Arial" w:hAnsi="Arial" w:eastAsia="黑体"/>
      <w:b/>
      <w:bCs/>
      <w:kern w:val="0"/>
      <w:szCs w:val="24"/>
    </w:rPr>
  </w:style>
  <w:style w:type="paragraph" w:styleId="9">
    <w:name w:val="heading 7"/>
    <w:basedOn w:val="1"/>
    <w:next w:val="1"/>
    <w:link w:val="61"/>
    <w:qFormat/>
    <w:uiPriority w:val="0"/>
    <w:pPr>
      <w:keepNext/>
      <w:keepLines/>
      <w:widowControl/>
      <w:tabs>
        <w:tab w:val="left" w:pos="2520"/>
      </w:tabs>
      <w:spacing w:before="240" w:after="64" w:line="320" w:lineRule="auto"/>
      <w:ind w:left="1296" w:hanging="1296" w:firstLineChars="0"/>
      <w:jc w:val="left"/>
      <w:outlineLvl w:val="6"/>
    </w:pPr>
    <w:rPr>
      <w:b/>
      <w:bCs/>
      <w:kern w:val="0"/>
      <w:szCs w:val="24"/>
    </w:rPr>
  </w:style>
  <w:style w:type="paragraph" w:styleId="10">
    <w:name w:val="heading 8"/>
    <w:basedOn w:val="1"/>
    <w:next w:val="1"/>
    <w:link w:val="115"/>
    <w:qFormat/>
    <w:uiPriority w:val="0"/>
    <w:pPr>
      <w:keepNext/>
      <w:keepLines/>
      <w:widowControl/>
      <w:tabs>
        <w:tab w:val="left" w:pos="1440"/>
      </w:tabs>
      <w:spacing w:before="240" w:after="64" w:line="320" w:lineRule="auto"/>
      <w:ind w:left="1440" w:hanging="1440" w:firstLineChars="0"/>
      <w:jc w:val="left"/>
      <w:outlineLvl w:val="7"/>
    </w:pPr>
    <w:rPr>
      <w:rFonts w:ascii="Arial" w:hAnsi="Arial" w:eastAsia="黑体"/>
      <w:kern w:val="0"/>
      <w:szCs w:val="24"/>
    </w:rPr>
  </w:style>
  <w:style w:type="paragraph" w:styleId="11">
    <w:name w:val="heading 9"/>
    <w:basedOn w:val="1"/>
    <w:next w:val="1"/>
    <w:link w:val="97"/>
    <w:qFormat/>
    <w:uiPriority w:val="0"/>
    <w:pPr>
      <w:keepNext/>
      <w:keepLines/>
      <w:widowControl/>
      <w:tabs>
        <w:tab w:val="left" w:pos="1584"/>
      </w:tabs>
      <w:spacing w:before="240" w:after="64" w:line="320" w:lineRule="auto"/>
      <w:ind w:left="1584" w:hanging="1584" w:firstLineChars="0"/>
      <w:jc w:val="left"/>
      <w:outlineLvl w:val="8"/>
    </w:pPr>
    <w:rPr>
      <w:rFonts w:ascii="Arial" w:hAnsi="Arial" w:eastAsia="黑体"/>
      <w:kern w:val="0"/>
      <w:sz w:val="2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12"/>
    <w:qFormat/>
    <w:uiPriority w:val="0"/>
    <w:pPr>
      <w:autoSpaceDE w:val="0"/>
      <w:autoSpaceDN w:val="0"/>
      <w:jc w:val="left"/>
    </w:pPr>
    <w:rPr>
      <w:rFonts w:ascii="宋体" w:hAnsi="宋体" w:cs="宋体"/>
      <w:kern w:val="0"/>
      <w:szCs w:val="24"/>
      <w:lang w:val="zh-CN" w:bidi="zh-CN"/>
    </w:rPr>
  </w:style>
  <w:style w:type="paragraph" w:styleId="12">
    <w:name w:val="toc 7"/>
    <w:basedOn w:val="1"/>
    <w:next w:val="1"/>
    <w:qFormat/>
    <w:uiPriority w:val="0"/>
    <w:pPr>
      <w:spacing w:line="240" w:lineRule="auto"/>
      <w:ind w:left="1260" w:firstLine="0" w:firstLineChars="0"/>
      <w:jc w:val="left"/>
    </w:pPr>
    <w:rPr>
      <w:sz w:val="18"/>
      <w:szCs w:val="18"/>
    </w:rPr>
  </w:style>
  <w:style w:type="paragraph" w:styleId="13">
    <w:name w:val="Normal Indent"/>
    <w:basedOn w:val="1"/>
    <w:link w:val="65"/>
    <w:qFormat/>
    <w:uiPriority w:val="0"/>
    <w:pPr>
      <w:spacing w:line="240" w:lineRule="auto"/>
      <w:ind w:firstLine="420"/>
    </w:pPr>
    <w:rPr>
      <w:sz w:val="21"/>
      <w:szCs w:val="24"/>
    </w:rPr>
  </w:style>
  <w:style w:type="paragraph" w:styleId="14">
    <w:name w:val="Document Map"/>
    <w:basedOn w:val="1"/>
    <w:link w:val="68"/>
    <w:qFormat/>
    <w:uiPriority w:val="0"/>
    <w:pPr>
      <w:shd w:val="clear" w:color="auto" w:fill="000080"/>
      <w:spacing w:line="240" w:lineRule="auto"/>
      <w:ind w:firstLine="0" w:firstLineChars="0"/>
    </w:pPr>
    <w:rPr>
      <w:kern w:val="0"/>
      <w:sz w:val="20"/>
      <w:szCs w:val="24"/>
    </w:rPr>
  </w:style>
  <w:style w:type="paragraph" w:styleId="15">
    <w:name w:val="annotation text"/>
    <w:basedOn w:val="1"/>
    <w:link w:val="94"/>
    <w:unhideWhenUsed/>
    <w:qFormat/>
    <w:uiPriority w:val="99"/>
    <w:pPr>
      <w:jc w:val="left"/>
    </w:pPr>
    <w:rPr>
      <w:kern w:val="0"/>
      <w:szCs w:val="20"/>
    </w:rPr>
  </w:style>
  <w:style w:type="paragraph" w:styleId="16">
    <w:name w:val="Salutation"/>
    <w:basedOn w:val="1"/>
    <w:next w:val="1"/>
    <w:link w:val="125"/>
    <w:unhideWhenUsed/>
    <w:qFormat/>
    <w:uiPriority w:val="0"/>
    <w:pPr>
      <w:spacing w:line="240" w:lineRule="auto"/>
      <w:ind w:firstLine="0" w:firstLineChars="0"/>
    </w:pPr>
    <w:rPr>
      <w:rFonts w:ascii="宋体" w:hAnsi="宋体"/>
      <w:sz w:val="28"/>
      <w:szCs w:val="28"/>
    </w:rPr>
  </w:style>
  <w:style w:type="paragraph" w:styleId="17">
    <w:name w:val="Body Text 3"/>
    <w:basedOn w:val="1"/>
    <w:link w:val="88"/>
    <w:qFormat/>
    <w:uiPriority w:val="0"/>
    <w:pPr>
      <w:spacing w:line="240" w:lineRule="auto"/>
      <w:ind w:firstLine="0" w:firstLineChars="0"/>
    </w:pPr>
    <w:rPr>
      <w:rFonts w:ascii="宋体"/>
      <w:kern w:val="0"/>
      <w:szCs w:val="20"/>
    </w:rPr>
  </w:style>
  <w:style w:type="paragraph" w:styleId="18">
    <w:name w:val="Closing"/>
    <w:basedOn w:val="1"/>
    <w:link w:val="107"/>
    <w:unhideWhenUsed/>
    <w:qFormat/>
    <w:uiPriority w:val="0"/>
    <w:pPr>
      <w:spacing w:line="240" w:lineRule="auto"/>
      <w:ind w:left="100" w:leftChars="2100" w:firstLine="0" w:firstLineChars="0"/>
    </w:pPr>
    <w:rPr>
      <w:rFonts w:ascii="宋体" w:hAnsi="宋体"/>
      <w:sz w:val="28"/>
      <w:szCs w:val="28"/>
    </w:rPr>
  </w:style>
  <w:style w:type="paragraph" w:styleId="19">
    <w:name w:val="Body Text Indent"/>
    <w:basedOn w:val="1"/>
    <w:next w:val="1"/>
    <w:link w:val="87"/>
    <w:qFormat/>
    <w:uiPriority w:val="99"/>
    <w:pPr>
      <w:spacing w:after="120" w:line="240" w:lineRule="auto"/>
      <w:ind w:left="420" w:leftChars="200" w:firstLine="0" w:firstLineChars="0"/>
    </w:pPr>
    <w:rPr>
      <w:kern w:val="0"/>
      <w:sz w:val="20"/>
      <w:szCs w:val="24"/>
    </w:rPr>
  </w:style>
  <w:style w:type="paragraph" w:styleId="20">
    <w:name w:val="toc 5"/>
    <w:basedOn w:val="1"/>
    <w:next w:val="1"/>
    <w:qFormat/>
    <w:uiPriority w:val="0"/>
    <w:pPr>
      <w:spacing w:line="240" w:lineRule="auto"/>
      <w:ind w:left="840" w:firstLine="0" w:firstLineChars="0"/>
      <w:jc w:val="left"/>
    </w:pPr>
    <w:rPr>
      <w:sz w:val="18"/>
      <w:szCs w:val="18"/>
    </w:rPr>
  </w:style>
  <w:style w:type="paragraph" w:styleId="21">
    <w:name w:val="toc 3"/>
    <w:basedOn w:val="1"/>
    <w:next w:val="1"/>
    <w:qFormat/>
    <w:uiPriority w:val="0"/>
    <w:pPr>
      <w:spacing w:line="240" w:lineRule="auto"/>
      <w:ind w:left="420" w:firstLine="0" w:firstLineChars="0"/>
      <w:jc w:val="left"/>
    </w:pPr>
    <w:rPr>
      <w:i/>
      <w:iCs/>
      <w:sz w:val="20"/>
      <w:szCs w:val="20"/>
    </w:rPr>
  </w:style>
  <w:style w:type="paragraph" w:styleId="22">
    <w:name w:val="Plain Text"/>
    <w:basedOn w:val="1"/>
    <w:link w:val="73"/>
    <w:qFormat/>
    <w:uiPriority w:val="0"/>
    <w:pPr>
      <w:spacing w:line="240" w:lineRule="auto"/>
      <w:ind w:firstLine="0" w:firstLineChars="0"/>
    </w:pPr>
    <w:rPr>
      <w:rFonts w:ascii="宋体" w:hAnsi="Courier New"/>
      <w:kern w:val="0"/>
      <w:sz w:val="20"/>
      <w:szCs w:val="21"/>
    </w:rPr>
  </w:style>
  <w:style w:type="paragraph" w:styleId="23">
    <w:name w:val="toc 8"/>
    <w:basedOn w:val="1"/>
    <w:next w:val="1"/>
    <w:qFormat/>
    <w:uiPriority w:val="0"/>
    <w:pPr>
      <w:spacing w:line="240" w:lineRule="auto"/>
      <w:ind w:left="1470" w:firstLine="0" w:firstLineChars="0"/>
      <w:jc w:val="left"/>
    </w:pPr>
    <w:rPr>
      <w:sz w:val="18"/>
      <w:szCs w:val="18"/>
    </w:rPr>
  </w:style>
  <w:style w:type="paragraph" w:styleId="24">
    <w:name w:val="Date"/>
    <w:basedOn w:val="1"/>
    <w:next w:val="1"/>
    <w:link w:val="74"/>
    <w:qFormat/>
    <w:uiPriority w:val="0"/>
    <w:pPr>
      <w:spacing w:line="240" w:lineRule="auto"/>
      <w:ind w:firstLine="0" w:firstLineChars="0"/>
    </w:pPr>
    <w:rPr>
      <w:kern w:val="0"/>
      <w:szCs w:val="20"/>
    </w:rPr>
  </w:style>
  <w:style w:type="paragraph" w:styleId="25">
    <w:name w:val="Body Text Indent 2"/>
    <w:basedOn w:val="1"/>
    <w:link w:val="122"/>
    <w:qFormat/>
    <w:uiPriority w:val="0"/>
    <w:pPr>
      <w:spacing w:line="480" w:lineRule="auto"/>
      <w:ind w:left="420" w:leftChars="200" w:firstLine="0" w:firstLineChars="0"/>
    </w:pPr>
    <w:rPr>
      <w:sz w:val="21"/>
      <w:szCs w:val="24"/>
    </w:rPr>
  </w:style>
  <w:style w:type="paragraph" w:styleId="26">
    <w:name w:val="Balloon Text"/>
    <w:basedOn w:val="1"/>
    <w:link w:val="111"/>
    <w:qFormat/>
    <w:uiPriority w:val="0"/>
    <w:pPr>
      <w:spacing w:line="240" w:lineRule="auto"/>
      <w:ind w:firstLine="0" w:firstLineChars="0"/>
    </w:pPr>
    <w:rPr>
      <w:kern w:val="0"/>
      <w:sz w:val="18"/>
      <w:szCs w:val="18"/>
    </w:rPr>
  </w:style>
  <w:style w:type="paragraph" w:styleId="27">
    <w:name w:val="footer"/>
    <w:basedOn w:val="1"/>
    <w:link w:val="135"/>
    <w:qFormat/>
    <w:uiPriority w:val="99"/>
    <w:pPr>
      <w:tabs>
        <w:tab w:val="center" w:pos="4153"/>
        <w:tab w:val="right" w:pos="8306"/>
      </w:tabs>
      <w:snapToGrid w:val="0"/>
      <w:spacing w:line="240" w:lineRule="auto"/>
      <w:ind w:firstLine="0" w:firstLineChars="0"/>
      <w:jc w:val="left"/>
    </w:pPr>
    <w:rPr>
      <w:kern w:val="0"/>
      <w:sz w:val="18"/>
      <w:szCs w:val="18"/>
    </w:rPr>
  </w:style>
  <w:style w:type="paragraph" w:styleId="28">
    <w:name w:val="header"/>
    <w:basedOn w:val="1"/>
    <w:link w:val="127"/>
    <w:qFormat/>
    <w:uiPriority w:val="0"/>
    <w:pPr>
      <w:pBdr>
        <w:bottom w:val="single" w:color="auto" w:sz="6" w:space="1"/>
      </w:pBdr>
      <w:tabs>
        <w:tab w:val="center" w:pos="4153"/>
        <w:tab w:val="right" w:pos="8306"/>
      </w:tabs>
      <w:snapToGrid w:val="0"/>
      <w:spacing w:line="240" w:lineRule="auto"/>
      <w:ind w:firstLine="0" w:firstLineChars="0"/>
      <w:jc w:val="center"/>
    </w:pPr>
    <w:rPr>
      <w:kern w:val="0"/>
      <w:sz w:val="18"/>
      <w:szCs w:val="18"/>
    </w:rPr>
  </w:style>
  <w:style w:type="paragraph" w:styleId="29">
    <w:name w:val="toc 1"/>
    <w:basedOn w:val="1"/>
    <w:next w:val="1"/>
    <w:qFormat/>
    <w:uiPriority w:val="39"/>
    <w:pPr>
      <w:spacing w:before="120" w:after="120" w:line="240" w:lineRule="auto"/>
      <w:ind w:firstLine="0" w:firstLineChars="0"/>
      <w:jc w:val="left"/>
    </w:pPr>
    <w:rPr>
      <w:b/>
      <w:bCs/>
      <w:caps/>
      <w:sz w:val="20"/>
      <w:szCs w:val="20"/>
    </w:rPr>
  </w:style>
  <w:style w:type="paragraph" w:styleId="30">
    <w:name w:val="toc 4"/>
    <w:basedOn w:val="1"/>
    <w:next w:val="1"/>
    <w:qFormat/>
    <w:uiPriority w:val="0"/>
    <w:pPr>
      <w:spacing w:line="240" w:lineRule="auto"/>
      <w:ind w:left="630" w:firstLine="0" w:firstLineChars="0"/>
      <w:jc w:val="left"/>
    </w:pPr>
    <w:rPr>
      <w:sz w:val="18"/>
      <w:szCs w:val="18"/>
    </w:rPr>
  </w:style>
  <w:style w:type="paragraph" w:styleId="31">
    <w:name w:val="footnote text"/>
    <w:basedOn w:val="1"/>
    <w:link w:val="119"/>
    <w:qFormat/>
    <w:uiPriority w:val="0"/>
    <w:pPr>
      <w:snapToGrid w:val="0"/>
      <w:spacing w:line="240" w:lineRule="auto"/>
      <w:ind w:firstLine="0" w:firstLineChars="0"/>
      <w:jc w:val="left"/>
    </w:pPr>
    <w:rPr>
      <w:rFonts w:ascii="Calibri" w:hAnsi="Calibri"/>
      <w:sz w:val="18"/>
      <w:szCs w:val="18"/>
    </w:rPr>
  </w:style>
  <w:style w:type="paragraph" w:styleId="32">
    <w:name w:val="toc 6"/>
    <w:basedOn w:val="1"/>
    <w:next w:val="1"/>
    <w:qFormat/>
    <w:uiPriority w:val="0"/>
    <w:pPr>
      <w:spacing w:line="240" w:lineRule="auto"/>
      <w:ind w:left="1050" w:firstLine="0" w:firstLineChars="0"/>
      <w:jc w:val="left"/>
    </w:pPr>
    <w:rPr>
      <w:sz w:val="18"/>
      <w:szCs w:val="18"/>
    </w:rPr>
  </w:style>
  <w:style w:type="paragraph" w:styleId="33">
    <w:name w:val="Body Text Indent 3"/>
    <w:basedOn w:val="1"/>
    <w:link w:val="99"/>
    <w:qFormat/>
    <w:uiPriority w:val="0"/>
    <w:pPr>
      <w:spacing w:after="120" w:line="240" w:lineRule="auto"/>
      <w:ind w:left="420" w:leftChars="200" w:firstLine="0" w:firstLineChars="0"/>
    </w:pPr>
    <w:rPr>
      <w:kern w:val="0"/>
      <w:sz w:val="16"/>
      <w:szCs w:val="16"/>
    </w:rPr>
  </w:style>
  <w:style w:type="paragraph" w:styleId="34">
    <w:name w:val="toc 2"/>
    <w:basedOn w:val="1"/>
    <w:next w:val="1"/>
    <w:qFormat/>
    <w:uiPriority w:val="0"/>
    <w:pPr>
      <w:spacing w:line="240" w:lineRule="auto"/>
      <w:ind w:left="210" w:firstLine="0" w:firstLineChars="0"/>
      <w:jc w:val="left"/>
    </w:pPr>
    <w:rPr>
      <w:smallCaps/>
      <w:sz w:val="20"/>
      <w:szCs w:val="20"/>
    </w:rPr>
  </w:style>
  <w:style w:type="paragraph" w:styleId="35">
    <w:name w:val="toc 9"/>
    <w:basedOn w:val="1"/>
    <w:next w:val="1"/>
    <w:qFormat/>
    <w:uiPriority w:val="0"/>
    <w:pPr>
      <w:spacing w:line="240" w:lineRule="auto"/>
      <w:ind w:left="1680" w:firstLine="0" w:firstLineChars="0"/>
      <w:jc w:val="left"/>
    </w:pPr>
    <w:rPr>
      <w:sz w:val="18"/>
      <w:szCs w:val="18"/>
    </w:rPr>
  </w:style>
  <w:style w:type="paragraph" w:styleId="36">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styleId="37">
    <w:name w:val="index 1"/>
    <w:basedOn w:val="1"/>
    <w:next w:val="1"/>
    <w:qFormat/>
    <w:uiPriority w:val="0"/>
    <w:pPr>
      <w:spacing w:line="220" w:lineRule="exact"/>
      <w:ind w:firstLine="0" w:firstLineChars="0"/>
      <w:jc w:val="center"/>
    </w:pPr>
    <w:rPr>
      <w:rFonts w:ascii="仿宋_GB2312" w:eastAsia="仿宋_GB2312"/>
      <w:sz w:val="21"/>
      <w:szCs w:val="21"/>
    </w:rPr>
  </w:style>
  <w:style w:type="paragraph" w:styleId="38">
    <w:name w:val="Title"/>
    <w:basedOn w:val="1"/>
    <w:link w:val="54"/>
    <w:qFormat/>
    <w:uiPriority w:val="0"/>
    <w:pPr>
      <w:adjustRightInd w:val="0"/>
      <w:spacing w:before="240" w:after="60" w:line="420" w:lineRule="atLeast"/>
      <w:ind w:firstLine="0" w:firstLineChars="0"/>
      <w:jc w:val="center"/>
      <w:textAlignment w:val="baseline"/>
      <w:outlineLvl w:val="0"/>
    </w:pPr>
    <w:rPr>
      <w:rFonts w:ascii="Arial" w:hAnsi="Arial"/>
      <w:b/>
      <w:kern w:val="0"/>
      <w:sz w:val="32"/>
      <w:szCs w:val="20"/>
    </w:rPr>
  </w:style>
  <w:style w:type="paragraph" w:styleId="39">
    <w:name w:val="annotation subject"/>
    <w:basedOn w:val="15"/>
    <w:next w:val="15"/>
    <w:link w:val="95"/>
    <w:qFormat/>
    <w:uiPriority w:val="0"/>
    <w:pPr>
      <w:spacing w:line="240" w:lineRule="auto"/>
      <w:ind w:firstLine="0" w:firstLineChars="0"/>
    </w:pPr>
    <w:rPr>
      <w:b/>
      <w:bCs/>
      <w:szCs w:val="24"/>
    </w:rPr>
  </w:style>
  <w:style w:type="paragraph" w:styleId="40">
    <w:name w:val="Body Text First Indent"/>
    <w:basedOn w:val="2"/>
    <w:semiHidden/>
    <w:unhideWhenUsed/>
    <w:qFormat/>
    <w:uiPriority w:val="99"/>
    <w:pPr>
      <w:autoSpaceDE/>
      <w:autoSpaceDN/>
      <w:spacing w:after="120" w:line="600" w:lineRule="exact"/>
      <w:ind w:firstLine="420" w:firstLineChars="100"/>
      <w:jc w:val="both"/>
    </w:pPr>
    <w:rPr>
      <w:rFonts w:eastAsia="仿宋" w:asciiTheme="minorHAnsi" w:hAnsiTheme="minorHAnsi" w:cstheme="minorBidi"/>
      <w:kern w:val="2"/>
      <w:sz w:val="32"/>
      <w:szCs w:val="22"/>
      <w:lang w:val="en-US" w:bidi="ar-SA"/>
    </w:rPr>
  </w:style>
  <w:style w:type="paragraph" w:styleId="41">
    <w:name w:val="Body Text First Indent 2"/>
    <w:basedOn w:val="19"/>
    <w:link w:val="116"/>
    <w:unhideWhenUsed/>
    <w:qFormat/>
    <w:uiPriority w:val="99"/>
    <w:pPr>
      <w:spacing w:line="360" w:lineRule="auto"/>
      <w:ind w:firstLine="420" w:firstLineChars="200"/>
    </w:pPr>
    <w:rPr>
      <w:sz w:val="24"/>
    </w:rPr>
  </w:style>
  <w:style w:type="table" w:styleId="43">
    <w:name w:val="Table Grid"/>
    <w:basedOn w:val="4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basedOn w:val="44"/>
    <w:qFormat/>
    <w:uiPriority w:val="22"/>
    <w:rPr>
      <w:b/>
    </w:rPr>
  </w:style>
  <w:style w:type="character" w:styleId="46">
    <w:name w:val="page number"/>
    <w:qFormat/>
    <w:uiPriority w:val="99"/>
  </w:style>
  <w:style w:type="character" w:styleId="47">
    <w:name w:val="FollowedHyperlink"/>
    <w:qFormat/>
    <w:uiPriority w:val="99"/>
    <w:rPr>
      <w:color w:val="800080"/>
      <w:u w:val="single"/>
    </w:rPr>
  </w:style>
  <w:style w:type="character" w:styleId="48">
    <w:name w:val="Hyperlink"/>
    <w:qFormat/>
    <w:uiPriority w:val="99"/>
    <w:rPr>
      <w:color w:val="0000FF"/>
      <w:u w:val="single"/>
    </w:rPr>
  </w:style>
  <w:style w:type="character" w:styleId="49">
    <w:name w:val="annotation reference"/>
    <w:basedOn w:val="44"/>
    <w:qFormat/>
    <w:uiPriority w:val="99"/>
    <w:rPr>
      <w:sz w:val="21"/>
      <w:szCs w:val="21"/>
    </w:rPr>
  </w:style>
  <w:style w:type="character" w:styleId="50">
    <w:name w:val="footnote reference"/>
    <w:qFormat/>
    <w:uiPriority w:val="0"/>
    <w:rPr>
      <w:vertAlign w:val="superscript"/>
    </w:rPr>
  </w:style>
  <w:style w:type="character" w:customStyle="1" w:styleId="51">
    <w:name w:val="标题 5 字符"/>
    <w:semiHidden/>
    <w:qFormat/>
    <w:uiPriority w:val="9"/>
    <w:rPr>
      <w:rFonts w:ascii="Times New Roman" w:hAnsi="Times New Roman" w:eastAsia="宋体" w:cs="Times New Roman"/>
      <w:b/>
      <w:bCs/>
      <w:sz w:val="28"/>
      <w:szCs w:val="28"/>
    </w:rPr>
  </w:style>
  <w:style w:type="character" w:customStyle="1" w:styleId="52">
    <w:name w:val="纯文本 字符"/>
    <w:qFormat/>
    <w:uiPriority w:val="99"/>
    <w:rPr>
      <w:rFonts w:ascii="等线" w:hAnsi="Courier New" w:cs="Courier New"/>
      <w:sz w:val="24"/>
    </w:rPr>
  </w:style>
  <w:style w:type="character" w:customStyle="1" w:styleId="53">
    <w:name w:val="标题 7 Char"/>
    <w:qFormat/>
    <w:uiPriority w:val="0"/>
    <w:rPr>
      <w:rFonts w:ascii="Times New Roman" w:hAnsi="Times New Roman" w:eastAsia="宋体" w:cs="Times New Roman"/>
      <w:b/>
      <w:bCs/>
      <w:kern w:val="0"/>
      <w:sz w:val="24"/>
      <w:szCs w:val="24"/>
    </w:rPr>
  </w:style>
  <w:style w:type="character" w:customStyle="1" w:styleId="54">
    <w:name w:val="标题 字符"/>
    <w:link w:val="38"/>
    <w:qFormat/>
    <w:uiPriority w:val="0"/>
    <w:rPr>
      <w:rFonts w:ascii="Arial" w:hAnsi="Arial" w:eastAsia="宋体" w:cs="Times New Roman"/>
      <w:b/>
      <w:kern w:val="0"/>
      <w:sz w:val="32"/>
      <w:szCs w:val="20"/>
    </w:rPr>
  </w:style>
  <w:style w:type="character" w:customStyle="1" w:styleId="55">
    <w:name w:val="正文文本 3 Char"/>
    <w:qFormat/>
    <w:uiPriority w:val="0"/>
    <w:rPr>
      <w:rFonts w:ascii="宋体" w:hAnsi="Times New Roman" w:eastAsia="宋体" w:cs="Times New Roman"/>
      <w:sz w:val="24"/>
      <w:szCs w:val="20"/>
    </w:rPr>
  </w:style>
  <w:style w:type="character" w:customStyle="1" w:styleId="56">
    <w:name w:val="文档结构图 字符1"/>
    <w:semiHidden/>
    <w:qFormat/>
    <w:uiPriority w:val="99"/>
    <w:rPr>
      <w:rFonts w:ascii="Microsoft YaHei UI" w:hAnsi="Times New Roman" w:eastAsia="Microsoft YaHei UI" w:cs="Times New Roman"/>
      <w:sz w:val="18"/>
      <w:szCs w:val="18"/>
    </w:rPr>
  </w:style>
  <w:style w:type="character" w:customStyle="1" w:styleId="57">
    <w:name w:val="标题 3 Char"/>
    <w:qFormat/>
    <w:uiPriority w:val="9"/>
    <w:rPr>
      <w:b/>
      <w:bCs/>
      <w:kern w:val="2"/>
      <w:sz w:val="32"/>
      <w:szCs w:val="32"/>
    </w:rPr>
  </w:style>
  <w:style w:type="character" w:customStyle="1" w:styleId="58">
    <w:name w:val="fontstyle01"/>
    <w:qFormat/>
    <w:uiPriority w:val="0"/>
    <w:rPr>
      <w:rFonts w:hint="eastAsia" w:ascii="宋体" w:hAnsi="宋体" w:eastAsia="宋体"/>
      <w:color w:val="000000"/>
      <w:sz w:val="24"/>
      <w:szCs w:val="24"/>
    </w:rPr>
  </w:style>
  <w:style w:type="character" w:customStyle="1" w:styleId="59">
    <w:name w:val="标题 6 字符"/>
    <w:link w:val="8"/>
    <w:qFormat/>
    <w:uiPriority w:val="0"/>
    <w:rPr>
      <w:rFonts w:ascii="Arial" w:hAnsi="Arial" w:eastAsia="黑体" w:cs="Times New Roman"/>
      <w:b/>
      <w:bCs/>
      <w:kern w:val="0"/>
      <w:sz w:val="24"/>
      <w:szCs w:val="24"/>
    </w:rPr>
  </w:style>
  <w:style w:type="character" w:customStyle="1" w:styleId="60">
    <w:name w:val="标题 1 Char"/>
    <w:qFormat/>
    <w:uiPriority w:val="9"/>
    <w:rPr>
      <w:b/>
      <w:bCs/>
      <w:kern w:val="44"/>
      <w:sz w:val="44"/>
      <w:szCs w:val="44"/>
    </w:rPr>
  </w:style>
  <w:style w:type="character" w:customStyle="1" w:styleId="61">
    <w:name w:val="标题 7 字符"/>
    <w:link w:val="9"/>
    <w:qFormat/>
    <w:uiPriority w:val="0"/>
    <w:rPr>
      <w:rFonts w:ascii="Times New Roman" w:hAnsi="Times New Roman" w:eastAsia="宋体" w:cs="Times New Roman"/>
      <w:b/>
      <w:bCs/>
      <w:kern w:val="0"/>
      <w:sz w:val="24"/>
      <w:szCs w:val="24"/>
    </w:rPr>
  </w:style>
  <w:style w:type="character" w:customStyle="1" w:styleId="62">
    <w:name w:val="批注主题 Char"/>
    <w:qFormat/>
    <w:uiPriority w:val="0"/>
    <w:rPr>
      <w:rFonts w:ascii="Times New Roman" w:hAnsi="Times New Roman" w:eastAsia="宋体" w:cs="Times New Roman"/>
      <w:b/>
      <w:bCs/>
      <w:sz w:val="24"/>
      <w:szCs w:val="24"/>
    </w:rPr>
  </w:style>
  <w:style w:type="character" w:customStyle="1" w:styleId="63">
    <w:name w:val="正文文本 3 字符1"/>
    <w:semiHidden/>
    <w:qFormat/>
    <w:uiPriority w:val="99"/>
    <w:rPr>
      <w:rFonts w:ascii="Times New Roman" w:hAnsi="Times New Roman" w:eastAsia="宋体" w:cs="Times New Roman"/>
      <w:sz w:val="16"/>
      <w:szCs w:val="16"/>
    </w:rPr>
  </w:style>
  <w:style w:type="character" w:customStyle="1" w:styleId="64">
    <w:name w:val="_Style 58"/>
    <w:qFormat/>
    <w:uiPriority w:val="31"/>
    <w:rPr>
      <w:smallCaps/>
      <w:color w:val="5A5A5A"/>
    </w:rPr>
  </w:style>
  <w:style w:type="character" w:customStyle="1" w:styleId="65">
    <w:name w:val="正文缩进 字符"/>
    <w:link w:val="13"/>
    <w:qFormat/>
    <w:uiPriority w:val="0"/>
    <w:rPr>
      <w:kern w:val="2"/>
      <w:sz w:val="21"/>
      <w:szCs w:val="24"/>
    </w:rPr>
  </w:style>
  <w:style w:type="character" w:customStyle="1" w:styleId="66">
    <w:name w:val="ca-3"/>
    <w:qFormat/>
    <w:uiPriority w:val="0"/>
  </w:style>
  <w:style w:type="character" w:customStyle="1" w:styleId="67">
    <w:name w:val="文档结构图 Char"/>
    <w:qFormat/>
    <w:uiPriority w:val="0"/>
    <w:rPr>
      <w:rFonts w:ascii="Times New Roman" w:hAnsi="Times New Roman" w:eastAsia="宋体" w:cs="Times New Roman"/>
      <w:szCs w:val="24"/>
      <w:shd w:val="clear" w:color="auto" w:fill="000080"/>
    </w:rPr>
  </w:style>
  <w:style w:type="character" w:customStyle="1" w:styleId="68">
    <w:name w:val="文档结构图 字符"/>
    <w:link w:val="14"/>
    <w:qFormat/>
    <w:uiPriority w:val="0"/>
    <w:rPr>
      <w:rFonts w:ascii="Times New Roman" w:hAnsi="Times New Roman" w:eastAsia="宋体" w:cs="Times New Roman"/>
      <w:szCs w:val="24"/>
      <w:shd w:val="clear" w:color="auto" w:fill="000080"/>
    </w:rPr>
  </w:style>
  <w:style w:type="character" w:customStyle="1" w:styleId="69">
    <w:name w:val="Body text|1_"/>
    <w:link w:val="70"/>
    <w:qFormat/>
    <w:locked/>
    <w:uiPriority w:val="0"/>
    <w:rPr>
      <w:rFonts w:ascii="宋体" w:hAnsi="宋体" w:cs="宋体"/>
      <w:sz w:val="32"/>
      <w:szCs w:val="32"/>
      <w:lang w:val="zh-TW" w:eastAsia="zh-TW" w:bidi="zh-TW"/>
    </w:rPr>
  </w:style>
  <w:style w:type="paragraph" w:customStyle="1" w:styleId="70">
    <w:name w:val="Body text|1"/>
    <w:basedOn w:val="1"/>
    <w:link w:val="69"/>
    <w:qFormat/>
    <w:uiPriority w:val="0"/>
    <w:pPr>
      <w:spacing w:after="2430" w:line="240" w:lineRule="auto"/>
      <w:ind w:firstLine="0" w:firstLineChars="0"/>
      <w:jc w:val="center"/>
    </w:pPr>
    <w:rPr>
      <w:rFonts w:ascii="宋体" w:hAnsi="宋体" w:cs="宋体"/>
      <w:kern w:val="0"/>
      <w:sz w:val="32"/>
      <w:szCs w:val="32"/>
      <w:lang w:val="zh-TW" w:eastAsia="zh-TW" w:bidi="zh-TW"/>
    </w:rPr>
  </w:style>
  <w:style w:type="character" w:customStyle="1" w:styleId="71">
    <w:name w:val="页眉 字符1"/>
    <w:semiHidden/>
    <w:qFormat/>
    <w:uiPriority w:val="99"/>
    <w:rPr>
      <w:rFonts w:ascii="Times New Roman" w:hAnsi="Times New Roman" w:eastAsia="宋体" w:cs="Times New Roman"/>
      <w:sz w:val="18"/>
      <w:szCs w:val="18"/>
    </w:rPr>
  </w:style>
  <w:style w:type="character" w:customStyle="1" w:styleId="72">
    <w:name w:val="标题 6 Char"/>
    <w:qFormat/>
    <w:uiPriority w:val="9"/>
    <w:rPr>
      <w:rFonts w:ascii="等线 Light" w:hAnsi="等线 Light" w:eastAsia="等线 Light" w:cs="Times New Roman"/>
      <w:b/>
      <w:bCs/>
      <w:kern w:val="2"/>
      <w:sz w:val="24"/>
      <w:szCs w:val="24"/>
    </w:rPr>
  </w:style>
  <w:style w:type="character" w:customStyle="1" w:styleId="73">
    <w:name w:val="纯文本 字符1"/>
    <w:link w:val="22"/>
    <w:qFormat/>
    <w:uiPriority w:val="0"/>
    <w:rPr>
      <w:rFonts w:ascii="宋体" w:hAnsi="Courier New" w:eastAsia="宋体" w:cs="Courier New"/>
      <w:szCs w:val="21"/>
    </w:rPr>
  </w:style>
  <w:style w:type="character" w:customStyle="1" w:styleId="74">
    <w:name w:val="日期 字符"/>
    <w:link w:val="24"/>
    <w:qFormat/>
    <w:uiPriority w:val="0"/>
    <w:rPr>
      <w:rFonts w:ascii="Times New Roman" w:hAnsi="Times New Roman" w:eastAsia="宋体" w:cs="Times New Roman"/>
      <w:sz w:val="24"/>
      <w:szCs w:val="20"/>
    </w:rPr>
  </w:style>
  <w:style w:type="character" w:customStyle="1" w:styleId="75">
    <w:name w:val="标题 2 字符"/>
    <w:link w:val="4"/>
    <w:qFormat/>
    <w:uiPriority w:val="0"/>
    <w:rPr>
      <w:b/>
      <w:bCs/>
      <w:sz w:val="28"/>
      <w:szCs w:val="32"/>
    </w:rPr>
  </w:style>
  <w:style w:type="character" w:customStyle="1" w:styleId="76">
    <w:name w:val="标题 4 Char1"/>
    <w:qFormat/>
    <w:uiPriority w:val="9"/>
    <w:rPr>
      <w:rFonts w:ascii="Arial" w:hAnsi="Arial" w:eastAsia="黑体" w:cs="Times New Roman"/>
      <w:b/>
      <w:bCs/>
      <w:kern w:val="0"/>
      <w:sz w:val="28"/>
      <w:szCs w:val="28"/>
    </w:rPr>
  </w:style>
  <w:style w:type="character" w:customStyle="1" w:styleId="77">
    <w:name w:val="正文文本缩进 字符1"/>
    <w:semiHidden/>
    <w:qFormat/>
    <w:uiPriority w:val="99"/>
    <w:rPr>
      <w:rFonts w:ascii="Times New Roman" w:hAnsi="Times New Roman" w:eastAsia="宋体" w:cs="Times New Roman"/>
      <w:sz w:val="24"/>
    </w:rPr>
  </w:style>
  <w:style w:type="character" w:customStyle="1" w:styleId="78">
    <w:name w:val="标题 1 Char1"/>
    <w:qFormat/>
    <w:uiPriority w:val="9"/>
    <w:rPr>
      <w:rFonts w:ascii="Times New Roman" w:hAnsi="Times New Roman" w:eastAsia="宋体" w:cs="Times New Roman"/>
      <w:b/>
      <w:bCs/>
      <w:kern w:val="44"/>
      <w:sz w:val="44"/>
      <w:szCs w:val="44"/>
    </w:rPr>
  </w:style>
  <w:style w:type="character" w:customStyle="1" w:styleId="79">
    <w:name w:val="正文文本缩进 Char"/>
    <w:semiHidden/>
    <w:qFormat/>
    <w:uiPriority w:val="99"/>
    <w:rPr>
      <w:rFonts w:ascii="Times New Roman" w:hAnsi="Times New Roman" w:eastAsia="宋体" w:cs="Times New Roman"/>
      <w:sz w:val="24"/>
    </w:rPr>
  </w:style>
  <w:style w:type="character" w:customStyle="1" w:styleId="80">
    <w:name w:val="标题 1 字符"/>
    <w:link w:val="3"/>
    <w:qFormat/>
    <w:uiPriority w:val="9"/>
    <w:rPr>
      <w:rFonts w:ascii="Times New Roman" w:hAnsi="Times New Roman" w:eastAsia="宋体"/>
      <w:b/>
      <w:bCs/>
      <w:kern w:val="44"/>
      <w:sz w:val="44"/>
      <w:szCs w:val="44"/>
    </w:rPr>
  </w:style>
  <w:style w:type="character" w:customStyle="1" w:styleId="81">
    <w:name w:val="正文文本缩进 3 字符1"/>
    <w:semiHidden/>
    <w:qFormat/>
    <w:uiPriority w:val="99"/>
    <w:rPr>
      <w:rFonts w:ascii="Times New Roman" w:hAnsi="Times New Roman" w:eastAsia="宋体" w:cs="Times New Roman"/>
      <w:sz w:val="16"/>
      <w:szCs w:val="16"/>
    </w:rPr>
  </w:style>
  <w:style w:type="character" w:customStyle="1" w:styleId="82">
    <w:name w:val="页脚 字符"/>
    <w:qFormat/>
    <w:uiPriority w:val="99"/>
    <w:rPr>
      <w:rFonts w:ascii="Times New Roman" w:hAnsi="Times New Roman" w:eastAsia="宋体"/>
      <w:sz w:val="18"/>
      <w:szCs w:val="18"/>
    </w:rPr>
  </w:style>
  <w:style w:type="character" w:customStyle="1" w:styleId="83">
    <w:name w:val="日期 Char"/>
    <w:qFormat/>
    <w:uiPriority w:val="0"/>
    <w:rPr>
      <w:rFonts w:ascii="Times New Roman" w:hAnsi="Times New Roman" w:eastAsia="宋体" w:cs="Times New Roman"/>
      <w:sz w:val="24"/>
      <w:szCs w:val="20"/>
    </w:rPr>
  </w:style>
  <w:style w:type="character" w:customStyle="1" w:styleId="84">
    <w:name w:val="日期 字符1"/>
    <w:semiHidden/>
    <w:qFormat/>
    <w:uiPriority w:val="99"/>
    <w:rPr>
      <w:rFonts w:ascii="Times New Roman" w:hAnsi="Times New Roman" w:eastAsia="宋体" w:cs="Times New Roman"/>
      <w:sz w:val="24"/>
    </w:rPr>
  </w:style>
  <w:style w:type="character" w:customStyle="1" w:styleId="85">
    <w:name w:val="正文首行缩进 2 字符1"/>
    <w:semiHidden/>
    <w:qFormat/>
    <w:uiPriority w:val="99"/>
  </w:style>
  <w:style w:type="character" w:customStyle="1" w:styleId="86">
    <w:name w:val="标题 6 Char1"/>
    <w:qFormat/>
    <w:uiPriority w:val="9"/>
    <w:rPr>
      <w:rFonts w:ascii="Arial" w:hAnsi="Arial" w:eastAsia="黑体" w:cs="Times New Roman"/>
      <w:b/>
      <w:bCs/>
      <w:kern w:val="0"/>
      <w:sz w:val="24"/>
      <w:szCs w:val="24"/>
    </w:rPr>
  </w:style>
  <w:style w:type="character" w:customStyle="1" w:styleId="87">
    <w:name w:val="正文文本缩进 字符"/>
    <w:link w:val="19"/>
    <w:qFormat/>
    <w:uiPriority w:val="0"/>
    <w:rPr>
      <w:rFonts w:ascii="Times New Roman" w:hAnsi="Times New Roman" w:eastAsia="宋体" w:cs="Times New Roman"/>
      <w:szCs w:val="24"/>
    </w:rPr>
  </w:style>
  <w:style w:type="character" w:customStyle="1" w:styleId="88">
    <w:name w:val="正文文本 3 字符"/>
    <w:link w:val="17"/>
    <w:qFormat/>
    <w:uiPriority w:val="0"/>
    <w:rPr>
      <w:rFonts w:ascii="宋体" w:hAnsi="Times New Roman" w:eastAsia="宋体" w:cs="Times New Roman"/>
      <w:sz w:val="24"/>
      <w:szCs w:val="20"/>
    </w:rPr>
  </w:style>
  <w:style w:type="character" w:customStyle="1" w:styleId="89">
    <w:name w:val="纯文本 Char"/>
    <w:qFormat/>
    <w:uiPriority w:val="0"/>
    <w:rPr>
      <w:rFonts w:ascii="宋体" w:hAnsi="Courier New" w:cs="Courier New"/>
      <w:kern w:val="2"/>
      <w:sz w:val="21"/>
      <w:szCs w:val="21"/>
    </w:rPr>
  </w:style>
  <w:style w:type="character" w:customStyle="1" w:styleId="90">
    <w:name w:val="正文文本 Char"/>
    <w:qFormat/>
    <w:uiPriority w:val="0"/>
    <w:rPr>
      <w:rFonts w:ascii="宋体" w:hAnsi="宋体" w:eastAsia="宋体" w:cs="宋体"/>
      <w:kern w:val="0"/>
      <w:sz w:val="24"/>
      <w:szCs w:val="24"/>
      <w:lang w:val="zh-CN" w:bidi="zh-CN"/>
    </w:rPr>
  </w:style>
  <w:style w:type="character" w:customStyle="1" w:styleId="91">
    <w:name w:val="标题 3 Char1"/>
    <w:qFormat/>
    <w:uiPriority w:val="9"/>
    <w:rPr>
      <w:rFonts w:ascii="Times New Roman" w:hAnsi="Times New Roman" w:eastAsia="宋体" w:cs="Times New Roman"/>
      <w:b/>
      <w:bCs/>
      <w:kern w:val="0"/>
      <w:sz w:val="24"/>
      <w:szCs w:val="32"/>
    </w:rPr>
  </w:style>
  <w:style w:type="character" w:customStyle="1" w:styleId="92">
    <w:name w:val="标题 3 字符"/>
    <w:link w:val="5"/>
    <w:qFormat/>
    <w:uiPriority w:val="9"/>
    <w:rPr>
      <w:rFonts w:ascii="Times New Roman" w:hAnsi="Times New Roman" w:eastAsia="宋体"/>
      <w:b/>
      <w:bCs/>
      <w:sz w:val="24"/>
      <w:szCs w:val="32"/>
    </w:rPr>
  </w:style>
  <w:style w:type="character" w:customStyle="1" w:styleId="93">
    <w:name w:val="正文文本缩进 3 Char"/>
    <w:qFormat/>
    <w:uiPriority w:val="0"/>
    <w:rPr>
      <w:rFonts w:ascii="Times New Roman" w:hAnsi="Times New Roman" w:eastAsia="宋体" w:cs="Times New Roman"/>
      <w:sz w:val="16"/>
      <w:szCs w:val="16"/>
    </w:rPr>
  </w:style>
  <w:style w:type="character" w:customStyle="1" w:styleId="94">
    <w:name w:val="批注文字 字符"/>
    <w:link w:val="15"/>
    <w:qFormat/>
    <w:uiPriority w:val="99"/>
    <w:rPr>
      <w:rFonts w:ascii="Times New Roman" w:hAnsi="Times New Roman" w:eastAsia="宋体"/>
      <w:sz w:val="24"/>
    </w:rPr>
  </w:style>
  <w:style w:type="character" w:customStyle="1" w:styleId="95">
    <w:name w:val="批注主题 字符"/>
    <w:link w:val="39"/>
    <w:qFormat/>
    <w:uiPriority w:val="0"/>
    <w:rPr>
      <w:rFonts w:ascii="Times New Roman" w:hAnsi="Times New Roman" w:eastAsia="宋体" w:cs="Times New Roman"/>
      <w:b/>
      <w:bCs/>
      <w:sz w:val="24"/>
      <w:szCs w:val="24"/>
    </w:rPr>
  </w:style>
  <w:style w:type="character" w:customStyle="1" w:styleId="96">
    <w:name w:val="标题 4 Char"/>
    <w:qFormat/>
    <w:uiPriority w:val="9"/>
    <w:rPr>
      <w:rFonts w:ascii="等线 Light" w:hAnsi="等线 Light" w:eastAsia="等线 Light" w:cs="Times New Roman"/>
      <w:b/>
      <w:bCs/>
      <w:kern w:val="2"/>
      <w:sz w:val="28"/>
      <w:szCs w:val="28"/>
    </w:rPr>
  </w:style>
  <w:style w:type="character" w:customStyle="1" w:styleId="97">
    <w:name w:val="标题 9 字符"/>
    <w:link w:val="11"/>
    <w:qFormat/>
    <w:uiPriority w:val="0"/>
    <w:rPr>
      <w:rFonts w:ascii="Arial" w:hAnsi="Arial" w:eastAsia="黑体" w:cs="Times New Roman"/>
      <w:kern w:val="0"/>
      <w:szCs w:val="21"/>
    </w:rPr>
  </w:style>
  <w:style w:type="character" w:customStyle="1" w:styleId="98">
    <w:name w:val="纯文本 Char1"/>
    <w:qFormat/>
    <w:uiPriority w:val="0"/>
    <w:rPr>
      <w:rFonts w:ascii="宋体" w:hAnsi="Courier New" w:eastAsia="宋体" w:cs="Courier New"/>
      <w:szCs w:val="21"/>
    </w:rPr>
  </w:style>
  <w:style w:type="character" w:customStyle="1" w:styleId="99">
    <w:name w:val="正文文本缩进 3 字符"/>
    <w:link w:val="33"/>
    <w:qFormat/>
    <w:uiPriority w:val="0"/>
    <w:rPr>
      <w:rFonts w:ascii="Times New Roman" w:hAnsi="Times New Roman" w:eastAsia="宋体" w:cs="Times New Roman"/>
      <w:sz w:val="16"/>
      <w:szCs w:val="16"/>
    </w:rPr>
  </w:style>
  <w:style w:type="character" w:customStyle="1" w:styleId="100">
    <w:name w:val="批注框文本 字符1"/>
    <w:semiHidden/>
    <w:qFormat/>
    <w:uiPriority w:val="99"/>
    <w:rPr>
      <w:rFonts w:ascii="Times New Roman" w:hAnsi="Times New Roman" w:eastAsia="宋体" w:cs="Times New Roman"/>
      <w:sz w:val="18"/>
      <w:szCs w:val="18"/>
    </w:rPr>
  </w:style>
  <w:style w:type="character" w:customStyle="1" w:styleId="101">
    <w:name w:val="列表段落 字符"/>
    <w:link w:val="102"/>
    <w:qFormat/>
    <w:uiPriority w:val="34"/>
    <w:rPr>
      <w:rFonts w:ascii="Calibri" w:hAnsi="Calibri"/>
      <w:kern w:val="2"/>
      <w:sz w:val="21"/>
      <w:szCs w:val="22"/>
    </w:rPr>
  </w:style>
  <w:style w:type="paragraph" w:styleId="102">
    <w:name w:val="List Paragraph"/>
    <w:basedOn w:val="1"/>
    <w:link w:val="101"/>
    <w:qFormat/>
    <w:uiPriority w:val="99"/>
    <w:pPr>
      <w:spacing w:line="240" w:lineRule="auto"/>
      <w:ind w:firstLine="420"/>
    </w:pPr>
    <w:rPr>
      <w:rFonts w:ascii="Calibri" w:hAnsi="Calibri"/>
      <w:sz w:val="21"/>
    </w:rPr>
  </w:style>
  <w:style w:type="character" w:customStyle="1" w:styleId="103">
    <w:name w:val="样式1 Char"/>
    <w:link w:val="104"/>
    <w:qFormat/>
    <w:uiPriority w:val="0"/>
    <w:rPr>
      <w:rFonts w:ascii="仿宋_GB2312" w:hAnsi="宋体" w:eastAsia="仿宋_GB2312"/>
      <w:b/>
      <w:bCs/>
      <w:sz w:val="21"/>
      <w:szCs w:val="21"/>
    </w:rPr>
  </w:style>
  <w:style w:type="paragraph" w:customStyle="1" w:styleId="104">
    <w:name w:val="样式1"/>
    <w:basedOn w:val="1"/>
    <w:link w:val="103"/>
    <w:qFormat/>
    <w:uiPriority w:val="0"/>
    <w:pPr>
      <w:widowControl/>
      <w:ind w:firstLine="0" w:firstLineChars="0"/>
      <w:jc w:val="left"/>
    </w:pPr>
    <w:rPr>
      <w:rFonts w:ascii="仿宋_GB2312" w:hAnsi="宋体" w:eastAsia="仿宋_GB2312"/>
      <w:b/>
      <w:bCs/>
      <w:kern w:val="0"/>
      <w:sz w:val="21"/>
      <w:szCs w:val="21"/>
    </w:rPr>
  </w:style>
  <w:style w:type="character" w:customStyle="1" w:styleId="105">
    <w:name w:val="正文首行缩进 2 Char"/>
    <w:qFormat/>
    <w:uiPriority w:val="99"/>
    <w:rPr>
      <w:rFonts w:ascii="Times New Roman" w:hAnsi="Times New Roman" w:eastAsia="宋体" w:cs="Times New Roman"/>
      <w:sz w:val="24"/>
      <w:szCs w:val="24"/>
    </w:rPr>
  </w:style>
  <w:style w:type="character" w:customStyle="1" w:styleId="106">
    <w:name w:val="标题 8 Char"/>
    <w:qFormat/>
    <w:uiPriority w:val="0"/>
    <w:rPr>
      <w:rFonts w:ascii="Arial" w:hAnsi="Arial" w:eastAsia="黑体" w:cs="Times New Roman"/>
      <w:kern w:val="0"/>
      <w:sz w:val="24"/>
      <w:szCs w:val="24"/>
    </w:rPr>
  </w:style>
  <w:style w:type="character" w:customStyle="1" w:styleId="107">
    <w:name w:val="结束语 字符"/>
    <w:link w:val="18"/>
    <w:qFormat/>
    <w:uiPriority w:val="0"/>
    <w:rPr>
      <w:rFonts w:ascii="宋体" w:hAnsi="宋体"/>
      <w:kern w:val="2"/>
      <w:sz w:val="28"/>
      <w:szCs w:val="28"/>
    </w:rPr>
  </w:style>
  <w:style w:type="character" w:customStyle="1" w:styleId="108">
    <w:name w:val="页脚 Char"/>
    <w:qFormat/>
    <w:uiPriority w:val="99"/>
    <w:rPr>
      <w:rFonts w:eastAsia="宋体"/>
      <w:sz w:val="18"/>
      <w:szCs w:val="18"/>
    </w:rPr>
  </w:style>
  <w:style w:type="character" w:customStyle="1" w:styleId="109">
    <w:name w:val="标题 5 字符1"/>
    <w:qFormat/>
    <w:uiPriority w:val="9"/>
    <w:rPr>
      <w:rFonts w:ascii="等线" w:hAnsi="等线" w:eastAsia="等线" w:cs="Times New Roman"/>
      <w:b/>
      <w:bCs/>
      <w:sz w:val="28"/>
      <w:szCs w:val="28"/>
    </w:rPr>
  </w:style>
  <w:style w:type="character" w:customStyle="1" w:styleId="110">
    <w:name w:val="批注框文本 Char1"/>
    <w:qFormat/>
    <w:uiPriority w:val="0"/>
    <w:rPr>
      <w:rFonts w:ascii="Times New Roman" w:hAnsi="Times New Roman" w:eastAsia="宋体" w:cs="Times New Roman"/>
      <w:sz w:val="18"/>
      <w:szCs w:val="18"/>
    </w:rPr>
  </w:style>
  <w:style w:type="character" w:customStyle="1" w:styleId="111">
    <w:name w:val="批注框文本 字符"/>
    <w:link w:val="26"/>
    <w:qFormat/>
    <w:uiPriority w:val="0"/>
    <w:rPr>
      <w:rFonts w:ascii="Times New Roman" w:hAnsi="Times New Roman" w:eastAsia="宋体" w:cs="Times New Roman"/>
      <w:sz w:val="18"/>
      <w:szCs w:val="18"/>
    </w:rPr>
  </w:style>
  <w:style w:type="character" w:customStyle="1" w:styleId="112">
    <w:name w:val="正文文本 字符"/>
    <w:link w:val="2"/>
    <w:qFormat/>
    <w:uiPriority w:val="0"/>
    <w:rPr>
      <w:rFonts w:ascii="宋体" w:hAnsi="宋体" w:eastAsia="宋体" w:cs="宋体"/>
      <w:kern w:val="0"/>
      <w:sz w:val="24"/>
      <w:szCs w:val="24"/>
      <w:lang w:val="zh-CN" w:bidi="zh-CN"/>
    </w:rPr>
  </w:style>
  <w:style w:type="character" w:customStyle="1" w:styleId="113">
    <w:name w:val="批注主题 字符1"/>
    <w:semiHidden/>
    <w:qFormat/>
    <w:uiPriority w:val="99"/>
    <w:rPr>
      <w:rFonts w:ascii="Times New Roman" w:hAnsi="Times New Roman" w:eastAsia="宋体" w:cs="Times New Roman"/>
      <w:b/>
      <w:bCs/>
      <w:sz w:val="24"/>
    </w:rPr>
  </w:style>
  <w:style w:type="character" w:customStyle="1" w:styleId="114">
    <w:name w:val="标题 5 字符2"/>
    <w:link w:val="7"/>
    <w:qFormat/>
    <w:uiPriority w:val="9"/>
    <w:rPr>
      <w:rFonts w:ascii="等线" w:hAnsi="等线" w:eastAsia="等线"/>
      <w:b/>
      <w:bCs/>
      <w:kern w:val="2"/>
      <w:sz w:val="28"/>
      <w:szCs w:val="28"/>
    </w:rPr>
  </w:style>
  <w:style w:type="character" w:customStyle="1" w:styleId="115">
    <w:name w:val="标题 8 字符"/>
    <w:link w:val="10"/>
    <w:qFormat/>
    <w:uiPriority w:val="0"/>
    <w:rPr>
      <w:rFonts w:ascii="Arial" w:hAnsi="Arial" w:eastAsia="黑体" w:cs="Times New Roman"/>
      <w:kern w:val="0"/>
      <w:sz w:val="24"/>
      <w:szCs w:val="24"/>
    </w:rPr>
  </w:style>
  <w:style w:type="character" w:customStyle="1" w:styleId="116">
    <w:name w:val="正文文本首行缩进 2 字符"/>
    <w:link w:val="41"/>
    <w:qFormat/>
    <w:uiPriority w:val="99"/>
    <w:rPr>
      <w:rFonts w:ascii="Times New Roman" w:hAnsi="Times New Roman" w:eastAsia="宋体" w:cs="Times New Roman"/>
      <w:sz w:val="24"/>
      <w:szCs w:val="24"/>
    </w:rPr>
  </w:style>
  <w:style w:type="character" w:customStyle="1" w:styleId="117">
    <w:name w:val="标题 9 Char"/>
    <w:qFormat/>
    <w:uiPriority w:val="0"/>
    <w:rPr>
      <w:rFonts w:ascii="Arial" w:hAnsi="Arial" w:eastAsia="黑体" w:cs="Times New Roman"/>
      <w:kern w:val="0"/>
      <w:sz w:val="20"/>
      <w:szCs w:val="21"/>
    </w:rPr>
  </w:style>
  <w:style w:type="character" w:customStyle="1" w:styleId="118">
    <w:name w:val="页眉 Char1"/>
    <w:qFormat/>
    <w:uiPriority w:val="0"/>
    <w:rPr>
      <w:rFonts w:ascii="Times New Roman" w:hAnsi="Times New Roman" w:eastAsia="宋体" w:cs="Times New Roman"/>
      <w:sz w:val="18"/>
      <w:szCs w:val="18"/>
    </w:rPr>
  </w:style>
  <w:style w:type="character" w:customStyle="1" w:styleId="119">
    <w:name w:val="脚注文本 字符"/>
    <w:link w:val="31"/>
    <w:qFormat/>
    <w:uiPriority w:val="0"/>
    <w:rPr>
      <w:rFonts w:ascii="Calibri" w:hAnsi="Calibri"/>
      <w:kern w:val="2"/>
      <w:sz w:val="18"/>
      <w:szCs w:val="18"/>
    </w:rPr>
  </w:style>
  <w:style w:type="character" w:customStyle="1" w:styleId="120">
    <w:name w:val="标题 字符1"/>
    <w:qFormat/>
    <w:uiPriority w:val="10"/>
    <w:rPr>
      <w:rFonts w:ascii="等线 Light" w:hAnsi="等线 Light" w:eastAsia="等线 Light" w:cs="Times New Roman"/>
      <w:b/>
      <w:bCs/>
      <w:sz w:val="32"/>
      <w:szCs w:val="32"/>
    </w:rPr>
  </w:style>
  <w:style w:type="character" w:customStyle="1" w:styleId="121">
    <w:name w:val="页脚 字符2"/>
    <w:semiHidden/>
    <w:qFormat/>
    <w:uiPriority w:val="99"/>
    <w:rPr>
      <w:rFonts w:ascii="Times New Roman" w:hAnsi="Times New Roman" w:eastAsia="宋体" w:cs="Times New Roman"/>
      <w:sz w:val="18"/>
      <w:szCs w:val="18"/>
    </w:rPr>
  </w:style>
  <w:style w:type="character" w:customStyle="1" w:styleId="122">
    <w:name w:val="正文文本缩进 2 字符"/>
    <w:link w:val="25"/>
    <w:qFormat/>
    <w:uiPriority w:val="0"/>
    <w:rPr>
      <w:kern w:val="2"/>
      <w:sz w:val="21"/>
      <w:szCs w:val="24"/>
    </w:rPr>
  </w:style>
  <w:style w:type="character" w:customStyle="1" w:styleId="123">
    <w:name w:val="正文文本 字符1"/>
    <w:semiHidden/>
    <w:qFormat/>
    <w:uiPriority w:val="99"/>
    <w:rPr>
      <w:rFonts w:ascii="Times New Roman" w:hAnsi="Times New Roman" w:eastAsia="宋体" w:cs="Times New Roman"/>
      <w:sz w:val="24"/>
    </w:rPr>
  </w:style>
  <w:style w:type="character" w:customStyle="1" w:styleId="124">
    <w:name w:val="Char Char10"/>
    <w:qFormat/>
    <w:uiPriority w:val="0"/>
    <w:rPr>
      <w:rFonts w:eastAsia="宋体"/>
      <w:b/>
      <w:bCs/>
      <w:kern w:val="2"/>
      <w:sz w:val="32"/>
      <w:szCs w:val="32"/>
      <w:lang w:val="en-US" w:eastAsia="zh-CN" w:bidi="ar-SA"/>
    </w:rPr>
  </w:style>
  <w:style w:type="character" w:customStyle="1" w:styleId="125">
    <w:name w:val="称呼 字符"/>
    <w:link w:val="16"/>
    <w:qFormat/>
    <w:uiPriority w:val="0"/>
    <w:rPr>
      <w:rFonts w:ascii="宋体" w:hAnsi="宋体"/>
      <w:kern w:val="2"/>
      <w:sz w:val="28"/>
      <w:szCs w:val="28"/>
    </w:rPr>
  </w:style>
  <w:style w:type="character" w:customStyle="1" w:styleId="126">
    <w:name w:val="标题 2 Char"/>
    <w:qFormat/>
    <w:uiPriority w:val="9"/>
    <w:rPr>
      <w:rFonts w:ascii="Times New Roman" w:hAnsi="Times New Roman" w:eastAsia="宋体" w:cs="Times New Roman"/>
      <w:b/>
      <w:bCs/>
      <w:kern w:val="0"/>
      <w:sz w:val="28"/>
      <w:szCs w:val="32"/>
    </w:rPr>
  </w:style>
  <w:style w:type="character" w:customStyle="1" w:styleId="127">
    <w:name w:val="页眉 字符"/>
    <w:link w:val="28"/>
    <w:qFormat/>
    <w:uiPriority w:val="0"/>
    <w:rPr>
      <w:rFonts w:ascii="Times New Roman" w:hAnsi="Times New Roman" w:eastAsia="宋体" w:cs="Times New Roman"/>
      <w:sz w:val="18"/>
      <w:szCs w:val="18"/>
    </w:rPr>
  </w:style>
  <w:style w:type="character" w:customStyle="1" w:styleId="128">
    <w:name w:val="批注框文本 Char"/>
    <w:semiHidden/>
    <w:qFormat/>
    <w:uiPriority w:val="99"/>
    <w:rPr>
      <w:kern w:val="2"/>
      <w:sz w:val="18"/>
      <w:szCs w:val="18"/>
    </w:rPr>
  </w:style>
  <w:style w:type="character" w:customStyle="1" w:styleId="129">
    <w:name w:val="纯文本 字符2"/>
    <w:semiHidden/>
    <w:qFormat/>
    <w:uiPriority w:val="99"/>
    <w:rPr>
      <w:rFonts w:ascii="等线" w:hAnsi="Courier New" w:cs="Courier New"/>
      <w:sz w:val="24"/>
    </w:rPr>
  </w:style>
  <w:style w:type="character" w:customStyle="1" w:styleId="130">
    <w:name w:val="标题 4 字符"/>
    <w:link w:val="6"/>
    <w:qFormat/>
    <w:uiPriority w:val="0"/>
    <w:rPr>
      <w:rFonts w:ascii="Arial" w:hAnsi="Arial" w:eastAsia="黑体" w:cs="Times New Roman"/>
      <w:b/>
      <w:bCs/>
      <w:sz w:val="28"/>
      <w:szCs w:val="28"/>
    </w:rPr>
  </w:style>
  <w:style w:type="character" w:customStyle="1" w:styleId="131">
    <w:name w:val="font01"/>
    <w:qFormat/>
    <w:uiPriority w:val="0"/>
    <w:rPr>
      <w:rFonts w:hint="eastAsia" w:ascii="宋体" w:hAnsi="宋体" w:eastAsia="宋体" w:cs="宋体"/>
      <w:color w:val="000000"/>
      <w:sz w:val="20"/>
      <w:szCs w:val="20"/>
      <w:u w:val="none"/>
    </w:rPr>
  </w:style>
  <w:style w:type="character" w:customStyle="1" w:styleId="132">
    <w:name w:val="批注文字 Char1"/>
    <w:semiHidden/>
    <w:qFormat/>
    <w:uiPriority w:val="99"/>
    <w:rPr>
      <w:rFonts w:ascii="Times New Roman" w:hAnsi="Times New Roman" w:eastAsia="宋体" w:cs="Times New Roman"/>
      <w:sz w:val="24"/>
    </w:rPr>
  </w:style>
  <w:style w:type="character" w:customStyle="1" w:styleId="133">
    <w:name w:val="font161"/>
    <w:qFormat/>
    <w:uiPriority w:val="0"/>
    <w:rPr>
      <w:b/>
      <w:bCs/>
      <w:sz w:val="32"/>
      <w:szCs w:val="32"/>
    </w:rPr>
  </w:style>
  <w:style w:type="character" w:customStyle="1" w:styleId="134">
    <w:name w:val="标题 Char"/>
    <w:qFormat/>
    <w:uiPriority w:val="0"/>
    <w:rPr>
      <w:rFonts w:ascii="Arial" w:hAnsi="Arial" w:eastAsia="宋体" w:cs="Times New Roman"/>
      <w:b/>
      <w:kern w:val="0"/>
      <w:sz w:val="32"/>
      <w:szCs w:val="20"/>
    </w:rPr>
  </w:style>
  <w:style w:type="character" w:customStyle="1" w:styleId="135">
    <w:name w:val="页脚 字符1"/>
    <w:link w:val="27"/>
    <w:qFormat/>
    <w:uiPriority w:val="99"/>
    <w:rPr>
      <w:rFonts w:eastAsia="宋体"/>
      <w:sz w:val="18"/>
      <w:szCs w:val="18"/>
    </w:rPr>
  </w:style>
  <w:style w:type="character" w:customStyle="1" w:styleId="136">
    <w:name w:val="批注文字 Char"/>
    <w:semiHidden/>
    <w:qFormat/>
    <w:uiPriority w:val="99"/>
    <w:rPr>
      <w:rFonts w:ascii="Times New Roman" w:hAnsi="Times New Roman" w:eastAsia="宋体" w:cs="Times New Roman"/>
      <w:kern w:val="0"/>
      <w:sz w:val="24"/>
      <w:szCs w:val="24"/>
    </w:rPr>
  </w:style>
  <w:style w:type="character" w:customStyle="1" w:styleId="137">
    <w:name w:val="页眉 Char"/>
    <w:qFormat/>
    <w:uiPriority w:val="99"/>
    <w:rPr>
      <w:kern w:val="2"/>
      <w:sz w:val="18"/>
      <w:szCs w:val="18"/>
    </w:rPr>
  </w:style>
  <w:style w:type="paragraph" w:customStyle="1" w:styleId="138">
    <w:name w:val="xl144"/>
    <w:basedOn w:val="1"/>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39">
    <w:name w:val="列出段落11"/>
    <w:basedOn w:val="1"/>
    <w:qFormat/>
    <w:uiPriority w:val="34"/>
    <w:pPr>
      <w:snapToGrid w:val="0"/>
      <w:ind w:firstLine="420"/>
    </w:pPr>
    <w:rPr>
      <w:rFonts w:ascii="宋体" w:hAnsi="宋体"/>
      <w:sz w:val="21"/>
      <w:szCs w:val="24"/>
    </w:rPr>
  </w:style>
  <w:style w:type="paragraph" w:customStyle="1" w:styleId="140">
    <w:name w:val="xl212"/>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41">
    <w:name w:val="xl194"/>
    <w:basedOn w:val="1"/>
    <w:qFormat/>
    <w:uiPriority w:val="0"/>
    <w:pPr>
      <w:widowControl/>
      <w:pBdr>
        <w:top w:val="single" w:color="000000" w:sz="8" w:space="0"/>
        <w:left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42">
    <w:name w:val="xl86"/>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43">
    <w:name w:val="xl112"/>
    <w:basedOn w:val="1"/>
    <w:qFormat/>
    <w:uiPriority w:val="0"/>
    <w:pPr>
      <w:widowControl/>
      <w:pBdr>
        <w:top w:val="single" w:color="000000" w:sz="8" w:space="0"/>
        <w:lef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44">
    <w:name w:val="xl188"/>
    <w:basedOn w:val="1"/>
    <w:qFormat/>
    <w:uiPriority w:val="0"/>
    <w:pPr>
      <w:widowControl/>
      <w:pBdr>
        <w:left w:val="single" w:color="auto"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45">
    <w:name w:val="列出段落2"/>
    <w:basedOn w:val="1"/>
    <w:qFormat/>
    <w:uiPriority w:val="99"/>
    <w:pPr>
      <w:spacing w:line="240" w:lineRule="auto"/>
      <w:ind w:firstLine="420"/>
    </w:pPr>
    <w:rPr>
      <w:rFonts w:ascii="等线" w:hAnsi="等线" w:eastAsia="等线"/>
      <w:sz w:val="21"/>
    </w:rPr>
  </w:style>
  <w:style w:type="paragraph" w:customStyle="1" w:styleId="146">
    <w:name w:val="xl71"/>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47">
    <w:name w:val="xl180"/>
    <w:basedOn w:val="1"/>
    <w:qFormat/>
    <w:uiPriority w:val="0"/>
    <w:pPr>
      <w:widowControl/>
      <w:pBdr>
        <w:bottom w:val="single" w:color="auto" w:sz="8" w:space="0"/>
        <w:right w:val="single" w:color="000000" w:sz="8" w:space="0"/>
      </w:pBdr>
      <w:spacing w:before="100" w:beforeAutospacing="1" w:after="100" w:afterAutospacing="1" w:line="240" w:lineRule="auto"/>
      <w:ind w:firstLine="0" w:firstLineChars="0"/>
    </w:pPr>
    <w:rPr>
      <w:color w:val="000000"/>
      <w:kern w:val="0"/>
      <w:sz w:val="21"/>
      <w:szCs w:val="21"/>
    </w:rPr>
  </w:style>
  <w:style w:type="paragraph" w:customStyle="1" w:styleId="148">
    <w:name w:val="xl210"/>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49">
    <w:name w:val="xl141"/>
    <w:basedOn w:val="1"/>
    <w:qFormat/>
    <w:uiPriority w:val="0"/>
    <w:pPr>
      <w:widowControl/>
      <w:pBdr>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50">
    <w:name w:val="xl125"/>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51">
    <w:name w:val="reader-word-layer"/>
    <w:basedOn w:val="1"/>
    <w:qFormat/>
    <w:uiPriority w:val="0"/>
    <w:pPr>
      <w:widowControl/>
      <w:spacing w:beforeAutospacing="1" w:afterAutospacing="1" w:line="240" w:lineRule="auto"/>
      <w:ind w:firstLine="0" w:firstLineChars="0"/>
      <w:jc w:val="left"/>
    </w:pPr>
    <w:rPr>
      <w:rFonts w:ascii="宋体" w:hAnsi="宋体" w:cs="宋体"/>
      <w:kern w:val="0"/>
      <w:szCs w:val="24"/>
    </w:rPr>
  </w:style>
  <w:style w:type="paragraph" w:customStyle="1" w:styleId="152">
    <w:name w:val="xl176"/>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153">
    <w:name w:val="xl177"/>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54">
    <w:name w:val="xl162"/>
    <w:basedOn w:val="1"/>
    <w:qFormat/>
    <w:uiPriority w:val="0"/>
    <w:pPr>
      <w:widowControl/>
      <w:pBdr>
        <w:left w:val="single" w:color="auto" w:sz="8" w:space="0"/>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55">
    <w:name w:val="xl219"/>
    <w:basedOn w:val="1"/>
    <w:qFormat/>
    <w:uiPriority w:val="0"/>
    <w:pPr>
      <w:widowControl/>
      <w:pBdr>
        <w:top w:val="single" w:color="auto" w:sz="8" w:space="0"/>
        <w:bottom w:val="single" w:color="auto" w:sz="8" w:space="0"/>
        <w:right w:val="single" w:color="000000"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56">
    <w:name w:val="xl116"/>
    <w:basedOn w:val="1"/>
    <w:qFormat/>
    <w:uiPriority w:val="0"/>
    <w:pPr>
      <w:widowControl/>
      <w:pBdr>
        <w:bottom w:val="single" w:color="auto" w:sz="8" w:space="0"/>
        <w:right w:val="single" w:color="000000"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57">
    <w:name w:val="xl142"/>
    <w:basedOn w:val="1"/>
    <w:qFormat/>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58">
    <w:name w:val="xl204"/>
    <w:basedOn w:val="1"/>
    <w:qFormat/>
    <w:uiPriority w:val="0"/>
    <w:pPr>
      <w:widowControl/>
      <w:pBdr>
        <w:left w:val="single" w:color="auto" w:sz="8" w:space="0"/>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59">
    <w:name w:val="xl67"/>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60">
    <w:name w:val="xl198"/>
    <w:basedOn w:val="1"/>
    <w:qFormat/>
    <w:uiPriority w:val="0"/>
    <w:pPr>
      <w:widowControl/>
      <w:pBdr>
        <w:top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161">
    <w:name w:val="xl165"/>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62">
    <w:name w:val="xl136"/>
    <w:basedOn w:val="1"/>
    <w:qFormat/>
    <w:uiPriority w:val="0"/>
    <w:pPr>
      <w:widowControl/>
      <w:pBdr>
        <w:left w:val="single" w:color="auto" w:sz="8" w:space="0"/>
        <w:bottom w:val="single" w:color="000000"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63">
    <w:name w:val="xl168"/>
    <w:basedOn w:val="1"/>
    <w:qFormat/>
    <w:uiPriority w:val="0"/>
    <w:pPr>
      <w:widowControl/>
      <w:pBdr>
        <w:left w:val="single" w:color="auto" w:sz="8" w:space="0"/>
        <w:bottom w:val="single" w:color="000000"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64">
    <w:name w:val="xl118"/>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65">
    <w:name w:val="_Style 36"/>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66">
    <w:name w:val="xl132"/>
    <w:basedOn w:val="1"/>
    <w:qFormat/>
    <w:uiPriority w:val="0"/>
    <w:pPr>
      <w:widowControl/>
      <w:pBdr>
        <w:left w:val="single" w:color="000000" w:sz="8" w:space="0"/>
        <w:bottom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67">
    <w:name w:val="xl182"/>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68">
    <w:name w:val="xl111"/>
    <w:basedOn w:val="1"/>
    <w:qFormat/>
    <w:uiPriority w:val="0"/>
    <w:pPr>
      <w:widowControl/>
      <w:pBdr>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69">
    <w:name w:val="xl179"/>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170">
    <w:name w:val="片头题目"/>
    <w:basedOn w:val="1"/>
    <w:next w:val="1"/>
    <w:qFormat/>
    <w:uiPriority w:val="0"/>
    <w:pPr>
      <w:ind w:firstLine="361" w:firstLineChars="0"/>
      <w:jc w:val="center"/>
    </w:pPr>
    <w:rPr>
      <w:rFonts w:ascii="仿宋_GB2312" w:hAnsi="宋体" w:eastAsia="仿宋_GB2312" w:cs="Courier New"/>
      <w:b/>
      <w:sz w:val="30"/>
      <w:szCs w:val="30"/>
    </w:rPr>
  </w:style>
  <w:style w:type="paragraph" w:customStyle="1" w:styleId="171">
    <w:name w:val="xl197"/>
    <w:basedOn w:val="1"/>
    <w:qFormat/>
    <w:uiPriority w:val="0"/>
    <w:pPr>
      <w:widowControl/>
      <w:pBdr>
        <w:top w:val="single" w:color="auto" w:sz="8" w:space="0"/>
        <w:left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172">
    <w:name w:val="font10"/>
    <w:basedOn w:val="1"/>
    <w:qFormat/>
    <w:uiPriority w:val="0"/>
    <w:pPr>
      <w:widowControl/>
      <w:spacing w:before="100" w:beforeAutospacing="1" w:after="100" w:afterAutospacing="1" w:line="240" w:lineRule="auto"/>
      <w:ind w:firstLine="0" w:firstLineChars="0"/>
      <w:jc w:val="left"/>
    </w:pPr>
    <w:rPr>
      <w:b/>
      <w:bCs/>
      <w:color w:val="000000"/>
      <w:kern w:val="0"/>
      <w:sz w:val="14"/>
      <w:szCs w:val="14"/>
    </w:rPr>
  </w:style>
  <w:style w:type="paragraph" w:customStyle="1" w:styleId="173">
    <w:name w:val="xl91"/>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74">
    <w:name w:val="xl157"/>
    <w:basedOn w:val="1"/>
    <w:qFormat/>
    <w:uiPriority w:val="0"/>
    <w:pPr>
      <w:widowControl/>
      <w:pBdr>
        <w:top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75">
    <w:name w:val="xl119"/>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76">
    <w:name w:val="xl143"/>
    <w:basedOn w:val="1"/>
    <w:qFormat/>
    <w:uiPriority w:val="0"/>
    <w:pPr>
      <w:widowControl/>
      <w:pBdr>
        <w:top w:val="single" w:color="auto" w:sz="8" w:space="0"/>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77">
    <w:name w:val="xl209"/>
    <w:basedOn w:val="1"/>
    <w:qFormat/>
    <w:uiPriority w:val="0"/>
    <w:pPr>
      <w:widowControl/>
      <w:pBdr>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78">
    <w:name w:val="xl123"/>
    <w:basedOn w:val="1"/>
    <w:qFormat/>
    <w:uiPriority w:val="0"/>
    <w:pPr>
      <w:widowControl/>
      <w:pBdr>
        <w:top w:val="single" w:color="000000" w:sz="8" w:space="0"/>
        <w:bottom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179">
    <w:name w:val="xl120"/>
    <w:basedOn w:val="1"/>
    <w:qFormat/>
    <w:uiPriority w:val="0"/>
    <w:pPr>
      <w:widowControl/>
      <w:pBdr>
        <w:top w:val="single" w:color="000000" w:sz="8" w:space="0"/>
        <w:left w:val="single" w:color="000000" w:sz="8" w:space="0"/>
        <w:right w:val="single" w:color="auto"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180">
    <w:name w:val="xl160"/>
    <w:basedOn w:val="1"/>
    <w:qFormat/>
    <w:uiPriority w:val="0"/>
    <w:pPr>
      <w:widowControl/>
      <w:pBdr>
        <w:top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81">
    <w:name w:val="xl147"/>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182">
    <w:name w:val="xl196"/>
    <w:basedOn w:val="1"/>
    <w:qFormat/>
    <w:uiPriority w:val="0"/>
    <w:pPr>
      <w:widowControl/>
      <w:pBdr>
        <w:top w:val="single" w:color="000000" w:sz="8" w:space="0"/>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83">
    <w:name w:val="xl171"/>
    <w:basedOn w:val="1"/>
    <w:qFormat/>
    <w:uiPriority w:val="0"/>
    <w:pPr>
      <w:widowControl/>
      <w:pBdr>
        <w:bottom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84">
    <w:name w:val="xl202"/>
    <w:basedOn w:val="1"/>
    <w:qFormat/>
    <w:uiPriority w:val="0"/>
    <w:pPr>
      <w:widowControl/>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85">
    <w:name w:val="xl203"/>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86">
    <w:name w:val="xl175"/>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187">
    <w:name w:val="xl69"/>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88">
    <w:name w:val="xl154"/>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89">
    <w:name w:val="xl95"/>
    <w:basedOn w:val="1"/>
    <w:qFormat/>
    <w:uiPriority w:val="0"/>
    <w:pPr>
      <w:widowControl/>
      <w:pBdr>
        <w:top w:val="single" w:color="auto" w:sz="8" w:space="0"/>
        <w:left w:val="single" w:color="000000" w:sz="8" w:space="0"/>
        <w:bottom w:val="single" w:color="auto" w:sz="8" w:space="0"/>
      </w:pBdr>
      <w:spacing w:before="100" w:beforeAutospacing="1" w:after="100" w:afterAutospacing="1" w:line="240" w:lineRule="auto"/>
      <w:ind w:firstLine="0" w:firstLineChars="0"/>
      <w:jc w:val="center"/>
    </w:pPr>
    <w:rPr>
      <w:rFonts w:ascii="宋体" w:hAnsi="宋体" w:cs="宋体"/>
      <w:b/>
      <w:bCs/>
      <w:color w:val="000000"/>
      <w:kern w:val="0"/>
      <w:sz w:val="21"/>
      <w:szCs w:val="21"/>
    </w:rPr>
  </w:style>
  <w:style w:type="paragraph" w:customStyle="1" w:styleId="190">
    <w:name w:val="xl79"/>
    <w:basedOn w:val="1"/>
    <w:qFormat/>
    <w:uiPriority w:val="0"/>
    <w:pPr>
      <w:widowControl/>
      <w:pBdr>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91">
    <w:name w:val="xl205"/>
    <w:basedOn w:val="1"/>
    <w:qFormat/>
    <w:uiPriority w:val="0"/>
    <w:pPr>
      <w:widowControl/>
      <w:pBdr>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92">
    <w:name w:val="xl207"/>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93">
    <w:name w:val="xl89"/>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94">
    <w:name w:val="xl87"/>
    <w:basedOn w:val="1"/>
    <w:qFormat/>
    <w:uiPriority w:val="0"/>
    <w:pPr>
      <w:widowControl/>
      <w:pBdr>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95">
    <w:name w:val="xl82"/>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196">
    <w:name w:val="xl117"/>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97">
    <w:name w:val="xl97"/>
    <w:basedOn w:val="1"/>
    <w:qFormat/>
    <w:uiPriority w:val="0"/>
    <w:pPr>
      <w:widowControl/>
      <w:pBdr>
        <w:left w:val="single" w:color="auto" w:sz="8" w:space="0"/>
        <w:right w:val="single" w:color="000000"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198">
    <w:name w:val="xl199"/>
    <w:basedOn w:val="1"/>
    <w:qFormat/>
    <w:uiPriority w:val="0"/>
    <w:pPr>
      <w:widowControl/>
      <w:pBdr>
        <w:top w:val="single" w:color="auto" w:sz="8" w:space="0"/>
        <w:right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199">
    <w:name w:val="xl215"/>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200">
    <w:name w:val="xl77"/>
    <w:basedOn w:val="1"/>
    <w:qFormat/>
    <w:uiPriority w:val="0"/>
    <w:pPr>
      <w:widowControl/>
      <w:pBdr>
        <w:top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01">
    <w:name w:val="xl216"/>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202">
    <w:name w:val="xl113"/>
    <w:basedOn w:val="1"/>
    <w:qFormat/>
    <w:uiPriority w:val="0"/>
    <w:pPr>
      <w:widowControl/>
      <w:pBdr>
        <w:top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03">
    <w:name w:val="xl127"/>
    <w:basedOn w:val="1"/>
    <w:qFormat/>
    <w:uiPriority w:val="0"/>
    <w:pPr>
      <w:widowControl/>
      <w:pBdr>
        <w:lef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04">
    <w:name w:val="xl76"/>
    <w:basedOn w:val="1"/>
    <w:qFormat/>
    <w:uiPriority w:val="0"/>
    <w:pPr>
      <w:widowControl/>
      <w:pBdr>
        <w:top w:val="single" w:color="auto" w:sz="8" w:space="0"/>
        <w:lef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05">
    <w:name w:val="xl124"/>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06">
    <w:name w:val="xl164"/>
    <w:basedOn w:val="1"/>
    <w:qFormat/>
    <w:uiPriority w:val="0"/>
    <w:pPr>
      <w:widowControl/>
      <w:pBdr>
        <w:lef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07">
    <w:name w:val="font6"/>
    <w:basedOn w:val="1"/>
    <w:qFormat/>
    <w:uiPriority w:val="0"/>
    <w:pPr>
      <w:widowControl/>
      <w:spacing w:before="100" w:beforeAutospacing="1" w:after="100" w:afterAutospacing="1" w:line="240" w:lineRule="auto"/>
      <w:ind w:firstLine="0" w:firstLineChars="0"/>
      <w:jc w:val="left"/>
    </w:pPr>
    <w:rPr>
      <w:b/>
      <w:bCs/>
      <w:color w:val="000000"/>
      <w:kern w:val="0"/>
      <w:sz w:val="21"/>
      <w:szCs w:val="21"/>
    </w:rPr>
  </w:style>
  <w:style w:type="paragraph" w:customStyle="1" w:styleId="208">
    <w:name w:val="xl65"/>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209">
    <w:name w:val="xl193"/>
    <w:basedOn w:val="1"/>
    <w:qFormat/>
    <w:uiPriority w:val="0"/>
    <w:pPr>
      <w:widowControl/>
      <w:pBdr>
        <w:top w:val="single" w:color="auto" w:sz="8" w:space="0"/>
        <w:left w:val="single" w:color="000000"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10">
    <w:name w:val="xl189"/>
    <w:basedOn w:val="1"/>
    <w:qFormat/>
    <w:uiPriority w:val="0"/>
    <w:pPr>
      <w:widowControl/>
      <w:pBdr>
        <w:left w:val="single" w:color="auto" w:sz="8" w:space="0"/>
        <w:bottom w:val="single" w:color="000000"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11">
    <w:name w:val="列出段落3"/>
    <w:basedOn w:val="1"/>
    <w:unhideWhenUsed/>
    <w:qFormat/>
    <w:uiPriority w:val="99"/>
    <w:pPr>
      <w:spacing w:line="240" w:lineRule="auto"/>
      <w:ind w:firstLine="420"/>
    </w:pPr>
    <w:rPr>
      <w:rFonts w:ascii="Calibri" w:hAnsi="Calibri"/>
      <w:sz w:val="21"/>
    </w:rPr>
  </w:style>
  <w:style w:type="paragraph" w:customStyle="1" w:styleId="212">
    <w:name w:val="xl129"/>
    <w:basedOn w:val="1"/>
    <w:qFormat/>
    <w:uiPriority w:val="0"/>
    <w:pPr>
      <w:widowControl/>
      <w:pBdr>
        <w:left w:val="single" w:color="auto" w:sz="8" w:space="0"/>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13">
    <w:name w:val="xl101"/>
    <w:basedOn w:val="1"/>
    <w:qFormat/>
    <w:uiPriority w:val="0"/>
    <w:pPr>
      <w:widowControl/>
      <w:pBdr>
        <w:left w:val="single" w:color="000000" w:sz="8" w:space="0"/>
        <w:right w:val="single" w:color="auto"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14">
    <w:name w:val="xl201"/>
    <w:basedOn w:val="1"/>
    <w:qFormat/>
    <w:uiPriority w:val="0"/>
    <w:pPr>
      <w:widowControl/>
      <w:pBdr>
        <w:left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15">
    <w:name w:val="font8"/>
    <w:basedOn w:val="1"/>
    <w:qFormat/>
    <w:uiPriority w:val="0"/>
    <w:pPr>
      <w:widowControl/>
      <w:spacing w:before="100" w:beforeAutospacing="1" w:after="100" w:afterAutospacing="1" w:line="240" w:lineRule="auto"/>
      <w:ind w:firstLine="0" w:firstLineChars="0"/>
      <w:jc w:val="left"/>
    </w:pPr>
    <w:rPr>
      <w:color w:val="000000"/>
      <w:kern w:val="0"/>
      <w:sz w:val="21"/>
      <w:szCs w:val="21"/>
    </w:rPr>
  </w:style>
  <w:style w:type="paragraph" w:customStyle="1" w:styleId="216">
    <w:name w:val="6'"/>
    <w:basedOn w:val="1"/>
    <w:qFormat/>
    <w:uiPriority w:val="0"/>
    <w:pPr>
      <w:autoSpaceDE w:val="0"/>
      <w:autoSpaceDN w:val="0"/>
      <w:adjustRightInd w:val="0"/>
      <w:snapToGrid w:val="0"/>
      <w:spacing w:line="320" w:lineRule="exact"/>
      <w:ind w:firstLine="0" w:firstLineChars="0"/>
      <w:jc w:val="center"/>
      <w:textAlignment w:val="baseline"/>
    </w:pPr>
    <w:rPr>
      <w:spacing w:val="20"/>
      <w:kern w:val="28"/>
      <w:sz w:val="21"/>
      <w:szCs w:val="20"/>
    </w:rPr>
  </w:style>
  <w:style w:type="paragraph" w:customStyle="1" w:styleId="217">
    <w:name w:val="xl213"/>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218">
    <w:name w:val="xl88"/>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center"/>
    </w:pPr>
    <w:rPr>
      <w:rFonts w:ascii="宋体" w:hAnsi="宋体" w:cs="宋体"/>
      <w:b/>
      <w:bCs/>
      <w:color w:val="000000"/>
      <w:kern w:val="0"/>
      <w:sz w:val="21"/>
      <w:szCs w:val="21"/>
    </w:rPr>
  </w:style>
  <w:style w:type="paragraph" w:customStyle="1" w:styleId="219">
    <w:name w:val="xl109"/>
    <w:basedOn w:val="1"/>
    <w:qFormat/>
    <w:uiPriority w:val="0"/>
    <w:pPr>
      <w:widowControl/>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20">
    <w:name w:val="xl94"/>
    <w:basedOn w:val="1"/>
    <w:qFormat/>
    <w:uiPriority w:val="0"/>
    <w:pPr>
      <w:widowControl/>
      <w:pBdr>
        <w:left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221">
    <w:name w:val="xl100"/>
    <w:basedOn w:val="1"/>
    <w:qFormat/>
    <w:uiPriority w:val="0"/>
    <w:pPr>
      <w:widowControl/>
      <w:pBdr>
        <w:top w:val="single" w:color="auto" w:sz="8" w:space="0"/>
        <w:left w:val="single" w:color="000000" w:sz="8" w:space="0"/>
        <w:right w:val="single" w:color="auto"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22">
    <w:name w:val="xl102"/>
    <w:basedOn w:val="1"/>
    <w:qFormat/>
    <w:uiPriority w:val="0"/>
    <w:pPr>
      <w:widowControl/>
      <w:pBdr>
        <w:left w:val="single" w:color="000000" w:sz="8" w:space="0"/>
        <w:bottom w:val="single" w:color="000000" w:sz="8" w:space="0"/>
        <w:right w:val="single" w:color="auto"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23">
    <w:name w:val="xl181"/>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24">
    <w:name w:val="xl103"/>
    <w:basedOn w:val="1"/>
    <w:qFormat/>
    <w:uiPriority w:val="0"/>
    <w:pPr>
      <w:widowControl/>
      <w:pBdr>
        <w:top w:val="single" w:color="auto" w:sz="8" w:space="0"/>
        <w:lef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25">
    <w:name w:val="xl208"/>
    <w:basedOn w:val="1"/>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226">
    <w:name w:val="xl70"/>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27">
    <w:name w:val="xl158"/>
    <w:basedOn w:val="1"/>
    <w:qFormat/>
    <w:uiPriority w:val="0"/>
    <w:pPr>
      <w:widowControl/>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28">
    <w:name w:val="Table Paragraph"/>
    <w:basedOn w:val="1"/>
    <w:qFormat/>
    <w:uiPriority w:val="1"/>
    <w:pPr>
      <w:widowControl/>
      <w:autoSpaceDE w:val="0"/>
      <w:autoSpaceDN w:val="0"/>
      <w:ind w:firstLine="0" w:firstLineChars="0"/>
      <w:jc w:val="left"/>
    </w:pPr>
    <w:rPr>
      <w:rFonts w:ascii="宋体" w:hAnsi="宋体" w:cs="宋体"/>
      <w:kern w:val="0"/>
      <w:sz w:val="21"/>
      <w:lang w:eastAsia="en-US"/>
    </w:rPr>
  </w:style>
  <w:style w:type="paragraph" w:customStyle="1" w:styleId="229">
    <w:name w:val="我的正文"/>
    <w:basedOn w:val="1"/>
    <w:qFormat/>
    <w:uiPriority w:val="0"/>
    <w:pPr>
      <w:widowControl/>
      <w:spacing w:line="288" w:lineRule="auto"/>
      <w:ind w:firstLine="510" w:firstLineChars="0"/>
      <w:jc w:val="left"/>
    </w:pPr>
    <w:rPr>
      <w:rFonts w:ascii="Calibri" w:hAnsi="Calibri" w:eastAsia="楷体_GB2312"/>
      <w:spacing w:val="6"/>
      <w:szCs w:val="20"/>
    </w:rPr>
  </w:style>
  <w:style w:type="paragraph" w:customStyle="1" w:styleId="230">
    <w:name w:val="xl190"/>
    <w:basedOn w:val="1"/>
    <w:qFormat/>
    <w:uiPriority w:val="0"/>
    <w:pPr>
      <w:widowControl/>
      <w:pBdr>
        <w:left w:val="single" w:color="000000"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31">
    <w:name w:val="xl14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232">
    <w:name w:val="xl64"/>
    <w:basedOn w:val="1"/>
    <w:qFormat/>
    <w:uiPriority w:val="0"/>
    <w:pPr>
      <w:widowControl/>
      <w:pBdr>
        <w:bottom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33">
    <w:name w:val="xl126"/>
    <w:basedOn w:val="1"/>
    <w:qFormat/>
    <w:uiPriority w:val="0"/>
    <w:pPr>
      <w:widowControl/>
      <w:spacing w:before="100" w:beforeAutospacing="1" w:after="100" w:afterAutospacing="1" w:line="240" w:lineRule="auto"/>
      <w:ind w:firstLine="0" w:firstLineChars="0"/>
    </w:pPr>
    <w:rPr>
      <w:color w:val="000000"/>
      <w:kern w:val="0"/>
      <w:sz w:val="21"/>
      <w:szCs w:val="21"/>
    </w:rPr>
  </w:style>
  <w:style w:type="paragraph" w:customStyle="1" w:styleId="234">
    <w:name w:val="xl145"/>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35">
    <w:name w:val="xl218"/>
    <w:basedOn w:val="1"/>
    <w:qFormat/>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236">
    <w:name w:val="xl214"/>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237">
    <w:name w:val="样式 标题 2 + Times New Roman 四号 非加粗 段前: 5 磅 段后: 0 磅 行距: 固定值 20..."/>
    <w:basedOn w:val="4"/>
    <w:qFormat/>
    <w:uiPriority w:val="0"/>
    <w:pPr>
      <w:numPr>
        <w:numId w:val="0"/>
      </w:numPr>
      <w:spacing w:before="100" w:after="0" w:line="400" w:lineRule="exact"/>
    </w:pPr>
    <w:rPr>
      <w:rFonts w:eastAsia="黑体" w:cs="宋体"/>
      <w:b w:val="0"/>
      <w:bCs w:val="0"/>
      <w:szCs w:val="20"/>
    </w:rPr>
  </w:style>
  <w:style w:type="paragraph" w:customStyle="1" w:styleId="238">
    <w:name w:val="xl90"/>
    <w:basedOn w:val="1"/>
    <w:qFormat/>
    <w:uiPriority w:val="0"/>
    <w:pPr>
      <w:widowControl/>
      <w:pBdr>
        <w:left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39">
    <w:name w:val="xl134"/>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40">
    <w:name w:val="xl140"/>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b/>
      <w:bCs/>
      <w:color w:val="000000"/>
      <w:kern w:val="0"/>
      <w:sz w:val="21"/>
      <w:szCs w:val="21"/>
    </w:rPr>
  </w:style>
  <w:style w:type="paragraph" w:customStyle="1" w:styleId="241">
    <w:name w:val="表格文字"/>
    <w:basedOn w:val="1"/>
    <w:qFormat/>
    <w:uiPriority w:val="0"/>
    <w:pPr>
      <w:adjustRightInd w:val="0"/>
      <w:spacing w:line="420" w:lineRule="atLeast"/>
      <w:ind w:firstLine="0" w:firstLineChars="0"/>
      <w:jc w:val="left"/>
      <w:textAlignment w:val="baseline"/>
    </w:pPr>
    <w:rPr>
      <w:kern w:val="0"/>
      <w:sz w:val="21"/>
      <w:szCs w:val="20"/>
    </w:rPr>
  </w:style>
  <w:style w:type="paragraph" w:customStyle="1" w:styleId="242">
    <w:name w:val="xl133"/>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43">
    <w:name w:val="xl130"/>
    <w:basedOn w:val="1"/>
    <w:qFormat/>
    <w:uiPriority w:val="0"/>
    <w:pPr>
      <w:widowControl/>
      <w:pBdr>
        <w:top w:val="single" w:color="000000" w:sz="8" w:space="0"/>
        <w:left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44">
    <w:name w:val="xl84"/>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45">
    <w:name w:val="xl217"/>
    <w:basedOn w:val="1"/>
    <w:qFormat/>
    <w:uiPriority w:val="0"/>
    <w:pPr>
      <w:widowControl/>
      <w:pBdr>
        <w:left w:val="single" w:color="auto" w:sz="8" w:space="0"/>
        <w:bottom w:val="single" w:color="000000"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246">
    <w:name w:val="xl105"/>
    <w:basedOn w:val="1"/>
    <w:qFormat/>
    <w:uiPriority w:val="0"/>
    <w:pPr>
      <w:widowControl/>
      <w:pBdr>
        <w:lef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47">
    <w:name w:val="xl74"/>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48">
    <w:name w:val="_Style 246"/>
    <w:unhideWhenUsed/>
    <w:qFormat/>
    <w:uiPriority w:val="99"/>
    <w:rPr>
      <w:rFonts w:ascii="Times New Roman" w:hAnsi="Times New Roman" w:eastAsia="宋体" w:cs="Times New Roman"/>
      <w:kern w:val="2"/>
      <w:sz w:val="24"/>
      <w:szCs w:val="22"/>
      <w:lang w:val="en-US" w:eastAsia="zh-CN" w:bidi="ar-SA"/>
    </w:rPr>
  </w:style>
  <w:style w:type="paragraph" w:customStyle="1" w:styleId="249">
    <w:name w:val="xl187"/>
    <w:basedOn w:val="1"/>
    <w:qFormat/>
    <w:uiPriority w:val="0"/>
    <w:pPr>
      <w:widowControl/>
      <w:pBdr>
        <w:top w:val="single" w:color="000000" w:sz="8" w:space="0"/>
        <w:left w:val="single" w:color="auto"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50">
    <w:name w:val="Char11"/>
    <w:basedOn w:val="1"/>
    <w:qFormat/>
    <w:uiPriority w:val="0"/>
    <w:pPr>
      <w:spacing w:line="240" w:lineRule="auto"/>
      <w:ind w:firstLine="0" w:firstLineChars="0"/>
    </w:pPr>
    <w:rPr>
      <w:kern w:val="0"/>
      <w:sz w:val="20"/>
      <w:szCs w:val="21"/>
    </w:rPr>
  </w:style>
  <w:style w:type="paragraph" w:customStyle="1" w:styleId="251">
    <w:name w:val="样式 标题 1 + 黑体 三号 非加粗 居中 段前: 6 磅 段后: 6 磅 行距: 固定值 20 磅"/>
    <w:basedOn w:val="3"/>
    <w:qFormat/>
    <w:uiPriority w:val="0"/>
    <w:pPr>
      <w:spacing w:before="120" w:after="120" w:line="400" w:lineRule="exact"/>
    </w:pPr>
    <w:rPr>
      <w:rFonts w:ascii="黑体" w:hAnsi="黑体" w:eastAsia="黑体" w:cs="宋体"/>
      <w:b w:val="0"/>
      <w:bCs w:val="0"/>
      <w:sz w:val="32"/>
      <w:szCs w:val="20"/>
    </w:rPr>
  </w:style>
  <w:style w:type="paragraph" w:customStyle="1" w:styleId="252">
    <w:name w:val="xl167"/>
    <w:basedOn w:val="1"/>
    <w:qFormat/>
    <w:uiPriority w:val="0"/>
    <w:pPr>
      <w:widowControl/>
      <w:pBdr>
        <w:top w:val="single" w:color="auto" w:sz="8" w:space="0"/>
        <w:left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53">
    <w:name w:val="xl191"/>
    <w:basedOn w:val="1"/>
    <w:qFormat/>
    <w:uiPriority w:val="0"/>
    <w:pPr>
      <w:widowControl/>
      <w:pBdr>
        <w:bottom w:val="single" w:color="auto"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54">
    <w:name w:val="xl66"/>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55">
    <w:name w:val="(符号)五标题1.1.1"/>
    <w:basedOn w:val="1"/>
    <w:qFormat/>
    <w:uiPriority w:val="0"/>
    <w:pPr>
      <w:numPr>
        <w:ilvl w:val="2"/>
        <w:numId w:val="2"/>
      </w:numPr>
      <w:spacing w:line="500" w:lineRule="exact"/>
      <w:ind w:firstLine="0" w:firstLineChars="0"/>
    </w:pPr>
    <w:rPr>
      <w:rFonts w:ascii="宋体" w:hAnsi="宋体" w:cs="宋体"/>
      <w:color w:val="000000"/>
      <w:szCs w:val="20"/>
    </w:rPr>
  </w:style>
  <w:style w:type="paragraph" w:customStyle="1" w:styleId="256">
    <w:name w:val="xl206"/>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57">
    <w:name w:val="1正文"/>
    <w:basedOn w:val="1"/>
    <w:qFormat/>
    <w:uiPriority w:val="0"/>
    <w:rPr>
      <w:rFonts w:ascii="宋体" w:hAnsi="Calibri" w:eastAsia="仿宋"/>
      <w:sz w:val="28"/>
    </w:rPr>
  </w:style>
  <w:style w:type="paragraph" w:customStyle="1" w:styleId="258">
    <w:name w:val="样式 标题 3 + (中文) 黑体 小四 非加粗 段前: 7.8 磅 段后: 0 磅 行距: 固定值 20 磅"/>
    <w:basedOn w:val="5"/>
    <w:qFormat/>
    <w:uiPriority w:val="0"/>
    <w:pPr>
      <w:spacing w:before="0" w:after="0" w:line="400" w:lineRule="exact"/>
    </w:pPr>
    <w:rPr>
      <w:rFonts w:eastAsia="黑体" w:cs="宋体"/>
      <w:b w:val="0"/>
      <w:bCs w:val="0"/>
      <w:szCs w:val="20"/>
    </w:rPr>
  </w:style>
  <w:style w:type="paragraph" w:customStyle="1" w:styleId="259">
    <w:name w:val="xl139"/>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b/>
      <w:bCs/>
      <w:color w:val="000000"/>
      <w:kern w:val="0"/>
      <w:sz w:val="21"/>
      <w:szCs w:val="21"/>
    </w:rPr>
  </w:style>
  <w:style w:type="paragraph" w:customStyle="1" w:styleId="260">
    <w:name w:val="xl131"/>
    <w:basedOn w:val="1"/>
    <w:qFormat/>
    <w:uiPriority w:val="0"/>
    <w:pPr>
      <w:widowControl/>
      <w:pBdr>
        <w:left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61">
    <w:name w:val="xl99"/>
    <w:basedOn w:val="1"/>
    <w:qFormat/>
    <w:uiPriority w:val="0"/>
    <w:pPr>
      <w:widowControl/>
      <w:pBdr>
        <w:left w:val="single" w:color="auto" w:sz="8" w:space="0"/>
        <w:bottom w:val="single" w:color="000000" w:sz="8" w:space="0"/>
        <w:right w:val="single" w:color="000000"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62">
    <w:name w:val="xl73"/>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63">
    <w:name w:val="xl184"/>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64">
    <w:name w:val="xl122"/>
    <w:basedOn w:val="1"/>
    <w:qFormat/>
    <w:uiPriority w:val="0"/>
    <w:pPr>
      <w:widowControl/>
      <w:pBdr>
        <w:top w:val="single" w:color="000000" w:sz="8" w:space="0"/>
        <w:left w:val="single" w:color="auto" w:sz="8" w:space="0"/>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65">
    <w:name w:val="xl172"/>
    <w:basedOn w:val="1"/>
    <w:qFormat/>
    <w:uiPriority w:val="0"/>
    <w:pPr>
      <w:widowControl/>
      <w:pBdr>
        <w:top w:val="single" w:color="auto" w:sz="8" w:space="0"/>
        <w:left w:val="single" w:color="000000"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66">
    <w:name w:val="xl186"/>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267">
    <w:name w:val="xl83"/>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68">
    <w:name w:val="xl128"/>
    <w:basedOn w:val="1"/>
    <w:qFormat/>
    <w:uiPriority w:val="0"/>
    <w:pPr>
      <w:widowControl/>
      <w:pBdr>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69">
    <w:name w:val="xl166"/>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70">
    <w:name w:val="xl150"/>
    <w:basedOn w:val="1"/>
    <w:qFormat/>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271">
    <w:name w:val="xl169"/>
    <w:basedOn w:val="1"/>
    <w:qFormat/>
    <w:uiPriority w:val="0"/>
    <w:pPr>
      <w:widowControl/>
      <w:pBdr>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72">
    <w:name w:val="xl14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273">
    <w:name w:val="表格"/>
    <w:basedOn w:val="1"/>
    <w:qFormat/>
    <w:uiPriority w:val="0"/>
    <w:pPr>
      <w:spacing w:line="240" w:lineRule="auto"/>
      <w:ind w:firstLine="0" w:firstLineChars="0"/>
      <w:jc w:val="center"/>
      <w:textAlignment w:val="center"/>
    </w:pPr>
    <w:rPr>
      <w:rFonts w:ascii="华文细黑" w:hAnsi="华文细黑"/>
      <w:kern w:val="0"/>
      <w:sz w:val="21"/>
      <w:szCs w:val="20"/>
    </w:rPr>
  </w:style>
  <w:style w:type="paragraph" w:customStyle="1" w:styleId="274">
    <w:name w:val="xl195"/>
    <w:basedOn w:val="1"/>
    <w:qFormat/>
    <w:uiPriority w:val="0"/>
    <w:pPr>
      <w:widowControl/>
      <w:pBdr>
        <w:left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75">
    <w:name w:val="xl178"/>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76">
    <w:name w:val="xl183"/>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77">
    <w:name w:val="xl110"/>
    <w:basedOn w:val="1"/>
    <w:qFormat/>
    <w:uiPriority w:val="0"/>
    <w:pPr>
      <w:widowControl/>
      <w:pBdr>
        <w:top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78">
    <w:name w:val="_Display Text"/>
    <w:qFormat/>
    <w:uiPriority w:val="0"/>
    <w:rPr>
      <w:rFonts w:ascii="Arial" w:hAnsi="Arial" w:eastAsia="宋体" w:cs="Times New Roman"/>
      <w:sz w:val="24"/>
      <w:lang w:val="en-US" w:eastAsia="zh-CN" w:bidi="ar-SA"/>
    </w:rPr>
  </w:style>
  <w:style w:type="paragraph" w:customStyle="1" w:styleId="279">
    <w:name w:val="xl151"/>
    <w:basedOn w:val="1"/>
    <w:qFormat/>
    <w:uiPriority w:val="0"/>
    <w:pPr>
      <w:widowControl/>
      <w:pBdr>
        <w:top w:val="single" w:color="auto" w:sz="8" w:space="0"/>
        <w:bottom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280">
    <w:name w:val="xl152"/>
    <w:basedOn w:val="1"/>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281">
    <w:name w:val="_Style 279"/>
    <w:basedOn w:val="3"/>
    <w:next w:val="1"/>
    <w:qFormat/>
    <w:uiPriority w:val="39"/>
    <w:pPr>
      <w:widowControl/>
      <w:spacing w:before="240" w:after="0" w:line="259" w:lineRule="auto"/>
      <w:jc w:val="left"/>
      <w:outlineLvl w:val="9"/>
    </w:pPr>
    <w:rPr>
      <w:rFonts w:ascii="等线 Light" w:hAnsi="等线 Light" w:eastAsia="等线 Light"/>
      <w:b w:val="0"/>
      <w:bCs w:val="0"/>
      <w:color w:val="2E74B5"/>
      <w:kern w:val="0"/>
      <w:sz w:val="32"/>
      <w:szCs w:val="32"/>
    </w:rPr>
  </w:style>
  <w:style w:type="paragraph" w:customStyle="1" w:styleId="282">
    <w:name w:val="xl121"/>
    <w:basedOn w:val="1"/>
    <w:qFormat/>
    <w:uiPriority w:val="0"/>
    <w:pPr>
      <w:widowControl/>
      <w:pBdr>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83">
    <w:name w:val="xl72"/>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84">
    <w:name w:val="xl107"/>
    <w:basedOn w:val="1"/>
    <w:qFormat/>
    <w:uiPriority w:val="0"/>
    <w:pPr>
      <w:widowControl/>
      <w:pBdr>
        <w:left w:val="single" w:color="auto" w:sz="8" w:space="0"/>
        <w:bottom w:val="single" w:color="000000"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85">
    <w:name w:val="font7"/>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86">
    <w:name w:val="Char"/>
    <w:basedOn w:val="1"/>
    <w:qFormat/>
    <w:uiPriority w:val="0"/>
    <w:pPr>
      <w:spacing w:line="240" w:lineRule="auto"/>
      <w:ind w:firstLine="0" w:firstLineChars="0"/>
    </w:pPr>
    <w:rPr>
      <w:rFonts w:eastAsia="仿宋_GB2312"/>
      <w:b/>
      <w:sz w:val="30"/>
      <w:szCs w:val="21"/>
    </w:rPr>
  </w:style>
  <w:style w:type="paragraph" w:customStyle="1" w:styleId="287">
    <w:name w:val="xl85"/>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pPr>
    <w:rPr>
      <w:color w:val="000000"/>
      <w:kern w:val="0"/>
      <w:sz w:val="21"/>
      <w:szCs w:val="21"/>
    </w:rPr>
  </w:style>
  <w:style w:type="paragraph" w:customStyle="1" w:styleId="288">
    <w:name w:val="xl115"/>
    <w:basedOn w:val="1"/>
    <w:qFormat/>
    <w:uiPriority w:val="0"/>
    <w:pPr>
      <w:widowControl/>
      <w:pBdr>
        <w:left w:val="single" w:color="auto" w:sz="8" w:space="0"/>
        <w:bottom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89">
    <w:name w:val="xl98"/>
    <w:basedOn w:val="1"/>
    <w:qFormat/>
    <w:uiPriority w:val="0"/>
    <w:pPr>
      <w:widowControl/>
      <w:pBdr>
        <w:top w:val="single" w:color="auto" w:sz="8" w:space="0"/>
        <w:left w:val="single" w:color="auto" w:sz="8" w:space="0"/>
        <w:right w:val="single" w:color="000000"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90">
    <w:name w:val="xl138"/>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b/>
      <w:bCs/>
      <w:color w:val="000000"/>
      <w:kern w:val="0"/>
      <w:sz w:val="21"/>
      <w:szCs w:val="21"/>
    </w:rPr>
  </w:style>
  <w:style w:type="paragraph" w:customStyle="1" w:styleId="291">
    <w:name w:val="xl78"/>
    <w:basedOn w:val="1"/>
    <w:qFormat/>
    <w:uiPriority w:val="0"/>
    <w:pPr>
      <w:widowControl/>
      <w:pBdr>
        <w:lef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92">
    <w:name w:val="xl137"/>
    <w:basedOn w:val="1"/>
    <w:qFormat/>
    <w:uiPriority w:val="0"/>
    <w:pPr>
      <w:widowControl/>
      <w:pBdr>
        <w:left w:val="single" w:color="auto" w:sz="8" w:space="0"/>
        <w:bottom w:val="single" w:color="000000"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93">
    <w:name w:val="xl170"/>
    <w:basedOn w:val="1"/>
    <w:qFormat/>
    <w:uiPriority w:val="0"/>
    <w:pPr>
      <w:widowControl/>
      <w:pBdr>
        <w:left w:val="single" w:color="000000"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94">
    <w:name w:val="xl104"/>
    <w:basedOn w:val="1"/>
    <w:qFormat/>
    <w:uiPriority w:val="0"/>
    <w:pPr>
      <w:widowControl/>
      <w:pBdr>
        <w:top w:val="single" w:color="auto"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95">
    <w:name w:val="列出段落21"/>
    <w:basedOn w:val="1"/>
    <w:qFormat/>
    <w:uiPriority w:val="34"/>
    <w:pPr>
      <w:spacing w:line="240" w:lineRule="auto"/>
      <w:ind w:firstLine="420"/>
    </w:pPr>
    <w:rPr>
      <w:rFonts w:ascii="Calibri" w:hAnsi="Calibri"/>
      <w:sz w:val="21"/>
    </w:rPr>
  </w:style>
  <w:style w:type="paragraph" w:customStyle="1" w:styleId="296">
    <w:name w:val="xl93"/>
    <w:basedOn w:val="1"/>
    <w:qFormat/>
    <w:uiPriority w:val="0"/>
    <w:pPr>
      <w:widowControl/>
      <w:pBdr>
        <w:bottom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97">
    <w:name w:val="xl135"/>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98">
    <w:name w:val="xl156"/>
    <w:basedOn w:val="1"/>
    <w:qFormat/>
    <w:uiPriority w:val="0"/>
    <w:pPr>
      <w:widowControl/>
      <w:pBdr>
        <w:top w:val="single" w:color="auto" w:sz="8" w:space="0"/>
        <w:bottom w:val="single" w:color="auto" w:sz="8" w:space="0"/>
      </w:pBdr>
      <w:shd w:val="clear" w:color="000000" w:fill="FFFF00"/>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99">
    <w:name w:val="xl114"/>
    <w:basedOn w:val="1"/>
    <w:qFormat/>
    <w:uiPriority w:val="0"/>
    <w:pPr>
      <w:widowControl/>
      <w:pBdr>
        <w:bottom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300">
    <w:name w:val="font5"/>
    <w:basedOn w:val="1"/>
    <w:qFormat/>
    <w:uiPriority w:val="0"/>
    <w:pPr>
      <w:widowControl/>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301">
    <w:name w:val="xl63"/>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302">
    <w:name w:val="xl174"/>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303">
    <w:name w:val="Default"/>
    <w:qFormat/>
    <w:uiPriority w:val="0"/>
    <w:pPr>
      <w:widowControl w:val="0"/>
      <w:autoSpaceDE w:val="0"/>
      <w:autoSpaceDN w:val="0"/>
      <w:adjustRightInd w:val="0"/>
    </w:pPr>
    <w:rPr>
      <w:rFonts w:ascii="宋体" w:hAnsi="等线" w:eastAsia="宋体" w:cs="宋体"/>
      <w:color w:val="000000"/>
      <w:sz w:val="24"/>
      <w:szCs w:val="24"/>
      <w:lang w:val="en-US" w:eastAsia="en-US" w:bidi="ar-SA"/>
    </w:rPr>
  </w:style>
  <w:style w:type="paragraph" w:customStyle="1" w:styleId="304">
    <w:name w:val="xl108"/>
    <w:basedOn w:val="1"/>
    <w:qFormat/>
    <w:uiPriority w:val="0"/>
    <w:pPr>
      <w:widowControl/>
      <w:pBdr>
        <w:bottom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305">
    <w:name w:val="xl96"/>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jc w:val="center"/>
    </w:pPr>
    <w:rPr>
      <w:rFonts w:ascii="宋体" w:hAnsi="宋体" w:cs="宋体"/>
      <w:b/>
      <w:bCs/>
      <w:color w:val="000000"/>
      <w:kern w:val="0"/>
      <w:sz w:val="21"/>
      <w:szCs w:val="21"/>
    </w:rPr>
  </w:style>
  <w:style w:type="paragraph" w:customStyle="1" w:styleId="306">
    <w:name w:val="xl163"/>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07">
    <w:name w:val="xl161"/>
    <w:basedOn w:val="1"/>
    <w:qFormat/>
    <w:uiPriority w:val="0"/>
    <w:pPr>
      <w:widowControl/>
      <w:pBdr>
        <w:top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08">
    <w:name w:val="xl75"/>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309">
    <w:name w:val="xl192"/>
    <w:basedOn w:val="1"/>
    <w:qFormat/>
    <w:uiPriority w:val="0"/>
    <w:pPr>
      <w:widowControl/>
      <w:pBdr>
        <w:top w:val="single" w:color="auto" w:sz="8" w:space="0"/>
        <w:left w:val="single" w:color="000000"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310">
    <w:name w:val="_Style 35"/>
    <w:semiHidden/>
    <w:qFormat/>
    <w:uiPriority w:val="99"/>
    <w:rPr>
      <w:rFonts w:ascii="Calibri" w:hAnsi="Calibri" w:eastAsia="宋体" w:cs="Times New Roman"/>
      <w:kern w:val="2"/>
      <w:sz w:val="21"/>
      <w:szCs w:val="22"/>
      <w:lang w:val="en-US" w:eastAsia="zh-CN" w:bidi="ar-SA"/>
    </w:rPr>
  </w:style>
  <w:style w:type="paragraph" w:customStyle="1" w:styleId="311">
    <w:name w:val="xl200"/>
    <w:basedOn w:val="1"/>
    <w:qFormat/>
    <w:uiPriority w:val="0"/>
    <w:pPr>
      <w:widowControl/>
      <w:pBdr>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312">
    <w:name w:val="xl92"/>
    <w:basedOn w:val="1"/>
    <w:qFormat/>
    <w:uiPriority w:val="0"/>
    <w:pPr>
      <w:widowControl/>
      <w:pBdr>
        <w:top w:val="single" w:color="auto" w:sz="8" w:space="0"/>
        <w:left w:val="single" w:color="auto" w:sz="8" w:space="0"/>
        <w:bottom w:val="single" w:color="auto" w:sz="8" w:space="0"/>
        <w:right w:val="single" w:color="000000" w:sz="8" w:space="0"/>
      </w:pBdr>
      <w:spacing w:before="100" w:beforeAutospacing="1" w:after="100" w:afterAutospacing="1" w:line="240" w:lineRule="auto"/>
      <w:ind w:firstLine="0" w:firstLineChars="0"/>
      <w:jc w:val="center"/>
    </w:pPr>
    <w:rPr>
      <w:rFonts w:ascii="宋体" w:hAnsi="宋体" w:cs="宋体"/>
      <w:b/>
      <w:bCs/>
      <w:color w:val="000000"/>
      <w:kern w:val="0"/>
      <w:sz w:val="21"/>
      <w:szCs w:val="21"/>
    </w:rPr>
  </w:style>
  <w:style w:type="paragraph" w:customStyle="1" w:styleId="313">
    <w:name w:val="xl159"/>
    <w:basedOn w:val="1"/>
    <w:qFormat/>
    <w:uiPriority w:val="0"/>
    <w:pPr>
      <w:widowControl/>
      <w:pBdr>
        <w:top w:val="single" w:color="auto" w:sz="8" w:space="0"/>
        <w:lef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14">
    <w:name w:val="xl211"/>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315">
    <w:name w:val="xl81"/>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316">
    <w:name w:val="列出段落1"/>
    <w:basedOn w:val="1"/>
    <w:qFormat/>
    <w:uiPriority w:val="34"/>
    <w:pPr>
      <w:snapToGrid w:val="0"/>
      <w:ind w:firstLine="420"/>
    </w:pPr>
    <w:rPr>
      <w:rFonts w:ascii="宋体" w:hAnsi="宋体"/>
      <w:sz w:val="21"/>
      <w:szCs w:val="24"/>
    </w:rPr>
  </w:style>
  <w:style w:type="paragraph" w:customStyle="1" w:styleId="317">
    <w:name w:val="xl80"/>
    <w:basedOn w:val="1"/>
    <w:qFormat/>
    <w:uiPriority w:val="0"/>
    <w:pPr>
      <w:widowControl/>
      <w:pBdr>
        <w:left w:val="single" w:color="auto"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318">
    <w:name w:val="xl106"/>
    <w:basedOn w:val="1"/>
    <w:qFormat/>
    <w:uiPriority w:val="0"/>
    <w:pPr>
      <w:widowControl/>
      <w:pBdr>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319">
    <w:name w:val="xl155"/>
    <w:basedOn w:val="1"/>
    <w:qFormat/>
    <w:uiPriority w:val="0"/>
    <w:pPr>
      <w:widowControl/>
      <w:pBdr>
        <w:top w:val="single" w:color="auto" w:sz="8" w:space="0"/>
        <w:left w:val="single" w:color="auto" w:sz="8" w:space="0"/>
        <w:bottom w:val="single" w:color="auto" w:sz="8" w:space="0"/>
      </w:pBdr>
      <w:shd w:val="clear" w:color="000000" w:fill="FFFF00"/>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20">
    <w:name w:val="xl68"/>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321">
    <w:name w:val="font9"/>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322">
    <w:name w:val="xl153"/>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323">
    <w:name w:val="xl185"/>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324">
    <w:name w:val="1"/>
    <w:basedOn w:val="1"/>
    <w:next w:val="1"/>
    <w:qFormat/>
    <w:uiPriority w:val="0"/>
    <w:pPr>
      <w:spacing w:line="240" w:lineRule="auto"/>
      <w:ind w:firstLine="0" w:firstLineChars="0"/>
    </w:pPr>
    <w:rPr>
      <w:sz w:val="21"/>
      <w:szCs w:val="24"/>
    </w:rPr>
  </w:style>
  <w:style w:type="paragraph" w:customStyle="1" w:styleId="325">
    <w:name w:val="Char Char Char Char"/>
    <w:basedOn w:val="1"/>
    <w:qFormat/>
    <w:uiPriority w:val="0"/>
    <w:pPr>
      <w:spacing w:line="240" w:lineRule="auto"/>
      <w:ind w:firstLine="0" w:firstLineChars="0"/>
    </w:pPr>
    <w:rPr>
      <w:sz w:val="21"/>
      <w:szCs w:val="21"/>
    </w:rPr>
  </w:style>
  <w:style w:type="paragraph" w:customStyle="1" w:styleId="326">
    <w:name w:val="xl149"/>
    <w:basedOn w:val="1"/>
    <w:qFormat/>
    <w:uiPriority w:val="0"/>
    <w:pPr>
      <w:widowControl/>
      <w:pBdr>
        <w:top w:val="single" w:color="000000" w:sz="8" w:space="0"/>
        <w:left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27">
    <w:name w:val="xl173"/>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table" w:customStyle="1" w:styleId="328">
    <w:name w:val="网格型2"/>
    <w:basedOn w:val="42"/>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
    <w:name w:val="网格型1"/>
    <w:basedOn w:val="42"/>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
    <w:name w:val="Table Normal"/>
    <w:unhideWhenUsed/>
    <w:qFormat/>
    <w:uiPriority w:val="2"/>
    <w:pPr>
      <w:widowControl w:val="0"/>
      <w:autoSpaceDE w:val="0"/>
      <w:autoSpaceDN w:val="0"/>
      <w:spacing w:after="160" w:line="259" w:lineRule="auto"/>
    </w:pPr>
    <w:rPr>
      <w:sz w:val="22"/>
      <w:lang w:eastAsia="en-US"/>
    </w:rPr>
    <w:tblPr>
      <w:tblCellMar>
        <w:top w:w="0" w:type="dxa"/>
        <w:left w:w="0" w:type="dxa"/>
        <w:bottom w:w="0" w:type="dxa"/>
        <w:right w:w="0" w:type="dxa"/>
      </w:tblCellMar>
    </w:tblPr>
  </w:style>
  <w:style w:type="paragraph" w:customStyle="1" w:styleId="331">
    <w:name w:val="表格样式"/>
    <w:qFormat/>
    <w:uiPriority w:val="0"/>
    <w:pPr>
      <w:widowControl w:val="0"/>
      <w:spacing w:line="0" w:lineRule="atLeast"/>
      <w:jc w:val="center"/>
    </w:pPr>
    <w:rPr>
      <w:rFonts w:ascii="time" w:hAnsi="time" w:eastAsia="宋体" w:cs="宋体"/>
      <w:kern w:val="2"/>
      <w:lang w:val="en-US" w:eastAsia="zh-CN" w:bidi="ar-SA"/>
    </w:rPr>
  </w:style>
  <w:style w:type="paragraph" w:customStyle="1" w:styleId="332">
    <w:name w:val="正文 A"/>
    <w:qFormat/>
    <w:uiPriority w:val="0"/>
    <w:pPr>
      <w:widowControl w:val="0"/>
      <w:jc w:val="both"/>
    </w:pPr>
    <w:rPr>
      <w:rFonts w:hint="eastAsia" w:ascii="Arial Unicode MS" w:hAnsi="Arial Unicode MS" w:cs="Arial Unicode MS" w:eastAsiaTheme="minorEastAsia"/>
      <w:color w:val="000000"/>
      <w:kern w:val="2"/>
      <w:sz w:val="21"/>
      <w:szCs w:val="21"/>
      <w:u w:color="000000"/>
      <w:lang w:val="en-US" w:eastAsia="zh-CN" w:bidi="ar-SA"/>
    </w:rPr>
  </w:style>
  <w:style w:type="paragraph" w:customStyle="1" w:styleId="333">
    <w:name w:val="修订1"/>
    <w:hidden/>
    <w:semiHidden/>
    <w:qFormat/>
    <w:uiPriority w:val="99"/>
    <w:rPr>
      <w:rFonts w:ascii="Times New Roman" w:hAnsi="Times New Roman" w:eastAsia="宋体" w:cs="Times New Roman"/>
      <w:kern w:val="2"/>
      <w:sz w:val="24"/>
      <w:szCs w:val="22"/>
      <w:lang w:val="en-US" w:eastAsia="zh-CN" w:bidi="ar-SA"/>
    </w:rPr>
  </w:style>
  <w:style w:type="paragraph" w:customStyle="1" w:styleId="334">
    <w:name w:val="修订2"/>
    <w:hidden/>
    <w:semiHidden/>
    <w:qFormat/>
    <w:uiPriority w:val="99"/>
    <w:rPr>
      <w:rFonts w:ascii="Times New Roman" w:hAnsi="Times New Roman" w:eastAsia="宋体" w:cs="Times New Roman"/>
      <w:kern w:val="2"/>
      <w:sz w:val="24"/>
      <w:szCs w:val="22"/>
      <w:lang w:val="en-US" w:eastAsia="zh-CN" w:bidi="ar-SA"/>
    </w:rPr>
  </w:style>
  <w:style w:type="paragraph" w:customStyle="1" w:styleId="335">
    <w:name w:val="Revision"/>
    <w:hidden/>
    <w:semiHidden/>
    <w:qFormat/>
    <w:uiPriority w:val="99"/>
    <w:rPr>
      <w:rFonts w:ascii="Times New Roman" w:hAnsi="Times New Roman"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F09B31-07A5-49B9-BA3A-3E65BC63775F}">
  <ds:schemaRefs/>
</ds:datastoreItem>
</file>

<file path=docProps/app.xml><?xml version="1.0" encoding="utf-8"?>
<Properties xmlns="http://schemas.openxmlformats.org/officeDocument/2006/extended-properties" xmlns:vt="http://schemas.openxmlformats.org/officeDocument/2006/docPropsVTypes">
  <Template>Normal</Template>
  <Pages>73</Pages>
  <Words>38408</Words>
  <Characters>40500</Characters>
  <Lines>291</Lines>
  <Paragraphs>82</Paragraphs>
  <TotalTime>25</TotalTime>
  <ScaleCrop>false</ScaleCrop>
  <LinksUpToDate>false</LinksUpToDate>
  <CharactersWithSpaces>53581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2023-05-09T09:10:00Z</dcterms:created>
  <dc:creator>jzyabc</dc:creator>
  <cp:lastModifiedBy>黄先昊</cp:lastModifiedBy>
  <cp:lastPrinted>2022-10-04T10:51:00Z</cp:lastPrinted>
  <dcterms:modified xsi:type="dcterms:W3CDTF">2023-05-12T09:12:42Z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17828EA281674EACA1FE6600E7BACBAF</vt:lpwstr>
  </property>
</Properties>
</file>