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jc w:val="center"/>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eastAsia="黑体" w:cs="Times New Roman"/>
          <w:sz w:val="40"/>
          <w:szCs w:val="40"/>
          <w:highlight w:val="none"/>
        </w:rPr>
      </w:pPr>
    </w:p>
    <w:p>
      <w:pPr>
        <w:pStyle w:val="41"/>
        <w:ind w:left="0" w:leftChars="0" w:firstLine="0" w:firstLineChars="0"/>
        <w:jc w:val="center"/>
        <w:rPr>
          <w:rFonts w:hint="eastAsia" w:ascii="Times New Roman" w:hAnsi="Times New Roman" w:eastAsia="黑体" w:cs="Times New Roman"/>
          <w:highlight w:val="none"/>
          <w:lang w:eastAsia="zh-CN"/>
        </w:rPr>
      </w:pPr>
      <w:bookmarkStart w:id="0" w:name="_Hlk134281266"/>
      <w:r>
        <w:rPr>
          <w:rFonts w:hint="eastAsia" w:eastAsia="黑体" w:cs="Times New Roman"/>
          <w:sz w:val="40"/>
          <w:szCs w:val="40"/>
          <w:highlight w:val="none"/>
          <w:lang w:eastAsia="zh-CN"/>
        </w:rPr>
        <w:t>蜀道集团高速公路运营监控平台项目</w:t>
      </w:r>
    </w:p>
    <w:bookmarkEnd w:id="0"/>
    <w:p>
      <w:pPr>
        <w:ind w:firstLine="0" w:firstLineChars="0"/>
        <w:jc w:val="center"/>
        <w:rPr>
          <w:rFonts w:hint="default" w:ascii="Times New Roman" w:hAnsi="Times New Roman" w:eastAsia="黑体" w:cs="Times New Roman"/>
          <w:sz w:val="40"/>
          <w:szCs w:val="40"/>
          <w:highlight w:val="none"/>
        </w:rPr>
      </w:pPr>
    </w:p>
    <w:p>
      <w:pPr>
        <w:ind w:firstLine="0" w:firstLineChars="0"/>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cs="Times New Roman"/>
          <w:b/>
          <w:bCs/>
          <w:sz w:val="72"/>
          <w:szCs w:val="72"/>
          <w:highlight w:val="none"/>
        </w:rPr>
      </w:pPr>
      <w:r>
        <w:rPr>
          <w:rFonts w:hint="default" w:ascii="Times New Roman" w:hAnsi="Times New Roman" w:cs="Times New Roman"/>
          <w:b/>
          <w:bCs/>
          <w:sz w:val="72"/>
          <w:szCs w:val="72"/>
          <w:highlight w:val="none"/>
        </w:rPr>
        <w:t>比选文件</w:t>
      </w: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比选人：四川智慧高速科技有限公司</w:t>
      </w:r>
    </w:p>
    <w:p>
      <w:pPr>
        <w:ind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2023年</w:t>
      </w:r>
      <w:r>
        <w:rPr>
          <w:rFonts w:hint="eastAsia" w:cs="Times New Roman"/>
          <w:b/>
          <w:bCs/>
          <w:sz w:val="32"/>
          <w:szCs w:val="32"/>
          <w:highlight w:val="none"/>
          <w:lang w:val="en-US" w:eastAsia="zh-CN"/>
        </w:rPr>
        <w:t>10</w:t>
      </w:r>
      <w:r>
        <w:rPr>
          <w:rFonts w:hint="default" w:ascii="Times New Roman" w:hAnsi="Times New Roman" w:cs="Times New Roman"/>
          <w:b/>
          <w:bCs/>
          <w:sz w:val="32"/>
          <w:szCs w:val="32"/>
          <w:highlight w:val="none"/>
        </w:rPr>
        <w:t>月</w:t>
      </w:r>
    </w:p>
    <w:p>
      <w:pPr>
        <w:ind w:firstLine="723"/>
        <w:rPr>
          <w:rFonts w:hint="default" w:ascii="Times New Roman" w:hAnsi="Times New Roman" w:cs="Times New Roman"/>
          <w:b/>
          <w:bCs/>
          <w:sz w:val="36"/>
          <w:szCs w:val="36"/>
          <w:highlight w:val="none"/>
        </w:rPr>
      </w:pPr>
      <w:r>
        <w:rPr>
          <w:rFonts w:hint="default" w:ascii="Times New Roman" w:hAnsi="Times New Roman" w:cs="Times New Roman"/>
          <w:b/>
          <w:bCs/>
          <w:sz w:val="36"/>
          <w:szCs w:val="36"/>
          <w:highlight w:val="none"/>
        </w:rPr>
        <w:br w:type="page"/>
      </w:r>
    </w:p>
    <w:p>
      <w:pPr>
        <w:pStyle w:val="281"/>
        <w:jc w:val="center"/>
        <w:rPr>
          <w:rFonts w:hint="default" w:ascii="Times New Roman" w:hAnsi="Times New Roman" w:eastAsia="宋体" w:cs="Times New Roman"/>
          <w:b/>
          <w:bCs/>
          <w:color w:val="auto"/>
          <w:highlight w:val="none"/>
        </w:rPr>
      </w:pPr>
      <w:bookmarkStart w:id="1" w:name="_Toc6774"/>
      <w:r>
        <w:rPr>
          <w:rFonts w:hint="default" w:ascii="Times New Roman" w:hAnsi="Times New Roman" w:eastAsia="宋体" w:cs="Times New Roman"/>
          <w:b/>
          <w:bCs/>
          <w:color w:val="auto"/>
          <w:highlight w:val="none"/>
          <w:lang w:val="zh-CN"/>
        </w:rPr>
        <w:t>目  录</w:t>
      </w:r>
    </w:p>
    <w:p>
      <w:pPr>
        <w:pStyle w:val="29"/>
        <w:tabs>
          <w:tab w:val="right" w:leader="dot" w:pos="8880"/>
        </w:tabs>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TOC \o "1-1" \n  \h \u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_Toc23956 </w:instrText>
      </w:r>
      <w:r>
        <w:rPr>
          <w:rFonts w:hint="default" w:ascii="Times New Roman" w:hAnsi="Times New Roman" w:cs="Times New Roman"/>
          <w:szCs w:val="24"/>
          <w:highlight w:val="none"/>
        </w:rPr>
        <w:fldChar w:fldCharType="separate"/>
      </w:r>
      <w:r>
        <w:rPr>
          <w:rFonts w:hint="default" w:ascii="Times New Roman" w:hAnsi="Times New Roman" w:cs="Times New Roman"/>
          <w:highlight w:val="none"/>
        </w:rPr>
        <w:t>第一章  比选公告</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_Toc21201 </w:instrText>
      </w:r>
      <w:r>
        <w:rPr>
          <w:rFonts w:hint="default" w:ascii="Times New Roman" w:hAnsi="Times New Roman" w:cs="Times New Roman"/>
          <w:szCs w:val="24"/>
          <w:highlight w:val="none"/>
        </w:rPr>
        <w:fldChar w:fldCharType="separate"/>
      </w:r>
      <w:r>
        <w:rPr>
          <w:rFonts w:hint="default" w:ascii="Times New Roman" w:hAnsi="Times New Roman" w:cs="Times New Roman"/>
          <w:szCs w:val="40"/>
          <w:highlight w:val="none"/>
        </w:rPr>
        <w:t>第二章  比选申请人须知</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_Toc19068 </w:instrText>
      </w:r>
      <w:r>
        <w:rPr>
          <w:rFonts w:hint="default" w:ascii="Times New Roman" w:hAnsi="Times New Roman" w:cs="Times New Roman"/>
          <w:szCs w:val="24"/>
          <w:highlight w:val="none"/>
        </w:rPr>
        <w:fldChar w:fldCharType="separate"/>
      </w:r>
      <w:r>
        <w:rPr>
          <w:rFonts w:hint="default" w:ascii="Times New Roman" w:hAnsi="Times New Roman" w:cs="Times New Roman"/>
          <w:szCs w:val="40"/>
          <w:highlight w:val="none"/>
        </w:rPr>
        <w:t>第三章  评审办法</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_Toc27971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第四章  合同条款及格式</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_Toc30666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 xml:space="preserve">第五章  </w:t>
      </w:r>
      <w:r>
        <w:rPr>
          <w:rFonts w:hint="eastAsia" w:cs="Times New Roman"/>
          <w:bCs/>
          <w:szCs w:val="44"/>
          <w:highlight w:val="none"/>
          <w:lang w:val="en-US" w:eastAsia="zh-CN"/>
        </w:rPr>
        <w:t>技术规范</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_Toc3855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第六章  已标价定价清单</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_Toc13926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第七章  比选申请文件格式</w:t>
      </w:r>
      <w:r>
        <w:rPr>
          <w:rFonts w:hint="default" w:ascii="Times New Roman" w:hAnsi="Times New Roman" w:cs="Times New Roman"/>
          <w:szCs w:val="24"/>
          <w:highlight w:val="none"/>
        </w:rPr>
        <w:fldChar w:fldCharType="end"/>
      </w: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fldChar w:fldCharType="end"/>
      </w:r>
    </w:p>
    <w:p>
      <w:pPr>
        <w:adjustRightInd w:val="0"/>
        <w:snapToGrid w:val="0"/>
        <w:ind w:firstLine="0" w:firstLineChars="0"/>
        <w:jc w:val="center"/>
        <w:rPr>
          <w:rFonts w:hint="default" w:ascii="Times New Roman" w:hAnsi="Times New Roman" w:cs="Times New Roman"/>
          <w:sz w:val="28"/>
          <w:highlight w:val="none"/>
        </w:rPr>
      </w:pPr>
      <w:r>
        <w:rPr>
          <w:rFonts w:hint="default" w:ascii="Times New Roman" w:hAnsi="Times New Roman" w:cs="Times New Roman"/>
          <w:sz w:val="72"/>
          <w:szCs w:val="72"/>
          <w:highlight w:val="none"/>
        </w:rPr>
        <w:br w:type="page"/>
      </w:r>
      <w:r>
        <w:rPr>
          <w:rFonts w:hint="default" w:ascii="Times New Roman" w:hAnsi="Times New Roman" w:cs="Times New Roman"/>
          <w:b/>
          <w:bCs/>
          <w:sz w:val="28"/>
          <w:szCs w:val="24"/>
          <w:highlight w:val="none"/>
        </w:rPr>
        <w:t>前   言</w:t>
      </w:r>
      <w:bookmarkEnd w:id="1"/>
    </w:p>
    <w:p>
      <w:pPr>
        <w:ind w:firstLine="416"/>
        <w:rPr>
          <w:rFonts w:hint="default" w:ascii="Times New Roman" w:hAnsi="Times New Roman" w:cs="Times New Roman"/>
          <w:spacing w:val="-4"/>
          <w:sz w:val="22"/>
          <w:highlight w:val="none"/>
        </w:rPr>
      </w:pPr>
      <w:r>
        <w:rPr>
          <w:rFonts w:hint="default" w:ascii="Times New Roman" w:hAnsi="Times New Roman" w:cs="Times New Roman"/>
          <w:spacing w:val="-6"/>
          <w:sz w:val="22"/>
          <w:highlight w:val="none"/>
        </w:rPr>
        <w:t>一、本项目比选文件依据中华人民共和国交通运输部《标准施工招标文件》（2018年版）</w:t>
      </w:r>
      <w:r>
        <w:rPr>
          <w:rFonts w:hint="default" w:ascii="Times New Roman" w:hAnsi="Times New Roman" w:cs="Times New Roman"/>
          <w:spacing w:val="-4"/>
          <w:sz w:val="22"/>
          <w:highlight w:val="none"/>
        </w:rPr>
        <w:t>，以及本项目的具体特点和实际需要</w:t>
      </w:r>
      <w:r>
        <w:rPr>
          <w:rFonts w:hint="default" w:ascii="Times New Roman" w:hAnsi="Times New Roman" w:cs="Times New Roman"/>
          <w:spacing w:val="-6"/>
          <w:sz w:val="22"/>
          <w:highlight w:val="none"/>
        </w:rPr>
        <w:t>编制而成。</w:t>
      </w:r>
      <w:r>
        <w:rPr>
          <w:rFonts w:hint="default" w:ascii="Times New Roman" w:hAnsi="Times New Roman" w:cs="Times New Roman"/>
          <w:spacing w:val="-4"/>
          <w:sz w:val="22"/>
          <w:highlight w:val="none"/>
        </w:rPr>
        <w:t>本册为项目专用本。</w:t>
      </w:r>
    </w:p>
    <w:p>
      <w:pPr>
        <w:spacing w:before="156" w:beforeLines="50"/>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二、项目专用本是对《标准施工招标文件》的补充、完善和修改，比选申请人应将《标准施工招标文件》和项目专用本结合阅读。《标准施工招标文件》中的</w:t>
      </w:r>
      <w:r>
        <w:rPr>
          <w:rFonts w:hint="eastAsia" w:cs="Times New Roman"/>
          <w:spacing w:val="-6"/>
          <w:sz w:val="22"/>
          <w:highlight w:val="none"/>
          <w:lang w:val="en-US" w:eastAsia="zh-CN"/>
        </w:rPr>
        <w:t>投标人</w:t>
      </w:r>
      <w:r>
        <w:rPr>
          <w:rFonts w:hint="default" w:ascii="Times New Roman" w:hAnsi="Times New Roman" w:cs="Times New Roman"/>
          <w:spacing w:val="-6"/>
          <w:sz w:val="22"/>
          <w:highlight w:val="none"/>
        </w:rPr>
        <w:t>须知、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rFonts w:hint="default" w:ascii="Times New Roman" w:hAnsi="Times New Roman" w:cs="Times New Roman"/>
          <w:b/>
          <w:spacing w:val="-6"/>
          <w:sz w:val="22"/>
          <w:highlight w:val="none"/>
        </w:rPr>
        <w:t>并按《中华人民共和国招标投标法实施条例》修改了“比选申请人须知”和“评审办法”部分正文内容</w:t>
      </w:r>
      <w:r>
        <w:rPr>
          <w:rFonts w:hint="default" w:ascii="Times New Roman" w:hAnsi="Times New Roman" w:cs="Times New Roman"/>
          <w:bCs/>
          <w:spacing w:val="-6"/>
          <w:sz w:val="22"/>
          <w:highlight w:val="none"/>
        </w:rPr>
        <w:t>。</w:t>
      </w:r>
      <w:r>
        <w:rPr>
          <w:rFonts w:hint="default" w:ascii="Times New Roman" w:hAnsi="Times New Roman" w:cs="Times New Roman"/>
          <w:spacing w:val="-6"/>
          <w:sz w:val="22"/>
          <w:highlight w:val="none"/>
        </w:rPr>
        <w:t>凡《标准施工招标文件》与项目专用本对同一规定、要求、数据或注解有不一致之处，以项目专用本为准。凡项目专用本中未编入的内容均以标准文件为准。</w:t>
      </w:r>
    </w:p>
    <w:p>
      <w:pPr>
        <w:spacing w:before="156" w:beforeLines="50"/>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三、比选申请人的比选申请文件应按照项目专用本和《标准施工招标文件》的要求编制，完整反映项目专用本和标准文件的要求和内容。</w:t>
      </w:r>
    </w:p>
    <w:p>
      <w:pPr>
        <w:ind w:firstLine="416"/>
        <w:rPr>
          <w:rFonts w:hint="default" w:ascii="Times New Roman" w:hAnsi="Times New Roman" w:cs="Times New Roman"/>
          <w:spacing w:val="-6"/>
          <w:sz w:val="22"/>
          <w:highlight w:val="none"/>
        </w:rPr>
      </w:pPr>
    </w:p>
    <w:p>
      <w:pPr>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注：</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比选文件中提到的时间除有特别说明外，均指北京时间。</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比选文件中提到的货币单位除有特别说明外，均指人民币元。</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比选文件中提到的“近3年”除有特别说明外，均指2020年1月1日至比选申请文件递交截止日；比选文件中提到的“近5年”除有特别说明外，均指2018年1月1日至比选申请文件递交截止日。</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比选文件所提到的盖比选申请人单位章和制造商单位章均为盖比选申请人单位鲜章和制造商单位鲜章，否则视为不满足比选文件实质性要求。</w:t>
      </w:r>
    </w:p>
    <w:p>
      <w:pPr>
        <w:ind w:firstLine="418"/>
        <w:rPr>
          <w:rFonts w:hint="default" w:ascii="Times New Roman" w:hAnsi="Times New Roman" w:cs="Times New Roman"/>
          <w:b/>
          <w:bCs/>
          <w:spacing w:val="-6"/>
          <w:sz w:val="22"/>
          <w:highlight w:val="none"/>
        </w:rPr>
      </w:pPr>
    </w:p>
    <w:p>
      <w:pPr>
        <w:ind w:firstLine="418"/>
        <w:rPr>
          <w:rFonts w:hint="default" w:ascii="Times New Roman" w:hAnsi="Times New Roman" w:cs="Times New Roman"/>
          <w:b/>
          <w:bCs/>
          <w:spacing w:val="-6"/>
          <w:sz w:val="22"/>
          <w:highlight w:val="none"/>
        </w:rPr>
      </w:pPr>
      <w:r>
        <w:rPr>
          <w:rFonts w:hint="default" w:ascii="Times New Roman" w:hAnsi="Times New Roman" w:cs="Times New Roman"/>
          <w:b/>
          <w:bCs/>
          <w:spacing w:val="-6"/>
          <w:sz w:val="22"/>
          <w:highlight w:val="none"/>
        </w:rPr>
        <w:t>本比选文件解释权归比选人。</w:t>
      </w:r>
    </w:p>
    <w:p>
      <w:pPr>
        <w:tabs>
          <w:tab w:val="left" w:pos="5220"/>
          <w:tab w:val="left" w:pos="5400"/>
          <w:tab w:val="left" w:pos="5580"/>
        </w:tabs>
        <w:ind w:firstLine="440"/>
        <w:rPr>
          <w:rFonts w:hint="default" w:ascii="Times New Roman" w:hAnsi="Times New Roman" w:cs="Times New Roman"/>
          <w:sz w:val="22"/>
          <w:highlight w:val="none"/>
        </w:rPr>
      </w:pPr>
    </w:p>
    <w:p>
      <w:pPr>
        <w:pStyle w:val="41"/>
        <w:ind w:left="480" w:firstLine="480"/>
        <w:rPr>
          <w:rFonts w:hint="default" w:ascii="Times New Roman" w:hAnsi="Times New Roman" w:cs="Times New Roman"/>
          <w:highlight w:val="none"/>
        </w:rPr>
      </w:pPr>
    </w:p>
    <w:p>
      <w:pPr>
        <w:ind w:firstLine="442"/>
        <w:jc w:val="right"/>
        <w:rPr>
          <w:rFonts w:hint="default" w:ascii="Times New Roman" w:hAnsi="Times New Roman" w:cs="Times New Roman"/>
          <w:sz w:val="72"/>
          <w:szCs w:val="72"/>
          <w:highlight w:val="none"/>
        </w:rPr>
      </w:pPr>
      <w:r>
        <w:rPr>
          <w:rFonts w:hint="default" w:ascii="Times New Roman" w:hAnsi="Times New Roman" w:cs="Times New Roman"/>
          <w:b/>
          <w:sz w:val="22"/>
          <w:highlight w:val="none"/>
        </w:rPr>
        <w:t>二〇二三年</w:t>
      </w:r>
      <w:r>
        <w:rPr>
          <w:rFonts w:hint="eastAsia" w:cs="Times New Roman"/>
          <w:b/>
          <w:sz w:val="22"/>
          <w:highlight w:val="none"/>
          <w:lang w:val="en-US" w:eastAsia="zh-CN"/>
        </w:rPr>
        <w:t>十</w:t>
      </w:r>
      <w:r>
        <w:rPr>
          <w:rFonts w:hint="default" w:ascii="Times New Roman" w:hAnsi="Times New Roman" w:cs="Times New Roman"/>
          <w:b/>
          <w:sz w:val="22"/>
          <w:highlight w:val="none"/>
        </w:rPr>
        <w:t>月</w:t>
      </w:r>
      <w:r>
        <w:rPr>
          <w:rFonts w:hint="default" w:ascii="Times New Roman" w:hAnsi="Times New Roman" w:cs="Times New Roman"/>
          <w:sz w:val="72"/>
          <w:szCs w:val="72"/>
          <w:highlight w:val="none"/>
        </w:rPr>
        <w:br w:type="page"/>
      </w:r>
    </w:p>
    <w:p>
      <w:pPr>
        <w:pStyle w:val="3"/>
        <w:spacing w:before="0" w:after="160"/>
        <w:rPr>
          <w:rFonts w:hint="default" w:ascii="Times New Roman" w:hAnsi="Times New Roman" w:cs="Times New Roman"/>
          <w:highlight w:val="none"/>
        </w:rPr>
      </w:pPr>
      <w:bookmarkStart w:id="2" w:name="_Toc17895"/>
      <w:bookmarkStart w:id="3" w:name="_Toc23956"/>
      <w:bookmarkStart w:id="4" w:name="_Toc533428541"/>
      <w:r>
        <w:rPr>
          <w:rFonts w:hint="default" w:ascii="Times New Roman" w:hAnsi="Times New Roman" w:cs="Times New Roman"/>
          <w:highlight w:val="none"/>
        </w:rPr>
        <w:t>第一章  比选公告</w:t>
      </w:r>
      <w:bookmarkEnd w:id="2"/>
      <w:bookmarkEnd w:id="3"/>
      <w:bookmarkEnd w:id="4"/>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比选条件</w:t>
      </w:r>
    </w:p>
    <w:p>
      <w:pPr>
        <w:ind w:firstLine="480"/>
        <w:rPr>
          <w:rFonts w:hint="default" w:ascii="Times New Roman" w:hAnsi="Times New Roman" w:cs="Times New Roman"/>
          <w:highlight w:val="none"/>
        </w:rPr>
      </w:pPr>
      <w:r>
        <w:rPr>
          <w:rFonts w:hint="default" w:ascii="Times New Roman" w:hAnsi="Times New Roman" w:cs="Times New Roman"/>
          <w:highlight w:val="none"/>
        </w:rPr>
        <w:t>蜀道集团高速公路运营监控平台</w:t>
      </w:r>
      <w:r>
        <w:rPr>
          <w:rFonts w:hint="eastAsia" w:cs="Times New Roman"/>
          <w:highlight w:val="none"/>
          <w:lang w:val="en-US" w:eastAsia="zh-CN"/>
        </w:rPr>
        <w:t>项目</w:t>
      </w:r>
      <w:r>
        <w:rPr>
          <w:rFonts w:hint="default" w:ascii="Times New Roman" w:hAnsi="Times New Roman" w:cs="Times New Roman"/>
          <w:highlight w:val="none"/>
        </w:rPr>
        <w:t>将于近期实施，项目已具备比选条件。现由四川智慧高速科技有限公司作为比选人，在四川智慧高速科技有限公司网站（http：//www.scglxx.com）上对本项目进行公开比选。</w:t>
      </w:r>
    </w:p>
    <w:p>
      <w:pPr>
        <w:pStyle w:val="4"/>
        <w:spacing w:before="0" w:after="0"/>
        <w:ind w:firstLineChars="0"/>
        <w:rPr>
          <w:rFonts w:hint="default" w:ascii="Times New Roman" w:hAnsi="Times New Roman" w:cs="Times New Roman"/>
          <w:highlight w:val="none"/>
        </w:rPr>
      </w:pPr>
      <w:bookmarkStart w:id="5" w:name="_Toc511057800"/>
      <w:r>
        <w:rPr>
          <w:rFonts w:hint="default" w:ascii="Times New Roman" w:hAnsi="Times New Roman" w:cs="Times New Roman"/>
          <w:highlight w:val="none"/>
        </w:rPr>
        <w:t>项目概况与比选范围</w:t>
      </w:r>
      <w:bookmarkEnd w:id="5"/>
    </w:p>
    <w:p>
      <w:pPr>
        <w:pStyle w:val="5"/>
        <w:spacing w:before="0" w:after="0" w:line="360" w:lineRule="auto"/>
        <w:ind w:firstLine="482" w:firstLineChars="200"/>
        <w:rPr>
          <w:rFonts w:hint="default" w:ascii="Times New Roman" w:hAnsi="Times New Roman" w:cs="Times New Roman"/>
          <w:highlight w:val="none"/>
        </w:rPr>
      </w:pPr>
      <w:r>
        <w:rPr>
          <w:rFonts w:hint="default" w:ascii="Times New Roman" w:hAnsi="Times New Roman" w:cs="Times New Roman"/>
          <w:kern w:val="2"/>
          <w:szCs w:val="22"/>
          <w:highlight w:val="none"/>
        </w:rPr>
        <w:t>2.1</w:t>
      </w:r>
      <w:r>
        <w:rPr>
          <w:rFonts w:hint="default" w:ascii="Times New Roman" w:hAnsi="Times New Roman" w:cs="Times New Roman"/>
          <w:highlight w:val="none"/>
        </w:rPr>
        <w:t>项目概况</w:t>
      </w:r>
    </w:p>
    <w:p>
      <w:pPr>
        <w:ind w:firstLine="480"/>
        <w:rPr>
          <w:rFonts w:hint="default" w:ascii="Times New Roman" w:hAnsi="Times New Roman" w:cs="Times New Roman"/>
          <w:color w:val="FF0000"/>
          <w:highlight w:val="none"/>
        </w:rPr>
      </w:pPr>
      <w:r>
        <w:rPr>
          <w:rFonts w:hint="default" w:ascii="Times New Roman" w:hAnsi="Times New Roman" w:cs="Times New Roman"/>
          <w:highlight w:val="none"/>
        </w:rPr>
        <w:t>为落实蜀道集团“数字产业化、产业数字化”的发展战略，四川智慧高速科技有限公司（以下简称“招标人”)决定向具有相关服务能力的服务机构采购软件开发技术服务，满足蜀道集团高速公路运营监控平台的建设及运营要求。</w:t>
      </w:r>
    </w:p>
    <w:p>
      <w:pPr>
        <w:pStyle w:val="5"/>
        <w:spacing w:before="0" w:after="0" w:line="360" w:lineRule="auto"/>
        <w:ind w:firstLine="482" w:firstLineChars="200"/>
        <w:rPr>
          <w:rFonts w:hint="default" w:ascii="Times New Roman" w:hAnsi="Times New Roman" w:cs="Times New Roman"/>
          <w:kern w:val="2"/>
          <w:szCs w:val="22"/>
          <w:highlight w:val="none"/>
        </w:rPr>
      </w:pPr>
      <w:r>
        <w:rPr>
          <w:rFonts w:hint="default" w:ascii="Times New Roman" w:hAnsi="Times New Roman" w:cs="Times New Roman"/>
          <w:kern w:val="2"/>
          <w:szCs w:val="22"/>
          <w:highlight w:val="none"/>
        </w:rPr>
        <w:t>2.2比选范围</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本项目主要工作范围为：进行系统软件开发、测试、运维、实施等工作。按照蜀道集团高速公路运维管理高质量发展工作要求，坚持“产业数字化、数字产业化”目标，补齐短板、夯实基础、强化优势，完成集团</w:t>
      </w:r>
      <w:r>
        <w:rPr>
          <w:rFonts w:hint="default" w:ascii="Times New Roman" w:hAnsi="Times New Roman" w:cs="Times New Roman"/>
          <w:highlight w:val="none"/>
        </w:rPr>
        <w:t>高速公路运营监控平台</w:t>
      </w:r>
      <w:r>
        <w:rPr>
          <w:rFonts w:hint="default" w:ascii="Times New Roman" w:hAnsi="Times New Roman" w:cs="Times New Roman"/>
          <w:color w:val="auto"/>
          <w:highlight w:val="none"/>
        </w:rPr>
        <w:t>建设。聚焦管理模式优化、业务流程完善、管理效率提升、数字产业发展四大目标，推动集团</w:t>
      </w:r>
      <w:r>
        <w:rPr>
          <w:rFonts w:hint="default" w:ascii="Times New Roman" w:hAnsi="Times New Roman" w:cs="Times New Roman"/>
          <w:highlight w:val="none"/>
        </w:rPr>
        <w:t>高速公路运营监控平台</w:t>
      </w:r>
      <w:r>
        <w:rPr>
          <w:rFonts w:hint="default" w:ascii="Times New Roman" w:hAnsi="Times New Roman" w:cs="Times New Roman"/>
          <w:color w:val="auto"/>
          <w:highlight w:val="none"/>
        </w:rPr>
        <w:t>建设。</w:t>
      </w:r>
    </w:p>
    <w:p>
      <w:pPr>
        <w:pStyle w:val="5"/>
        <w:ind w:firstLine="482" w:firstLineChars="200"/>
        <w:rPr>
          <w:rFonts w:hint="default" w:ascii="Times New Roman" w:hAnsi="Times New Roman" w:cs="Times New Roman"/>
          <w:highlight w:val="none"/>
        </w:rPr>
      </w:pPr>
      <w:bookmarkStart w:id="6" w:name="_Hlk134282390"/>
      <w:r>
        <w:rPr>
          <w:rFonts w:hint="default" w:ascii="Times New Roman" w:hAnsi="Times New Roman" w:cs="Times New Roman"/>
          <w:highlight w:val="none"/>
        </w:rPr>
        <w:t>2.3服务期限</w:t>
      </w:r>
    </w:p>
    <w:p>
      <w:pPr>
        <w:ind w:firstLine="480"/>
        <w:rPr>
          <w:rFonts w:hint="default" w:ascii="Times New Roman" w:hAnsi="Times New Roman" w:cs="Times New Roman"/>
          <w:highlight w:val="none"/>
          <w:lang w:val="zh-CN"/>
        </w:rPr>
      </w:pPr>
      <w:r>
        <w:rPr>
          <w:rFonts w:hint="default" w:ascii="Times New Roman" w:hAnsi="Times New Roman" w:cs="Times New Roman"/>
          <w:szCs w:val="24"/>
          <w:highlight w:val="none"/>
        </w:rPr>
        <w:t>合同签订后，在202</w:t>
      </w:r>
      <w:r>
        <w:rPr>
          <w:rFonts w:hint="eastAsia" w:cs="Times New Roman"/>
          <w:szCs w:val="24"/>
          <w:highlight w:val="none"/>
          <w:lang w:val="en-US" w:eastAsia="zh-CN"/>
        </w:rPr>
        <w:t>4</w:t>
      </w:r>
      <w:r>
        <w:rPr>
          <w:rFonts w:hint="default" w:ascii="Times New Roman" w:hAnsi="Times New Roman" w:cs="Times New Roman"/>
          <w:szCs w:val="24"/>
          <w:highlight w:val="none"/>
        </w:rPr>
        <w:t>年</w:t>
      </w:r>
      <w:r>
        <w:rPr>
          <w:rFonts w:hint="eastAsia" w:cs="Times New Roman"/>
          <w:szCs w:val="24"/>
          <w:highlight w:val="none"/>
          <w:lang w:val="en-US" w:eastAsia="zh-CN"/>
        </w:rPr>
        <w:t>5</w:t>
      </w:r>
      <w:r>
        <w:rPr>
          <w:rFonts w:hint="default" w:ascii="Times New Roman" w:hAnsi="Times New Roman" w:cs="Times New Roman"/>
          <w:szCs w:val="24"/>
          <w:highlight w:val="none"/>
        </w:rPr>
        <w:t>月前完成</w:t>
      </w:r>
      <w:r>
        <w:rPr>
          <w:rFonts w:hint="default" w:ascii="Times New Roman" w:hAnsi="Times New Roman" w:cs="Times New Roman"/>
          <w:highlight w:val="none"/>
        </w:rPr>
        <w:t>蜀道集团高速公路运营监控平台</w:t>
      </w:r>
      <w:r>
        <w:rPr>
          <w:rFonts w:hint="eastAsia" w:cs="Times New Roman"/>
          <w:highlight w:val="none"/>
          <w:lang w:val="en-US" w:eastAsia="zh-CN"/>
        </w:rPr>
        <w:t>项目</w:t>
      </w:r>
      <w:r>
        <w:rPr>
          <w:rFonts w:hint="default" w:ascii="Times New Roman" w:hAnsi="Times New Roman" w:cs="Times New Roman"/>
          <w:szCs w:val="24"/>
          <w:highlight w:val="none"/>
        </w:rPr>
        <w:t>工作</w:t>
      </w:r>
      <w:r>
        <w:rPr>
          <w:rFonts w:hint="default" w:ascii="Times New Roman" w:hAnsi="Times New Roman" w:cs="Times New Roman"/>
          <w:highlight w:val="none"/>
          <w:lang w:val="zh-CN"/>
        </w:rPr>
        <w:t>。</w:t>
      </w:r>
    </w:p>
    <w:bookmarkEnd w:id="6"/>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比选申请人资格要求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3.1资质要求</w:t>
      </w:r>
    </w:p>
    <w:p>
      <w:pPr>
        <w:numPr>
          <w:ilvl w:val="0"/>
          <w:numId w:val="4"/>
        </w:numPr>
        <w:ind w:firstLine="480"/>
        <w:rPr>
          <w:rFonts w:hint="default" w:ascii="Times New Roman" w:hAnsi="Times New Roman" w:cs="Times New Roman"/>
          <w:szCs w:val="21"/>
          <w:highlight w:val="none"/>
        </w:rPr>
      </w:pPr>
      <w:r>
        <w:rPr>
          <w:rFonts w:hint="default" w:ascii="Times New Roman" w:hAnsi="Times New Roman" w:cs="Times New Roman"/>
          <w:highlight w:val="none"/>
        </w:rPr>
        <w:t>在中华人民共和国境内注册，具有独立法人资格，持有有效的营业执照（含三证合一）</w:t>
      </w:r>
      <w:r>
        <w:rPr>
          <w:rFonts w:hint="default" w:ascii="Times New Roman" w:hAnsi="Times New Roman" w:cs="Times New Roman"/>
          <w:szCs w:val="21"/>
          <w:highlight w:val="none"/>
        </w:rPr>
        <w:t>。</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业绩要求：2020年1月1日至本次比选截止之日期间，具有至少1个交通行业相关软件技术服务项目业绩</w:t>
      </w:r>
      <w:r>
        <w:rPr>
          <w:rFonts w:hint="default" w:ascii="Times New Roman" w:hAnsi="Times New Roman" w:cs="Times New Roman"/>
          <w:color w:val="000000" w:themeColor="text1"/>
          <w:spacing w:val="-6"/>
          <w:highlight w:val="none"/>
          <w14:textFill>
            <w14:solidFill>
              <w14:schemeClr w14:val="tx1"/>
            </w14:solidFill>
          </w14:textFill>
        </w:rPr>
        <w:t>。</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财务要求：</w:t>
      </w:r>
      <w:r>
        <w:rPr>
          <w:rFonts w:hint="default" w:ascii="Times New Roman" w:hAnsi="Times New Roman" w:cs="Times New Roman"/>
          <w:szCs w:val="22"/>
          <w:highlight w:val="none"/>
        </w:rPr>
        <w:t>2021年或2022年净利润≥0</w:t>
      </w:r>
      <w:r>
        <w:rPr>
          <w:rFonts w:hint="default" w:ascii="Times New Roman" w:hAnsi="Times New Roman" w:cs="Times New Roman"/>
          <w:szCs w:val="21"/>
          <w:highlight w:val="none"/>
        </w:rPr>
        <w:t>。</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人员方面须具有相应的管理及技术能力。</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在“信用中国”网站（http：//www.creditchina.gov.cn）中被列入失信被执行人名单的比选申请人，不得参与比选。</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在国家企业信用信息公示系统（http：//www.gsxt.gov.cn）中被列入严重违法失信企业名单的比选申请人，不得参与比选。</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highlight w:val="none"/>
        </w:rPr>
        <w:t>在中国裁判文书网（http：//wenshu.court.gov.cn）中比选申请人（单位）及其法定代表人、拟委任的项目负责人在</w:t>
      </w:r>
      <w:r>
        <w:rPr>
          <w:rFonts w:hint="default" w:ascii="Times New Roman" w:hAnsi="Times New Roman" w:cs="Times New Roman"/>
          <w:spacing w:val="-6"/>
          <w:highlight w:val="none"/>
        </w:rPr>
        <w:t>2020</w:t>
      </w:r>
      <w:r>
        <w:rPr>
          <w:rFonts w:hint="default" w:ascii="Times New Roman" w:hAnsi="Times New Roman" w:cs="Times New Roman"/>
          <w:highlight w:val="none"/>
        </w:rPr>
        <w:t>年1月1日至本次</w:t>
      </w:r>
      <w:r>
        <w:rPr>
          <w:rFonts w:hint="default" w:ascii="Times New Roman" w:hAnsi="Times New Roman" w:cs="Times New Roman"/>
          <w:spacing w:val="-6"/>
          <w:highlight w:val="none"/>
        </w:rPr>
        <w:t>比选申请文件递交截止日</w:t>
      </w:r>
      <w:r>
        <w:rPr>
          <w:rFonts w:hint="default" w:ascii="Times New Roman" w:hAnsi="Times New Roman" w:cs="Times New Roman"/>
          <w:highlight w:val="none"/>
        </w:rPr>
        <w:t>期间有行贿犯罪记录的，不得参与比选</w:t>
      </w:r>
      <w:r>
        <w:rPr>
          <w:rFonts w:hint="default" w:ascii="Times New Roman" w:hAnsi="Times New Roman" w:cs="Times New Roman"/>
          <w:szCs w:val="21"/>
          <w:highlight w:val="none"/>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3.2本次比选</w:t>
      </w:r>
      <w:r>
        <w:rPr>
          <w:rFonts w:hint="default" w:ascii="Times New Roman" w:hAnsi="Times New Roman" w:cs="Times New Roman"/>
          <w:highlight w:val="none"/>
          <w:u w:val="single"/>
        </w:rPr>
        <w:t>不接受</w:t>
      </w:r>
      <w:r>
        <w:rPr>
          <w:rFonts w:hint="default" w:ascii="Times New Roman" w:hAnsi="Times New Roman" w:cs="Times New Roman"/>
          <w:highlight w:val="none"/>
        </w:rPr>
        <w:t>联合体比选申请。</w:t>
      </w:r>
    </w:p>
    <w:p>
      <w:pPr>
        <w:ind w:firstLine="480"/>
        <w:rPr>
          <w:rFonts w:hint="default" w:ascii="Times New Roman" w:hAnsi="Times New Roman" w:cs="Times New Roman"/>
          <w:color w:val="auto"/>
          <w:highlight w:val="none"/>
        </w:rPr>
      </w:pPr>
      <w:r>
        <w:rPr>
          <w:rFonts w:hint="default" w:ascii="Times New Roman" w:hAnsi="Times New Roman" w:cs="Times New Roman"/>
          <w:highlight w:val="none"/>
        </w:rP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w:t>
      </w:r>
      <w:r>
        <w:rPr>
          <w:rFonts w:hint="default" w:ascii="Times New Roman" w:hAnsi="Times New Roman" w:cs="Times New Roman"/>
          <w:color w:val="auto"/>
          <w:highlight w:val="none"/>
        </w:rPr>
        <w:t>不具有出资持股关系的其它单位之间存在的管理与被管理关系，如一些事业单位。）</w:t>
      </w:r>
    </w:p>
    <w:p>
      <w:pPr>
        <w:pStyle w:val="4"/>
        <w:spacing w:before="0" w:after="0"/>
        <w:ind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比选文件的获取</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4.1有意参加本次比选的比选申请人，请于</w:t>
      </w:r>
      <w:r>
        <w:rPr>
          <w:rFonts w:hint="default" w:ascii="Times New Roman" w:hAnsi="Times New Roman" w:cs="Times New Roman"/>
          <w:color w:val="auto"/>
          <w:highlight w:val="none"/>
          <w:u w:val="single"/>
        </w:rPr>
        <w:t>2023</w:t>
      </w:r>
      <w:r>
        <w:rPr>
          <w:rFonts w:hint="default" w:ascii="Times New Roman" w:hAnsi="Times New Roman" w:cs="Times New Roman"/>
          <w:color w:val="auto"/>
          <w:highlight w:val="none"/>
        </w:rPr>
        <w:t>年</w:t>
      </w:r>
      <w:r>
        <w:rPr>
          <w:rFonts w:hint="eastAsia" w:cs="Times New Roman"/>
          <w:color w:val="auto"/>
          <w:highlight w:val="none"/>
          <w:u w:val="single"/>
          <w:lang w:val="en-US" w:eastAsia="zh-CN"/>
        </w:rPr>
        <w:t>10</w:t>
      </w:r>
      <w:r>
        <w:rPr>
          <w:rFonts w:hint="default" w:ascii="Times New Roman" w:hAnsi="Times New Roman" w:cs="Times New Roman"/>
          <w:color w:val="auto"/>
          <w:highlight w:val="none"/>
        </w:rPr>
        <w:t>月</w:t>
      </w:r>
      <w:r>
        <w:rPr>
          <w:rFonts w:hint="eastAsia" w:cs="Times New Roman"/>
          <w:color w:val="auto"/>
          <w:highlight w:val="none"/>
          <w:u w:val="single"/>
          <w:lang w:val="en-US" w:eastAsia="zh-CN"/>
        </w:rPr>
        <w:t>20</w:t>
      </w:r>
      <w:r>
        <w:rPr>
          <w:rFonts w:hint="default" w:ascii="Times New Roman" w:hAnsi="Times New Roman" w:cs="Times New Roman"/>
          <w:color w:val="auto"/>
          <w:highlight w:val="none"/>
        </w:rPr>
        <w:t>日（北京时间，下同）起，在四川智慧高速科技有限公司网站（http：//www.scglxx.com/）其它比选栏目中匿名下载比选文件。</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4.2比选人不提供其他任何报名和获取比选文件的方式。</w:t>
      </w:r>
    </w:p>
    <w:p>
      <w:pPr>
        <w:pStyle w:val="4"/>
        <w:spacing w:before="0" w:after="0"/>
        <w:ind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比选申请文件的递交及相关事宜</w:t>
      </w:r>
    </w:p>
    <w:p>
      <w:pPr>
        <w:ind w:firstLine="48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5.1比选申请文件递交的截止时间（比选申请截止时间，下同）为</w:t>
      </w:r>
      <w:r>
        <w:rPr>
          <w:rFonts w:hint="default" w:ascii="Times New Roman" w:hAnsi="Times New Roman" w:cs="Times New Roman"/>
          <w:color w:val="auto"/>
          <w:highlight w:val="none"/>
          <w:u w:val="single"/>
        </w:rPr>
        <w:t>2023</w:t>
      </w:r>
      <w:r>
        <w:rPr>
          <w:rFonts w:hint="default" w:ascii="Times New Roman" w:hAnsi="Times New Roman" w:cs="Times New Roman"/>
          <w:color w:val="auto"/>
          <w:highlight w:val="none"/>
        </w:rPr>
        <w:t>年</w:t>
      </w:r>
      <w:r>
        <w:rPr>
          <w:rFonts w:hint="eastAsia" w:cs="Times New Roman"/>
          <w:color w:val="auto"/>
          <w:highlight w:val="none"/>
          <w:u w:val="single"/>
          <w:lang w:val="en-US" w:eastAsia="zh-CN"/>
        </w:rPr>
        <w:t>10</w:t>
      </w:r>
      <w:r>
        <w:rPr>
          <w:rFonts w:hint="default" w:ascii="Times New Roman" w:hAnsi="Times New Roman" w:cs="Times New Roman"/>
          <w:color w:val="auto"/>
          <w:highlight w:val="none"/>
        </w:rPr>
        <w:t>月</w:t>
      </w:r>
      <w:r>
        <w:rPr>
          <w:rFonts w:hint="eastAsia" w:cs="Times New Roman"/>
          <w:color w:val="auto"/>
          <w:highlight w:val="none"/>
          <w:u w:val="single"/>
          <w:lang w:val="en-US" w:eastAsia="zh-CN"/>
        </w:rPr>
        <w:t>26</w:t>
      </w:r>
      <w:r>
        <w:rPr>
          <w:rFonts w:hint="default" w:ascii="Times New Roman" w:hAnsi="Times New Roman" w:cs="Times New Roman"/>
          <w:color w:val="auto"/>
          <w:highlight w:val="none"/>
        </w:rPr>
        <w:t>日</w:t>
      </w:r>
      <w:r>
        <w:rPr>
          <w:rFonts w:hint="default" w:ascii="Times New Roman" w:hAnsi="Times New Roman" w:cs="Times New Roman"/>
          <w:color w:val="auto"/>
          <w:highlight w:val="none"/>
          <w:u w:val="single"/>
        </w:rPr>
        <w:t>1</w:t>
      </w:r>
      <w:r>
        <w:rPr>
          <w:rFonts w:hint="eastAsia" w:cs="Times New Roman"/>
          <w:color w:val="auto"/>
          <w:highlight w:val="none"/>
          <w:u w:val="single"/>
          <w:lang w:val="en-US" w:eastAsia="zh-CN"/>
        </w:rPr>
        <w:t>1</w:t>
      </w:r>
      <w:r>
        <w:rPr>
          <w:rFonts w:hint="default" w:ascii="Times New Roman" w:hAnsi="Times New Roman" w:cs="Times New Roman"/>
          <w:color w:val="auto"/>
          <w:szCs w:val="21"/>
          <w:highlight w:val="none"/>
        </w:rPr>
        <w:t>时</w:t>
      </w:r>
      <w:r>
        <w:rPr>
          <w:rFonts w:hint="eastAsia" w:cs="Times New Roman"/>
          <w:color w:val="auto"/>
          <w:szCs w:val="21"/>
          <w:highlight w:val="none"/>
          <w:u w:val="single"/>
          <w:lang w:val="en-US" w:eastAsia="zh-CN"/>
        </w:rPr>
        <w:t>0</w:t>
      </w:r>
      <w:r>
        <w:rPr>
          <w:rFonts w:hint="default" w:ascii="Times New Roman" w:hAnsi="Times New Roman" w:cs="Times New Roman"/>
          <w:color w:val="auto"/>
          <w:szCs w:val="21"/>
          <w:highlight w:val="none"/>
          <w:u w:val="single"/>
        </w:rPr>
        <w:t>0</w:t>
      </w:r>
      <w:r>
        <w:rPr>
          <w:rFonts w:hint="default" w:ascii="Times New Roman" w:hAnsi="Times New Roman" w:cs="Times New Roman"/>
          <w:color w:val="auto"/>
          <w:szCs w:val="21"/>
          <w:highlight w:val="none"/>
        </w:rPr>
        <w:t>分，比选申请人须在比选截止时间当日10：</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0-1</w:t>
      </w: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rPr>
        <w:t>0将比选申请文件</w:t>
      </w:r>
      <w:r>
        <w:rPr>
          <w:rFonts w:hint="default" w:ascii="Times New Roman" w:hAnsi="Times New Roman" w:cs="Times New Roman"/>
          <w:b/>
          <w:bCs/>
          <w:color w:val="auto"/>
          <w:szCs w:val="21"/>
          <w:highlight w:val="none"/>
        </w:rPr>
        <w:t>当面递交</w:t>
      </w:r>
      <w:r>
        <w:rPr>
          <w:rFonts w:hint="default" w:ascii="Times New Roman" w:hAnsi="Times New Roman" w:cs="Times New Roman"/>
          <w:color w:val="auto"/>
          <w:szCs w:val="21"/>
          <w:highlight w:val="none"/>
        </w:rPr>
        <w:t>至</w:t>
      </w:r>
      <w:r>
        <w:rPr>
          <w:rFonts w:hint="default" w:ascii="Times New Roman" w:hAnsi="Times New Roman" w:cs="Times New Roman"/>
          <w:color w:val="auto"/>
          <w:szCs w:val="21"/>
          <w:highlight w:val="none"/>
          <w:u w:val="single"/>
        </w:rPr>
        <w:t>成都市高新区石羊街道交子大道中海国际C座7楼</w:t>
      </w:r>
      <w:r>
        <w:rPr>
          <w:rFonts w:hint="default" w:ascii="Times New Roman" w:hAnsi="Times New Roman" w:cs="Times New Roman"/>
          <w:color w:val="auto"/>
          <w:szCs w:val="21"/>
          <w:highlight w:val="none"/>
        </w:rPr>
        <w:t>。</w:t>
      </w:r>
    </w:p>
    <w:p>
      <w:pPr>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rPr>
        <w:t>5.2</w:t>
      </w:r>
      <w:r>
        <w:rPr>
          <w:rFonts w:hint="default" w:ascii="Times New Roman" w:hAnsi="Times New Roman" w:cs="Times New Roman"/>
          <w:color w:val="auto"/>
          <w:szCs w:val="24"/>
          <w:highlight w:val="none"/>
        </w:rPr>
        <w:t>逾期送达、未送达指定地点或者不按照比选文件要求密封的比选申请文件，比选人将予以拒收。</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发布公告的媒介</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本次比选公告在四川智慧高速科技有限公司网站http：//www.scglxx.com/发布。</w:t>
      </w:r>
    </w:p>
    <w:p>
      <w:pPr>
        <w:pStyle w:val="4"/>
        <w:spacing w:before="0" w:after="0"/>
        <w:ind w:firstLineChars="0"/>
        <w:rPr>
          <w:rFonts w:hint="default" w:ascii="Times New Roman" w:hAnsi="Times New Roman" w:cs="Times New Roman"/>
          <w:highlight w:val="none"/>
          <w:lang w:val="zh-CN"/>
        </w:rPr>
      </w:pPr>
      <w:r>
        <w:rPr>
          <w:rFonts w:hint="default" w:ascii="Times New Roman" w:hAnsi="Times New Roman" w:cs="Times New Roman"/>
          <w:highlight w:val="none"/>
          <w:lang w:val="zh-CN"/>
        </w:rPr>
        <w:t>评审办法</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本次评审采用综合评分法，资格后审、单信封形式，按照综合得分由高到低排序推荐1～3名中标候选人。</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联系方式</w:t>
      </w:r>
    </w:p>
    <w:p>
      <w:pPr>
        <w:pStyle w:val="41"/>
        <w:spacing w:after="0"/>
        <w:ind w:left="0" w:leftChars="0" w:firstLine="480"/>
        <w:rPr>
          <w:rFonts w:ascii="宋体" w:hAnsi="宋体" w:cs="宋体"/>
          <w:color w:val="000000"/>
        </w:rPr>
      </w:pPr>
      <w:r>
        <w:rPr>
          <w:rFonts w:hint="eastAsia" w:ascii="宋体" w:hAnsi="宋体" w:cs="宋体"/>
          <w:color w:val="000000"/>
          <w:lang w:val="en-US" w:eastAsia="zh-CN"/>
        </w:rPr>
        <w:t>比 选</w:t>
      </w:r>
      <w:r>
        <w:rPr>
          <w:rFonts w:hint="eastAsia" w:ascii="宋体" w:hAnsi="宋体" w:cs="宋体"/>
          <w:color w:val="000000"/>
        </w:rPr>
        <w:t xml:space="preserve"> 人：四川智慧高速科技有限公司</w:t>
      </w:r>
    </w:p>
    <w:p>
      <w:pPr>
        <w:pStyle w:val="41"/>
        <w:spacing w:after="0"/>
        <w:ind w:left="0" w:leftChars="0" w:firstLine="480"/>
        <w:rPr>
          <w:rFonts w:ascii="宋体" w:hAnsi="宋体" w:cs="宋体"/>
          <w:color w:val="000000"/>
          <w:spacing w:val="-11"/>
        </w:rPr>
      </w:pPr>
      <w:r>
        <w:rPr>
          <w:rFonts w:hint="eastAsia" w:ascii="宋体" w:hAnsi="宋体" w:cs="宋体"/>
          <w:color w:val="000000"/>
        </w:rPr>
        <w:t>地    址：</w:t>
      </w:r>
      <w:r>
        <w:rPr>
          <w:rFonts w:hint="eastAsia" w:ascii="宋体" w:hAnsi="宋体" w:cs="宋体"/>
          <w:color w:val="000000"/>
          <w:spacing w:val="-6"/>
        </w:rPr>
        <w:t>成都市高新区石羊街道交子大道中海国际C座7楼</w:t>
      </w:r>
    </w:p>
    <w:p>
      <w:pPr>
        <w:pStyle w:val="41"/>
        <w:spacing w:after="0"/>
        <w:ind w:left="0" w:leftChars="0" w:firstLine="480"/>
        <w:rPr>
          <w:rFonts w:ascii="宋体" w:hAnsi="宋体" w:cs="宋体"/>
          <w:color w:val="000000"/>
        </w:rPr>
      </w:pPr>
      <w:r>
        <w:rPr>
          <w:rFonts w:hint="eastAsia" w:ascii="宋体" w:hAnsi="宋体" w:cs="宋体"/>
          <w:color w:val="000000"/>
        </w:rPr>
        <w:t>邮政编码：610041</w:t>
      </w:r>
    </w:p>
    <w:p>
      <w:pPr>
        <w:pStyle w:val="41"/>
        <w:spacing w:after="0"/>
        <w:ind w:left="0" w:leftChars="0" w:firstLine="480"/>
        <w:rPr>
          <w:rFonts w:ascii="宋体" w:hAnsi="宋体" w:cs="宋体"/>
          <w:color w:val="000000"/>
        </w:rPr>
      </w:pPr>
      <w:r>
        <w:rPr>
          <w:rFonts w:hint="eastAsia" w:ascii="宋体" w:hAnsi="宋体" w:cs="宋体"/>
          <w:color w:val="000000"/>
        </w:rPr>
        <w:t>联 系 人：</w:t>
      </w:r>
      <w:r>
        <w:rPr>
          <w:rFonts w:hint="eastAsia" w:ascii="宋体" w:hAnsi="宋体" w:cs="宋体"/>
          <w:color w:val="auto"/>
          <w:lang w:val="en-US" w:eastAsia="zh-CN"/>
        </w:rPr>
        <w:t>雷</w:t>
      </w:r>
      <w:r>
        <w:rPr>
          <w:rFonts w:hint="eastAsia" w:ascii="宋体" w:hAnsi="宋体" w:cs="宋体"/>
          <w:color w:val="auto"/>
        </w:rPr>
        <w:t>先生</w:t>
      </w:r>
    </w:p>
    <w:p>
      <w:pPr>
        <w:pStyle w:val="41"/>
        <w:spacing w:after="0"/>
        <w:ind w:left="0" w:leftChars="0" w:firstLine="480"/>
        <w:rPr>
          <w:rFonts w:hint="eastAsia" w:ascii="宋体" w:hAnsi="宋体" w:eastAsia="宋体" w:cs="宋体"/>
          <w:color w:val="000000"/>
          <w:lang w:eastAsia="zh-CN"/>
        </w:rPr>
      </w:pPr>
      <w:r>
        <w:rPr>
          <w:rFonts w:hint="eastAsia" w:ascii="宋体" w:hAnsi="宋体" w:cs="宋体"/>
          <w:color w:val="000000"/>
        </w:rPr>
        <w:t>联系电话：028-</w:t>
      </w:r>
      <w:r>
        <w:rPr>
          <w:rFonts w:hint="eastAsia" w:ascii="宋体" w:hAnsi="宋体" w:cs="宋体"/>
          <w:color w:val="000000"/>
          <w:lang w:eastAsia="zh-CN"/>
        </w:rPr>
        <w:t>86128503</w:t>
      </w:r>
    </w:p>
    <w:p>
      <w:pPr>
        <w:pStyle w:val="41"/>
        <w:spacing w:after="0"/>
        <w:ind w:left="0" w:leftChars="0" w:firstLine="480"/>
        <w:rPr>
          <w:rFonts w:ascii="宋体" w:hAnsi="宋体" w:cs="宋体"/>
          <w:color w:val="000000"/>
        </w:rPr>
      </w:pPr>
      <w:r>
        <w:rPr>
          <w:rFonts w:hint="eastAsia" w:ascii="宋体" w:hAnsi="宋体" w:cs="宋体"/>
          <w:color w:val="000000"/>
        </w:rPr>
        <w:t>传    真：028-85527031</w:t>
      </w:r>
    </w:p>
    <w:p>
      <w:pPr>
        <w:ind w:firstLine="0" w:firstLineChars="0"/>
        <w:jc w:val="right"/>
        <w:rPr>
          <w:rFonts w:hint="default" w:ascii="Times New Roman" w:hAnsi="Times New Roman" w:cs="Times New Roman"/>
          <w:color w:val="auto"/>
          <w:highlight w:val="none"/>
        </w:rPr>
      </w:pPr>
    </w:p>
    <w:p>
      <w:pPr>
        <w:ind w:firstLine="0" w:firstLineChars="0"/>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2023年</w:t>
      </w:r>
      <w:r>
        <w:rPr>
          <w:rFonts w:hint="eastAsia" w:cs="Times New Roman"/>
          <w:color w:val="auto"/>
          <w:highlight w:val="none"/>
          <w:u w:val="single"/>
          <w:lang w:val="en-US" w:eastAsia="zh-CN"/>
        </w:rPr>
        <w:t>10</w:t>
      </w:r>
      <w:r>
        <w:rPr>
          <w:rFonts w:hint="default" w:ascii="Times New Roman" w:hAnsi="Times New Roman" w:cs="Times New Roman"/>
          <w:color w:val="auto"/>
          <w:highlight w:val="none"/>
        </w:rPr>
        <w:t>月</w:t>
      </w:r>
      <w:r>
        <w:rPr>
          <w:rFonts w:hint="eastAsia" w:cs="Times New Roman"/>
          <w:color w:val="auto"/>
          <w:highlight w:val="none"/>
          <w:u w:val="single"/>
          <w:lang w:val="en-US" w:eastAsia="zh-CN"/>
        </w:rPr>
        <w:t>20</w:t>
      </w:r>
      <w:r>
        <w:rPr>
          <w:rFonts w:hint="default" w:ascii="Times New Roman" w:hAnsi="Times New Roman" w:cs="Times New Roman"/>
          <w:color w:val="auto"/>
          <w:highlight w:val="none"/>
        </w:rPr>
        <w:t>日</w:t>
      </w:r>
    </w:p>
    <w:p>
      <w:pPr>
        <w:ind w:firstLine="0" w:firstLineChars="0"/>
        <w:jc w:val="center"/>
        <w:rPr>
          <w:rFonts w:hint="default" w:ascii="Times New Roman" w:hAnsi="Times New Roman" w:cs="Times New Roman"/>
          <w:b/>
          <w:bCs/>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00" w:right="1469" w:bottom="1238" w:left="1557" w:header="851" w:footer="68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highlight w:val="none"/>
        </w:rPr>
        <w:br w:type="page"/>
      </w:r>
    </w:p>
    <w:p>
      <w:pPr>
        <w:pStyle w:val="3"/>
        <w:spacing w:before="0" w:after="0" w:line="360" w:lineRule="auto"/>
        <w:rPr>
          <w:rFonts w:hint="default" w:ascii="Times New Roman" w:hAnsi="Times New Roman" w:cs="Times New Roman"/>
          <w:sz w:val="40"/>
          <w:szCs w:val="40"/>
          <w:highlight w:val="none"/>
        </w:rPr>
      </w:pPr>
      <w:bookmarkStart w:id="7" w:name="_Toc21201"/>
      <w:bookmarkStart w:id="8" w:name="_Toc10612"/>
      <w:r>
        <w:rPr>
          <w:rFonts w:hint="default" w:ascii="Times New Roman" w:hAnsi="Times New Roman" w:cs="Times New Roman"/>
          <w:sz w:val="40"/>
          <w:szCs w:val="40"/>
          <w:highlight w:val="none"/>
        </w:rPr>
        <w:t>第二章  比选申请人须知</w:t>
      </w:r>
      <w:bookmarkEnd w:id="7"/>
      <w:bookmarkEnd w:id="8"/>
    </w:p>
    <w:p>
      <w:pPr>
        <w:ind w:firstLine="0" w:firstLineChars="0"/>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比选申请人须知前附表</w:t>
      </w:r>
    </w:p>
    <w:p>
      <w:pPr>
        <w:spacing w:line="288" w:lineRule="auto"/>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条款号</w:t>
            </w:r>
          </w:p>
        </w:tc>
        <w:tc>
          <w:tcPr>
            <w:tcW w:w="2556"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条款名称</w:t>
            </w:r>
          </w:p>
        </w:tc>
        <w:tc>
          <w:tcPr>
            <w:tcW w:w="4673"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w:t>
            </w:r>
          </w:p>
        </w:tc>
        <w:tc>
          <w:tcPr>
            <w:tcW w:w="4673" w:type="dxa"/>
            <w:vAlign w:val="center"/>
          </w:tcPr>
          <w:p>
            <w:pPr>
              <w:spacing w:line="240" w:lineRule="auto"/>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  称：四川智慧高速科技有限公司公司</w:t>
            </w:r>
          </w:p>
          <w:p>
            <w:pPr>
              <w:spacing w:line="240" w:lineRule="auto"/>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  址：</w:t>
            </w:r>
            <w:r>
              <w:rPr>
                <w:rFonts w:hint="eastAsia" w:ascii="Times New Roman" w:hAnsi="Times New Roman" w:cs="Times New Roman"/>
                <w:color w:val="auto"/>
                <w:sz w:val="21"/>
                <w:szCs w:val="21"/>
                <w:highlight w:val="none"/>
              </w:rPr>
              <w:t>成都市高新区石羊街道交子大道中海国际C座7楼</w:t>
            </w:r>
          </w:p>
          <w:p>
            <w:pPr>
              <w:spacing w:line="240" w:lineRule="auto"/>
              <w:ind w:firstLine="0" w:firstLineChars="0"/>
              <w:rPr>
                <w:rFonts w:hint="default" w:ascii="Times New Roman" w:hAnsi="Times New Roman" w:cs="Times New Roman"/>
                <w:spacing w:val="-6"/>
                <w:sz w:val="21"/>
                <w:szCs w:val="21"/>
                <w:highlight w:val="none"/>
              </w:rPr>
            </w:pPr>
            <w:r>
              <w:rPr>
                <w:rFonts w:hint="default" w:ascii="Times New Roman" w:hAnsi="Times New Roman" w:cs="Times New Roman"/>
                <w:color w:val="auto"/>
                <w:sz w:val="21"/>
                <w:szCs w:val="21"/>
                <w:highlight w:val="none"/>
              </w:rPr>
              <w:t>联系人：</w:t>
            </w:r>
            <w:r>
              <w:rPr>
                <w:rFonts w:hint="eastAsia" w:cs="Times New Roman"/>
                <w:color w:val="auto"/>
                <w:sz w:val="21"/>
                <w:szCs w:val="21"/>
                <w:highlight w:val="none"/>
                <w:lang w:val="en-US" w:eastAsia="zh-CN"/>
              </w:rPr>
              <w:t>雷先生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招标代理机构</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5"/>
              <w:jc w:val="center"/>
              <w:rPr>
                <w:rFonts w:hint="default" w:ascii="Times New Roman" w:hAnsi="Times New Roman" w:eastAsia="宋体" w:cs="Times New Roman"/>
                <w:highlight w:val="none"/>
                <w:lang w:eastAsia="zh-CN"/>
              </w:rPr>
            </w:pPr>
            <w:r>
              <w:rPr>
                <w:rFonts w:hint="default" w:ascii="Times New Roman" w:hAnsi="Times New Roman" w:cs="Times New Roman"/>
                <w:highlight w:val="none"/>
              </w:rPr>
              <w:t>1.1.</w:t>
            </w:r>
            <w:r>
              <w:rPr>
                <w:rFonts w:hint="default" w:ascii="Times New Roman" w:hAnsi="Times New Roman" w:cs="Times New Roman"/>
                <w:highlight w:val="none"/>
                <w:lang w:val="en-US" w:eastAsia="zh-CN"/>
              </w:rPr>
              <w:t>4</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4673" w:type="dxa"/>
            <w:vAlign w:val="center"/>
          </w:tcPr>
          <w:p>
            <w:pPr>
              <w:pStyle w:val="22"/>
              <w:adjustRightInd w:val="0"/>
              <w:rPr>
                <w:rFonts w:hint="default" w:ascii="Times New Roman" w:hAnsi="Times New Roman" w:cs="Times New Roman"/>
                <w:sz w:val="21"/>
                <w:highlight w:val="none"/>
              </w:rPr>
            </w:pPr>
            <w:r>
              <w:rPr>
                <w:rFonts w:hint="eastAsia" w:ascii="Times New Roman" w:hAnsi="Times New Roman" w:cs="Times New Roman"/>
                <w:sz w:val="21"/>
                <w:highlight w:val="none"/>
                <w:lang w:eastAsia="zh-CN"/>
              </w:rPr>
              <w:t>蜀道集团高速公路运营监控平台项目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建设地点</w:t>
            </w:r>
          </w:p>
        </w:tc>
        <w:tc>
          <w:tcPr>
            <w:tcW w:w="4673" w:type="dxa"/>
            <w:vAlign w:val="center"/>
          </w:tcPr>
          <w:p>
            <w:pPr>
              <w:pStyle w:val="22"/>
              <w:adjustRightInd w:val="0"/>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四川省</w:t>
            </w:r>
            <w:r>
              <w:rPr>
                <w:rFonts w:hint="default" w:ascii="Times New Roman" w:hAnsi="Times New Roman" w:cs="Times New Roman"/>
                <w:sz w:val="21"/>
                <w:highlight w:val="none"/>
              </w:rPr>
              <w:t>成都市</w:t>
            </w:r>
            <w:r>
              <w:rPr>
                <w:rFonts w:hint="eastAsia" w:ascii="Times New Roman" w:hAnsi="Times New Roman" w:cs="Times New Roman"/>
                <w:sz w:val="21"/>
                <w:highlight w:val="none"/>
                <w:lang w:val="en-US" w:eastAsia="zh-CN"/>
              </w:rPr>
              <w:t>温江区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1.2.1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资金来源及比例</w:t>
            </w:r>
          </w:p>
        </w:tc>
        <w:tc>
          <w:tcPr>
            <w:tcW w:w="4673" w:type="dxa"/>
            <w:vAlign w:val="center"/>
          </w:tcPr>
          <w:p>
            <w:pPr>
              <w:pStyle w:val="22"/>
              <w:adjustRightIn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1.2.2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资金落实情况</w:t>
            </w:r>
          </w:p>
        </w:tc>
        <w:tc>
          <w:tcPr>
            <w:tcW w:w="4673" w:type="dxa"/>
            <w:vAlign w:val="center"/>
          </w:tcPr>
          <w:p>
            <w:pPr>
              <w:pStyle w:val="22"/>
              <w:adjustRightIn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1.3.1</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比选范围</w:t>
            </w:r>
          </w:p>
        </w:tc>
        <w:tc>
          <w:tcPr>
            <w:tcW w:w="4673" w:type="dxa"/>
            <w:vAlign w:val="center"/>
          </w:tcPr>
          <w:p>
            <w:pPr>
              <w:adjustRightIn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1.3.2</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服务期限</w:t>
            </w:r>
          </w:p>
        </w:tc>
        <w:tc>
          <w:tcPr>
            <w:tcW w:w="4673" w:type="dxa"/>
            <w:vAlign w:val="center"/>
          </w:tcPr>
          <w:p>
            <w:pPr>
              <w:adjustRightIn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合同签订后，在2024年</w:t>
            </w:r>
            <w:r>
              <w:rPr>
                <w:rFonts w:hint="eastAsia" w:cs="Times New Roman"/>
                <w:sz w:val="21"/>
                <w:szCs w:val="21"/>
                <w:highlight w:val="none"/>
                <w:lang w:val="en-US" w:eastAsia="zh-CN"/>
              </w:rPr>
              <w:t>5</w:t>
            </w:r>
            <w:r>
              <w:rPr>
                <w:rFonts w:hint="default" w:ascii="Times New Roman" w:hAnsi="Times New Roman" w:cs="Times New Roman"/>
                <w:sz w:val="21"/>
                <w:szCs w:val="21"/>
                <w:highlight w:val="none"/>
              </w:rPr>
              <w:t>月前完成蜀道集团高速公路运营监控平台项目工作</w:t>
            </w:r>
            <w:r>
              <w:rPr>
                <w:rFonts w:hint="default" w:ascii="Times New Roman" w:hAnsi="Times New Roman" w:cs="Times New Roman"/>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1.3.3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质量要求</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1.3.4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安全目标</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比选申请人资质条件、能力和信誉</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资质要求：见附录1</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财务要求：见附录2</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业绩要求：见附录3</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人员要求：见附录4</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信誉要求：见附录5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是否接受联合体比选申请</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比选申请人不得存在的其他关联情形</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比选申请人不得存在的其他不良状况或不良信用</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val="en-US" w:eastAsia="zh-CN"/>
              </w:rPr>
            </w:pPr>
            <w:r>
              <w:rPr>
                <w:rFonts w:hint="default" w:ascii="Times New Roman" w:hAnsi="Times New Roman" w:cs="Times New Roman"/>
                <w:kern w:val="2"/>
                <w:sz w:val="21"/>
                <w:highlight w:val="none"/>
              </w:rPr>
              <w:t>1.</w:t>
            </w:r>
            <w:r>
              <w:rPr>
                <w:rFonts w:hint="default" w:ascii="Times New Roman" w:hAnsi="Times New Roman" w:cs="Times New Roman"/>
                <w:kern w:val="2"/>
                <w:sz w:val="21"/>
                <w:highlight w:val="none"/>
                <w:lang w:val="en-US" w:eastAsia="zh-CN"/>
              </w:rPr>
              <w:t>11.1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分包</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本项目严禁转包和</w:t>
            </w:r>
            <w:r>
              <w:rPr>
                <w:rFonts w:hint="default" w:ascii="Times New Roman" w:hAnsi="Times New Roman" w:cs="Times New Roman"/>
                <w:kern w:val="2"/>
                <w:sz w:val="21"/>
                <w:highlight w:val="none"/>
                <w:lang w:val="en-US" w:eastAsia="zh-CN"/>
              </w:rPr>
              <w:t>违法</w:t>
            </w:r>
            <w:r>
              <w:rPr>
                <w:rFonts w:hint="default" w:ascii="Times New Roman" w:hAnsi="Times New Roman" w:cs="Times New Roman"/>
                <w:kern w:val="2"/>
                <w:sz w:val="21"/>
                <w:highlight w:val="none"/>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构成比选文件的其他资料</w:t>
            </w:r>
          </w:p>
        </w:tc>
        <w:tc>
          <w:tcPr>
            <w:tcW w:w="4673"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2.2.1</w:t>
            </w:r>
          </w:p>
        </w:tc>
        <w:tc>
          <w:tcPr>
            <w:tcW w:w="2556" w:type="dxa"/>
            <w:vMerge w:val="restart"/>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比选申请人要求澄清比选文件</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时间：比选申请截止日</w:t>
            </w:r>
            <w:r>
              <w:rPr>
                <w:rFonts w:hint="default" w:ascii="Times New Roman" w:hAnsi="Times New Roman" w:cs="Times New Roman"/>
                <w:color w:val="auto"/>
                <w:sz w:val="21"/>
                <w:szCs w:val="21"/>
                <w:highlight w:val="none"/>
                <w:u w:val="single"/>
                <w:lang w:eastAsia="zh-CN"/>
              </w:rPr>
              <w:t>2</w:t>
            </w:r>
            <w:r>
              <w:rPr>
                <w:rFonts w:hint="default" w:ascii="Times New Roman" w:hAnsi="Times New Roman" w:cs="Times New Roman"/>
                <w:color w:val="auto"/>
                <w:sz w:val="21"/>
                <w:szCs w:val="21"/>
                <w:highlight w:val="none"/>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2"/>
              <w:jc w:val="center"/>
              <w:rPr>
                <w:rFonts w:hint="default" w:ascii="Times New Roman" w:hAnsi="Times New Roman" w:cs="Times New Roman"/>
                <w:kern w:val="2"/>
                <w:sz w:val="21"/>
                <w:highlight w:val="none"/>
              </w:rPr>
            </w:pPr>
          </w:p>
        </w:tc>
        <w:tc>
          <w:tcPr>
            <w:tcW w:w="2556" w:type="dxa"/>
            <w:vMerge w:val="continue"/>
            <w:vAlign w:val="center"/>
          </w:tcPr>
          <w:p>
            <w:pPr>
              <w:pStyle w:val="303"/>
              <w:jc w:val="center"/>
              <w:rPr>
                <w:rFonts w:hint="default" w:ascii="Times New Roman" w:hAnsi="Times New Roman" w:cs="Times New Roman"/>
                <w:color w:val="auto"/>
                <w:sz w:val="21"/>
                <w:szCs w:val="21"/>
                <w:highlight w:val="none"/>
                <w:lang w:eastAsia="zh-CN"/>
              </w:rPr>
            </w:pP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比选文件澄清发出的形式</w:t>
            </w:r>
          </w:p>
        </w:tc>
        <w:tc>
          <w:tcPr>
            <w:tcW w:w="4673" w:type="dxa"/>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2.2.3</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比选申请人确认收到比选文件澄清</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2.3.1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比选文件修改发出的形式</w:t>
            </w:r>
          </w:p>
        </w:tc>
        <w:tc>
          <w:tcPr>
            <w:tcW w:w="4673" w:type="dxa"/>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2.3.2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比选申请人确认收到比选文件修改</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比选申请文件的组成</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1、比选申请函</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2、授权委托书或法定代表人身份证明</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3、项目建设方案</w:t>
            </w:r>
          </w:p>
          <w:p>
            <w:pPr>
              <w:spacing w:line="240" w:lineRule="auto"/>
              <w:ind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资格审查证明资料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5、比选申请人须知前附表规定的其他资料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rPr>
              <w:t>6、已标价工程量清单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3.1.</w:t>
            </w:r>
            <w:r>
              <w:rPr>
                <w:rFonts w:hint="default" w:ascii="Times New Roman" w:hAnsi="Times New Roman" w:cs="Times New Roman"/>
                <w:kern w:val="2"/>
                <w:sz w:val="21"/>
                <w:highlight w:val="none"/>
                <w:lang w:val="en-US" w:eastAsia="zh-CN"/>
              </w:rPr>
              <w:t>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比选申请文件密封形式</w:t>
            </w:r>
          </w:p>
        </w:tc>
        <w:tc>
          <w:tcPr>
            <w:tcW w:w="4673" w:type="dxa"/>
            <w:vAlign w:val="center"/>
          </w:tcPr>
          <w:p>
            <w:pPr>
              <w:pStyle w:val="30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3.1.</w:t>
            </w:r>
            <w:r>
              <w:rPr>
                <w:rFonts w:hint="default" w:ascii="Times New Roman" w:hAnsi="Times New Roman" w:cs="Times New Roman"/>
                <w:kern w:val="2"/>
                <w:sz w:val="21"/>
                <w:highlight w:val="none"/>
                <w:lang w:val="en-US" w:eastAsia="zh-CN"/>
              </w:rPr>
              <w:t>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构成比选申请文件的其他资料</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增值税税金的计算方法</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工程量清单的填写方式</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3.2.3</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报价方式</w:t>
            </w:r>
          </w:p>
        </w:tc>
        <w:tc>
          <w:tcPr>
            <w:tcW w:w="4673" w:type="dxa"/>
            <w:vAlign w:val="center"/>
          </w:tcPr>
          <w:p>
            <w:pPr>
              <w:pStyle w:val="22"/>
              <w:rPr>
                <w:rFonts w:hint="default" w:ascii="Times New Roman" w:hAnsi="Times New Roman" w:cs="Times New Roman"/>
                <w:kern w:val="2"/>
                <w:sz w:val="21"/>
                <w:highlight w:val="none"/>
              </w:rPr>
            </w:pPr>
            <w:r>
              <w:rPr>
                <w:rFonts w:hint="eastAsia" w:ascii="Times New Roman" w:hAnsi="Times New Roman" w:cs="Times New Roman"/>
                <w:color w:val="auto"/>
                <w:kern w:val="2"/>
                <w:sz w:val="21"/>
                <w:highlight w:val="none"/>
                <w:lang w:val="en-US" w:eastAsia="zh-CN"/>
              </w:rPr>
              <w:t>单</w:t>
            </w:r>
            <w:r>
              <w:rPr>
                <w:rFonts w:hint="default" w:ascii="Times New Roman" w:hAnsi="Times New Roman" w:cs="Times New Roman"/>
                <w:color w:val="auto"/>
                <w:kern w:val="2"/>
                <w:sz w:val="21"/>
                <w:highlight w:val="none"/>
              </w:rPr>
              <w:t>价</w:t>
            </w:r>
            <w:r>
              <w:rPr>
                <w:rFonts w:hint="eastAsia" w:asciiTheme="minorEastAsia" w:hAnsiTheme="minorEastAsia" w:eastAsiaTheme="minorEastAsia" w:cstheme="minorEastAsia"/>
                <w:color w:val="auto"/>
                <w:kern w:val="0"/>
                <w:sz w:val="22"/>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6</w:t>
            </w:r>
          </w:p>
        </w:tc>
        <w:tc>
          <w:tcPr>
            <w:tcW w:w="2556" w:type="dxa"/>
            <w:vAlign w:val="center"/>
          </w:tcPr>
          <w:p>
            <w:pPr>
              <w:pStyle w:val="27"/>
              <w:jc w:val="center"/>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rPr>
              <w:t>是否接受调价函</w:t>
            </w:r>
          </w:p>
        </w:tc>
        <w:tc>
          <w:tcPr>
            <w:tcW w:w="4673" w:type="dxa"/>
            <w:vAlign w:val="center"/>
          </w:tcPr>
          <w:p>
            <w:pPr>
              <w:pStyle w:val="303"/>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8</w:t>
            </w:r>
          </w:p>
        </w:tc>
        <w:tc>
          <w:tcPr>
            <w:tcW w:w="2556" w:type="dxa"/>
            <w:vAlign w:val="center"/>
          </w:tcPr>
          <w:p>
            <w:pPr>
              <w:pStyle w:val="27"/>
              <w:snapToGrid/>
              <w:jc w:val="center"/>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rPr>
              <w:t>最高比选申请限价</w:t>
            </w:r>
          </w:p>
        </w:tc>
        <w:tc>
          <w:tcPr>
            <w:tcW w:w="4673" w:type="dxa"/>
            <w:vAlign w:val="center"/>
          </w:tcPr>
          <w:p>
            <w:pPr>
              <w:pStyle w:val="41"/>
              <w:snapToGrid w:val="0"/>
              <w:spacing w:after="0" w:line="240" w:lineRule="auto"/>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本项目限价采用定价清单单价百分比方式报价，最高限价：100%，根据设计预算功能清单计算，本项目定价清单金额为：1923439.10 元（比选人按定价清单中服务类型的含税结算单价×投标函中所报单价百分比，作为服务类型含税结算单价（计算结果从小数点后第一位开始四舍五入，只保留整数），与比选申请人签订合同。）。</w:t>
            </w:r>
          </w:p>
          <w:p>
            <w:pPr>
              <w:pStyle w:val="41"/>
              <w:snapToGrid w:val="0"/>
              <w:spacing w:after="0" w:line="240" w:lineRule="auto"/>
              <w:ind w:left="0" w:leftChars="0" w:firstLine="0" w:firstLineChars="0"/>
              <w:rPr>
                <w:rFonts w:hint="default" w:ascii="Times New Roman" w:hAnsi="Times New Roman" w:cs="Times New Roman"/>
                <w:sz w:val="21"/>
                <w:szCs w:val="21"/>
                <w:highlight w:val="none"/>
              </w:rPr>
            </w:pPr>
            <w:r>
              <w:rPr>
                <w:rFonts w:hint="eastAsia" w:asciiTheme="minorEastAsia" w:hAnsiTheme="minorEastAsia" w:eastAsiaTheme="minorEastAsia" w:cstheme="minorEastAsia"/>
                <w:color w:val="000000"/>
                <w:kern w:val="0"/>
                <w:sz w:val="22"/>
                <w:szCs w:val="22"/>
                <w:lang w:val="en-US" w:eastAsia="zh-CN" w:bidi="ar-SA"/>
              </w:rPr>
              <w:t>投标文件中的单价百分比报价不得高于100%，否则其投标将被否决</w:t>
            </w:r>
            <w:r>
              <w:rPr>
                <w:rFonts w:hint="default" w:ascii="Times New Roman" w:hAnsi="Times New Roman" w:cs="Times New Roman"/>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9</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比选申请报价的其他要求</w:t>
            </w:r>
          </w:p>
        </w:tc>
        <w:tc>
          <w:tcPr>
            <w:tcW w:w="4673" w:type="dxa"/>
            <w:vAlign w:val="center"/>
          </w:tcPr>
          <w:p>
            <w:pPr>
              <w:pStyle w:val="303"/>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3.3.1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比选申请有效期</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自比选申请人提交比选申请文件截止之日起计算</w:t>
            </w:r>
            <w:r>
              <w:rPr>
                <w:rFonts w:hint="default" w:ascii="Times New Roman" w:hAnsi="Times New Roman" w:cs="Times New Roman"/>
                <w:kern w:val="2"/>
                <w:sz w:val="21"/>
                <w:highlight w:val="none"/>
                <w:u w:val="single"/>
              </w:rPr>
              <w:t>90</w:t>
            </w:r>
            <w:r>
              <w:rPr>
                <w:rFonts w:hint="default" w:ascii="Times New Roman" w:hAnsi="Times New Roman" w:cs="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3.3.2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授权委托书期限</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自比选申请人提交比选申请文件截止之日起计算</w:t>
            </w:r>
            <w:r>
              <w:rPr>
                <w:rFonts w:hint="default" w:ascii="Times New Roman" w:hAnsi="Times New Roman" w:cs="Times New Roman"/>
                <w:kern w:val="2"/>
                <w:sz w:val="21"/>
                <w:highlight w:val="none"/>
                <w:u w:val="single"/>
              </w:rPr>
              <w:t>90</w:t>
            </w:r>
            <w:r>
              <w:rPr>
                <w:rFonts w:hint="default" w:ascii="Times New Roman" w:hAnsi="Times New Roman" w:cs="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（1）比选申请保证金的金额：</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申请人在递交比选申请文件截止之时前（不含截止之时），应提交如下金额的比选申请保证金：</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蜀道集团高速公路</w:t>
            </w:r>
            <w:r>
              <w:rPr>
                <w:rFonts w:hint="eastAsia" w:ascii="Times New Roman" w:hAnsi="Times New Roman" w:cs="Times New Roman"/>
                <w:kern w:val="2"/>
                <w:sz w:val="21"/>
                <w:highlight w:val="none"/>
                <w:lang w:val="en-US" w:eastAsia="zh-CN"/>
              </w:rPr>
              <w:t>运营监控</w:t>
            </w:r>
            <w:r>
              <w:rPr>
                <w:rFonts w:hint="default" w:ascii="Times New Roman" w:hAnsi="Times New Roman" w:cs="Times New Roman"/>
                <w:kern w:val="2"/>
                <w:sz w:val="21"/>
                <w:highlight w:val="none"/>
              </w:rPr>
              <w:t>平台项目：人民币壹万元整</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（2）比选申请保证金的递交形式：现金转</w:t>
            </w:r>
            <w:r>
              <w:rPr>
                <w:rFonts w:hint="eastAsia" w:ascii="Times New Roman" w:hAnsi="Times New Roman" w:cs="Times New Roman"/>
                <w:kern w:val="2"/>
                <w:sz w:val="21"/>
                <w:highlight w:val="none"/>
                <w:lang w:val="en-US" w:eastAsia="zh-CN"/>
              </w:rPr>
              <w:t>账</w:t>
            </w:r>
            <w:r>
              <w:rPr>
                <w:rFonts w:hint="default" w:ascii="Times New Roman" w:hAnsi="Times New Roman" w:cs="Times New Roman"/>
                <w:kern w:val="2"/>
                <w:sz w:val="21"/>
                <w:highlight w:val="none"/>
              </w:rPr>
              <w:t>形式</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比选申请保证金必须由比选申请人开立的公司银行账户一次性足额划入比选人的指定</w:t>
            </w:r>
            <w:r>
              <w:rPr>
                <w:rFonts w:hint="eastAsia" w:ascii="Times New Roman" w:hAnsi="Times New Roman" w:cs="Times New Roman"/>
                <w:kern w:val="2"/>
                <w:sz w:val="21"/>
                <w:highlight w:val="none"/>
                <w:lang w:val="en-US" w:eastAsia="zh-CN"/>
              </w:rPr>
              <w:t>账</w:t>
            </w:r>
            <w:r>
              <w:rPr>
                <w:rFonts w:hint="default" w:ascii="Times New Roman" w:hAnsi="Times New Roman" w:cs="Times New Roman"/>
                <w:kern w:val="2"/>
                <w:sz w:val="21"/>
                <w:highlight w:val="none"/>
              </w:rPr>
              <w:t>户，并注明所申请标段号。申请人的保证金必须在递交比选申请文件截止之时（不含截止之时）前到账。汇款凭证复印件应加盖比选申请人单位章并按要求装订在比选申请文件比选申请保证金中与比选申请文件一同递交。</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比选人指定账户的账户名称、开户银行及账号如下：</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账户名称：四川智慧高速科技有限公司</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开 户 行：中国建设银行股份有限公司成都南郊支行</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 xml:space="preserve">账    号：5100 1875 1360 5036 5892  </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w:t>
            </w:r>
            <w:r>
              <w:rPr>
                <w:rFonts w:hint="default" w:ascii="Times New Roman" w:hAnsi="Times New Roman" w:cs="Times New Roman"/>
                <w:kern w:val="2"/>
                <w:sz w:val="21"/>
                <w:highlight w:val="none"/>
                <w:lang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比选申请保证金的利息计算原则</w:t>
            </w:r>
          </w:p>
        </w:tc>
        <w:tc>
          <w:tcPr>
            <w:tcW w:w="4673" w:type="dxa"/>
            <w:vAlign w:val="center"/>
          </w:tcPr>
          <w:p>
            <w:pPr>
              <w:pStyle w:val="22"/>
              <w:spacing w:line="360" w:lineRule="auto"/>
              <w:rPr>
                <w:rFonts w:hint="default" w:ascii="Times New Roman" w:hAnsi="Times New Roman" w:cs="Times New Roman"/>
                <w:b/>
                <w:kern w:val="2"/>
                <w:sz w:val="21"/>
                <w:highlight w:val="none"/>
              </w:rPr>
            </w:pPr>
            <w:r>
              <w:rPr>
                <w:rFonts w:hint="default" w:ascii="Times New Roman" w:hAnsi="Times New Roman" w:cs="Times New Roman"/>
                <w:kern w:val="2"/>
                <w:sz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比选申请保证金的退还</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退还时间：比选人最迟将在中选通知书发出后15 日内向中选候选人以外其他比选申请人退还比选申请保证金；与中选人签订合同后5个工作日内向中选人和其他中选候选人退还比选申请保证金。</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退还方式：</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比选申请人经办人持以下资料到比选人处退还：</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（1）写明比选申请单位（公司）银行账户、账号的单位介绍信及经办人身份证复印件（出示身份证原件）；</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（2）汇款凭证复印件；</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（3）比选申请人基本存款账号开户许可证复印件、基本存款账户信息表（基本账户开户行出具）或开立银行结算账户申请书（加盖单位公章）；</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（4）与比选人签订的合同原件及履约担保收据复印件（仅对中选人适用）；</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（5）加盖比选申请人单位财务专用章的比选申请保证金收据（注：收据须会计、出纳、经办人签字，签字须姓名完整且收据上的经办人与介绍信、身份证复印件人员为同一个人）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比选申请保证金不予退还的情形</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有下列情形之一的，投标保证金将不予退还：</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w:t>
            </w:r>
            <w:r>
              <w:rPr>
                <w:rFonts w:hint="eastAsia" w:ascii="Times New Roman" w:hAnsi="Times New Roman" w:cs="Times New Roman"/>
                <w:kern w:val="2"/>
                <w:sz w:val="21"/>
                <w:highlight w:val="none"/>
                <w:lang w:eastAsia="zh-CN"/>
              </w:rPr>
              <w:t>比选申请人</w:t>
            </w:r>
            <w:r>
              <w:rPr>
                <w:rFonts w:hint="default" w:ascii="Times New Roman" w:hAnsi="Times New Roman" w:cs="Times New Roman"/>
                <w:kern w:val="2"/>
                <w:sz w:val="21"/>
                <w:highlight w:val="none"/>
              </w:rPr>
              <w:t>在投标有效期内撤销投标文件；</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（2）中</w:t>
            </w:r>
            <w:r>
              <w:rPr>
                <w:rFonts w:hint="eastAsia" w:ascii="Times New Roman" w:hAnsi="Times New Roman" w:cs="Times New Roman"/>
                <w:kern w:val="2"/>
                <w:sz w:val="21"/>
                <w:highlight w:val="none"/>
                <w:lang w:val="en-US" w:eastAsia="zh-CN"/>
              </w:rPr>
              <w:t>选</w:t>
            </w:r>
            <w:r>
              <w:rPr>
                <w:rFonts w:hint="default" w:ascii="Times New Roman" w:hAnsi="Times New Roman" w:cs="Times New Roman"/>
                <w:kern w:val="2"/>
                <w:sz w:val="21"/>
                <w:highlight w:val="none"/>
              </w:rPr>
              <w:t>人在收到中</w:t>
            </w:r>
            <w:r>
              <w:rPr>
                <w:rFonts w:hint="eastAsia" w:ascii="Times New Roman" w:hAnsi="Times New Roman" w:cs="Times New Roman"/>
                <w:kern w:val="2"/>
                <w:sz w:val="21"/>
                <w:highlight w:val="none"/>
                <w:lang w:val="en-US" w:eastAsia="zh-CN"/>
              </w:rPr>
              <w:t>选</w:t>
            </w:r>
            <w:r>
              <w:rPr>
                <w:rFonts w:hint="default" w:ascii="Times New Roman" w:hAnsi="Times New Roman" w:cs="Times New Roman"/>
                <w:kern w:val="2"/>
                <w:sz w:val="21"/>
                <w:highlight w:val="none"/>
              </w:rPr>
              <w:t>通知书后，无正当理由不与</w:t>
            </w:r>
            <w:r>
              <w:rPr>
                <w:rFonts w:hint="eastAsia" w:ascii="Times New Roman" w:hAnsi="Times New Roman" w:cs="Times New Roman"/>
                <w:kern w:val="2"/>
                <w:sz w:val="21"/>
                <w:highlight w:val="none"/>
                <w:lang w:val="en-US" w:eastAsia="zh-CN"/>
              </w:rPr>
              <w:t>比选</w:t>
            </w:r>
            <w:r>
              <w:rPr>
                <w:rFonts w:hint="default" w:ascii="Times New Roman" w:hAnsi="Times New Roman" w:cs="Times New Roman"/>
                <w:kern w:val="2"/>
                <w:sz w:val="21"/>
                <w:highlight w:val="none"/>
              </w:rPr>
              <w:t>人订立合同，在签订合同时向</w:t>
            </w:r>
            <w:r>
              <w:rPr>
                <w:rFonts w:hint="eastAsia" w:ascii="Times New Roman" w:hAnsi="Times New Roman" w:cs="Times New Roman"/>
                <w:kern w:val="2"/>
                <w:sz w:val="21"/>
                <w:highlight w:val="none"/>
                <w:lang w:val="en-US" w:eastAsia="zh-CN"/>
              </w:rPr>
              <w:t>比选</w:t>
            </w:r>
            <w:r>
              <w:rPr>
                <w:rFonts w:hint="default" w:ascii="Times New Roman" w:hAnsi="Times New Roman" w:cs="Times New Roman"/>
                <w:kern w:val="2"/>
                <w:sz w:val="21"/>
                <w:highlight w:val="none"/>
              </w:rPr>
              <w:t>人提出附加条件，或不按照</w:t>
            </w:r>
            <w:r>
              <w:rPr>
                <w:rFonts w:hint="eastAsia" w:ascii="Times New Roman" w:hAnsi="Times New Roman" w:cs="Times New Roman"/>
                <w:kern w:val="2"/>
                <w:sz w:val="21"/>
                <w:highlight w:val="none"/>
                <w:lang w:val="en-US" w:eastAsia="zh-CN"/>
              </w:rPr>
              <w:t>比选</w:t>
            </w:r>
            <w:r>
              <w:rPr>
                <w:rFonts w:hint="default" w:ascii="Times New Roman" w:hAnsi="Times New Roman" w:cs="Times New Roman"/>
                <w:kern w:val="2"/>
                <w:sz w:val="21"/>
                <w:highlight w:val="none"/>
              </w:rPr>
              <w:t>文件要求提交履约保证金；</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（3）经核实</w:t>
            </w:r>
            <w:r>
              <w:rPr>
                <w:rFonts w:hint="eastAsia" w:ascii="Times New Roman" w:hAnsi="Times New Roman" w:cs="Times New Roman"/>
                <w:kern w:val="2"/>
                <w:sz w:val="21"/>
                <w:highlight w:val="none"/>
                <w:lang w:eastAsia="zh-CN"/>
              </w:rPr>
              <w:t>比选申请人</w:t>
            </w:r>
            <w:r>
              <w:rPr>
                <w:rFonts w:hint="default" w:ascii="Times New Roman" w:hAnsi="Times New Roman" w:cs="Times New Roman"/>
                <w:kern w:val="2"/>
                <w:sz w:val="21"/>
                <w:highlight w:val="none"/>
              </w:rPr>
              <w:t>在</w:t>
            </w:r>
            <w:r>
              <w:rPr>
                <w:rFonts w:hint="eastAsia" w:ascii="Times New Roman" w:hAnsi="Times New Roman" w:cs="Times New Roman"/>
                <w:kern w:val="2"/>
                <w:sz w:val="21"/>
                <w:highlight w:val="none"/>
                <w:lang w:val="en-US" w:eastAsia="zh-CN"/>
              </w:rPr>
              <w:t>比选申请</w:t>
            </w:r>
            <w:r>
              <w:rPr>
                <w:rFonts w:hint="default" w:ascii="Times New Roman" w:hAnsi="Times New Roman" w:cs="Times New Roman"/>
                <w:kern w:val="2"/>
                <w:sz w:val="21"/>
                <w:highlight w:val="none"/>
              </w:rPr>
              <w:t>文件中提交了虚假资料。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val="en-US" w:eastAsia="zh-CN"/>
              </w:rPr>
            </w:pPr>
            <w:r>
              <w:rPr>
                <w:rFonts w:hint="default" w:ascii="Times New Roman" w:hAnsi="Times New Roman" w:cs="Times New Roman"/>
                <w:kern w:val="2"/>
                <w:sz w:val="21"/>
                <w:highlight w:val="none"/>
                <w:lang w:val="en-US" w:eastAsia="zh-CN"/>
              </w:rPr>
              <w:t>3.5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auto"/>
                <w:sz w:val="21"/>
                <w:szCs w:val="21"/>
                <w:highlight w:val="none"/>
                <w:lang w:eastAsia="zh-CN"/>
              </w:rPr>
              <w:t>资格审查资料的特殊要求</w:t>
            </w:r>
          </w:p>
        </w:tc>
        <w:tc>
          <w:tcPr>
            <w:tcW w:w="4673" w:type="dxa"/>
            <w:vAlign w:val="center"/>
          </w:tcPr>
          <w:p>
            <w:pPr>
              <w:pStyle w:val="22"/>
              <w:adjustRightInd w:val="0"/>
              <w:snapToGrid w:val="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1、比选文件中所指的盖单位章均为盖单位鲜章，除此以外的其它形式均为不满足比选文件强制要求。</w:t>
            </w:r>
          </w:p>
          <w:p>
            <w:pPr>
              <w:pStyle w:val="22"/>
              <w:rPr>
                <w:rFonts w:hint="default" w:ascii="Times New Roman" w:hAnsi="Times New Roman" w:cs="Times New Roman"/>
                <w:kern w:val="2"/>
                <w:sz w:val="21"/>
                <w:highlight w:val="none"/>
              </w:rPr>
            </w:pPr>
            <w:r>
              <w:rPr>
                <w:rFonts w:hint="default" w:ascii="Times New Roman" w:hAnsi="Times New Roman" w:eastAsia="宋体" w:cs="Times New Roman"/>
                <w:kern w:val="2"/>
                <w:sz w:val="21"/>
                <w:szCs w:val="21"/>
                <w:highlight w:val="none"/>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cs="Times New Roman"/>
                <w:kern w:val="2"/>
                <w:sz w:val="21"/>
                <w:highlight w:val="none"/>
                <w:lang w:val="en-US" w:eastAsia="zh-CN"/>
              </w:rPr>
            </w:pPr>
            <w:r>
              <w:rPr>
                <w:rFonts w:hint="default" w:ascii="Times New Roman" w:hAnsi="Times New Roman" w:eastAsia="宋体" w:cs="Times New Roman"/>
                <w:kern w:val="2"/>
                <w:sz w:val="21"/>
                <w:szCs w:val="21"/>
                <w:highlight w:val="none"/>
              </w:rPr>
              <w:t>3.5.2</w:t>
            </w:r>
          </w:p>
        </w:tc>
        <w:tc>
          <w:tcPr>
            <w:tcW w:w="2556" w:type="dxa"/>
            <w:vAlign w:val="center"/>
          </w:tcPr>
          <w:p>
            <w:pPr>
              <w:pStyle w:val="22"/>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kern w:val="2"/>
                <w:sz w:val="21"/>
                <w:szCs w:val="21"/>
                <w:highlight w:val="none"/>
              </w:rPr>
              <w:t>近年财务状况的年份要求</w:t>
            </w:r>
          </w:p>
        </w:tc>
        <w:tc>
          <w:tcPr>
            <w:tcW w:w="4673" w:type="dxa"/>
            <w:vAlign w:val="center"/>
          </w:tcPr>
          <w:p>
            <w:pPr>
              <w:pStyle w:val="22"/>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sz w:val="21"/>
                <w:szCs w:val="21"/>
                <w:highlight w:val="none"/>
              </w:rPr>
              <w:t>2021或2022年度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3.5.</w:t>
            </w:r>
            <w:r>
              <w:rPr>
                <w:rFonts w:hint="default" w:ascii="Times New Roman" w:hAnsi="Times New Roman" w:cs="Times New Roman"/>
                <w:kern w:val="2"/>
                <w:sz w:val="21"/>
                <w:highlight w:val="none"/>
                <w:lang w:eastAsia="zh-CN"/>
              </w:rPr>
              <w:t>3</w:t>
            </w:r>
          </w:p>
        </w:tc>
        <w:tc>
          <w:tcPr>
            <w:tcW w:w="2556" w:type="dxa"/>
            <w:vAlign w:val="center"/>
          </w:tcPr>
          <w:p>
            <w:pPr>
              <w:pStyle w:val="22"/>
              <w:ind w:left="-120" w:leftChars="-50" w:right="-120" w:rightChars="-50"/>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近年完成的类似项目的时间要求</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sz w:val="21"/>
                <w:highlight w:val="none"/>
              </w:rPr>
              <w:t>2020年1月1日至</w:t>
            </w:r>
            <w:r>
              <w:rPr>
                <w:rFonts w:hint="default" w:ascii="Times New Roman" w:hAnsi="Times New Roman" w:cs="Times New Roman"/>
                <w:szCs w:val="22"/>
                <w:highlight w:val="none"/>
              </w:rPr>
              <w:t>本次比选申请文件递交截止日期间</w:t>
            </w:r>
            <w:r>
              <w:rPr>
                <w:rFonts w:hint="default" w:ascii="Times New Roman" w:hAnsi="Times New Roman" w:cs="Times New Roman" w:eastAsiaTheme="minorEastAsia"/>
                <w:highlight w:val="none"/>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3.6.1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是否允许递交备选比选申请方案</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3.7.</w:t>
            </w:r>
            <w:r>
              <w:rPr>
                <w:rFonts w:hint="default" w:ascii="Times New Roman" w:hAnsi="Times New Roman" w:cs="Times New Roman"/>
                <w:kern w:val="2"/>
                <w:sz w:val="21"/>
                <w:highlight w:val="none"/>
                <w:lang w:eastAsia="zh-CN"/>
              </w:rPr>
              <w:t>4</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比选申请文件正本、副本份数及其他要求</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比选申请文件正本：1份，副本：1份</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3.7.</w:t>
            </w:r>
            <w:r>
              <w:rPr>
                <w:rFonts w:hint="default" w:ascii="Times New Roman" w:hAnsi="Times New Roman" w:cs="Times New Roman"/>
                <w:kern w:val="2"/>
                <w:sz w:val="21"/>
                <w:highlight w:val="none"/>
                <w:lang w:eastAsia="zh-CN"/>
              </w:rPr>
              <w:t>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装订的其他要求</w:t>
            </w:r>
          </w:p>
        </w:tc>
        <w:tc>
          <w:tcPr>
            <w:tcW w:w="4673" w:type="dxa"/>
            <w:vAlign w:val="center"/>
          </w:tcPr>
          <w:p>
            <w:pPr>
              <w:pStyle w:val="18"/>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比选申请文件的正本、副本应编制目录、且逐页标注连续编码。比选申请文件应采用粘贴或装订方式分别装订成册，并标明“正本”、“副本”，</w:t>
            </w:r>
            <w:r>
              <w:rPr>
                <w:rFonts w:hint="default" w:ascii="Times New Roman" w:hAnsi="Times New Roman" w:cs="Times New Roman"/>
                <w:b/>
                <w:bCs/>
                <w:sz w:val="21"/>
                <w:szCs w:val="21"/>
                <w:highlight w:val="none"/>
              </w:rPr>
              <w:t>不得采用活页夹等可随时拆换的方式装订</w:t>
            </w:r>
            <w:r>
              <w:rPr>
                <w:rFonts w:hint="default" w:ascii="Times New Roman" w:hAnsi="Times New Roman" w:cs="Times New Roman"/>
                <w:sz w:val="21"/>
                <w:szCs w:val="21"/>
                <w:highlight w:val="none"/>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比选申请文件密封形式</w:t>
            </w:r>
          </w:p>
        </w:tc>
        <w:tc>
          <w:tcPr>
            <w:tcW w:w="4673" w:type="dxa"/>
            <w:vAlign w:val="center"/>
          </w:tcPr>
          <w:p>
            <w:pPr>
              <w:pStyle w:val="18"/>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4.1.2</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封套上应载明的信息</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b/>
                <w:color w:val="auto"/>
                <w:sz w:val="21"/>
                <w:szCs w:val="21"/>
                <w:highlight w:val="none"/>
                <w:lang w:eastAsia="zh-CN"/>
              </w:rPr>
              <w:t>外层封套</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u w:val="single"/>
                <w:lang w:eastAsia="zh-CN"/>
              </w:rPr>
              <w:t xml:space="preserve">    项目全称  </w:t>
            </w:r>
            <w:r>
              <w:rPr>
                <w:rFonts w:hint="default" w:ascii="Times New Roman" w:hAnsi="Times New Roman" w:cs="Times New Roman"/>
                <w:color w:val="auto"/>
                <w:sz w:val="21"/>
                <w:szCs w:val="21"/>
                <w:highlight w:val="none"/>
                <w:lang w:eastAsia="zh-CN"/>
              </w:rPr>
              <w:t xml:space="preserve">比选申请文件 </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在</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年</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月</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日</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时</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分前不得开启</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比选申请人名称：</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4.2.</w:t>
            </w:r>
            <w:r>
              <w:rPr>
                <w:rFonts w:hint="default" w:ascii="Times New Roman" w:hAnsi="Times New Roman" w:cs="Times New Roman"/>
                <w:kern w:val="2"/>
                <w:sz w:val="21"/>
                <w:highlight w:val="none"/>
                <w:lang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是否退还比选申请文件</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sz w:val="21"/>
                <w:highlight w:val="none"/>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5.1</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开标时间和地点</w:t>
            </w:r>
          </w:p>
        </w:tc>
        <w:tc>
          <w:tcPr>
            <w:tcW w:w="4673" w:type="dxa"/>
            <w:vAlign w:val="center"/>
          </w:tcPr>
          <w:p>
            <w:pPr>
              <w:pStyle w:val="303"/>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开标时间：比选申请截止时间之后</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开标地点：</w:t>
            </w:r>
            <w:r>
              <w:rPr>
                <w:rFonts w:hint="eastAsia" w:ascii="Times New Roman" w:hAnsi="Times New Roman" w:cs="Times New Roman"/>
                <w:color w:val="auto"/>
                <w:sz w:val="21"/>
                <w:szCs w:val="21"/>
                <w:highlight w:val="none"/>
                <w:lang w:eastAsia="zh-CN"/>
              </w:rPr>
              <w:t>成都市高新区石羊街道交子大道中海国际C座7楼</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w:t>
            </w:r>
            <w:r>
              <w:rPr>
                <w:rFonts w:hint="default" w:ascii="Times New Roman" w:hAnsi="Times New Roman" w:cs="Times New Roman"/>
                <w:kern w:val="2"/>
                <w:sz w:val="21"/>
                <w:highlight w:val="none"/>
                <w:lang w:eastAsia="zh-CN"/>
              </w:rPr>
              <w:t>2</w:t>
            </w:r>
            <w:r>
              <w:rPr>
                <w:rFonts w:hint="default" w:ascii="Times New Roman" w:hAnsi="Times New Roman" w:cs="Times New Roman"/>
                <w:kern w:val="2"/>
                <w:sz w:val="21"/>
                <w:highlight w:val="none"/>
              </w:rPr>
              <w:t>.</w:t>
            </w:r>
            <w:r>
              <w:rPr>
                <w:rFonts w:hint="default" w:ascii="Times New Roman" w:hAnsi="Times New Roman" w:cs="Times New Roman"/>
                <w:kern w:val="2"/>
                <w:sz w:val="21"/>
                <w:highlight w:val="none"/>
                <w:lang w:val="en-US" w:eastAsia="zh-CN"/>
              </w:rPr>
              <w:t>1</w:t>
            </w:r>
          </w:p>
        </w:tc>
        <w:tc>
          <w:tcPr>
            <w:tcW w:w="2556" w:type="dxa"/>
            <w:vAlign w:val="center"/>
          </w:tcPr>
          <w:p>
            <w:pPr>
              <w:pStyle w:val="18"/>
              <w:spacing w:line="240" w:lineRule="auto"/>
              <w:ind w:firstLine="0" w:firstLineChars="0"/>
              <w:jc w:val="center"/>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lang w:val="en-US"/>
              </w:rPr>
              <w:t>开标程序</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6.1.1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评审委员会的组建</w:t>
            </w:r>
          </w:p>
        </w:tc>
        <w:tc>
          <w:tcPr>
            <w:tcW w:w="4673" w:type="dxa"/>
            <w:vAlign w:val="center"/>
          </w:tcPr>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评审委员会构成：5人；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6.</w:t>
            </w:r>
            <w:r>
              <w:rPr>
                <w:rFonts w:hint="default" w:ascii="Times New Roman" w:hAnsi="Times New Roman" w:cs="Times New Roman"/>
                <w:kern w:val="2"/>
                <w:sz w:val="21"/>
                <w:highlight w:val="none"/>
                <w:lang w:eastAsia="zh-CN"/>
              </w:rPr>
              <w:t>3</w:t>
            </w:r>
            <w:r>
              <w:rPr>
                <w:rFonts w:hint="default" w:ascii="Times New Roman" w:hAnsi="Times New Roman" w:cs="Times New Roman"/>
                <w:kern w:val="2"/>
                <w:sz w:val="21"/>
                <w:highlight w:val="none"/>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评审委员会推荐中选候选人的人数</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7.1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中选候选人公示媒介</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及期限</w:t>
            </w:r>
          </w:p>
        </w:tc>
        <w:tc>
          <w:tcPr>
            <w:tcW w:w="4673" w:type="dxa"/>
            <w:vAlign w:val="center"/>
          </w:tcPr>
          <w:p>
            <w:pPr>
              <w:pStyle w:val="303"/>
              <w:jc w:val="both"/>
              <w:rPr>
                <w:rFonts w:hint="default" w:ascii="Times New Roman" w:hAnsi="Times New Roman"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eastAsia="zh-CN"/>
              </w:rPr>
              <w:t>公示媒介：四川智慧高速科技有限公司</w:t>
            </w:r>
            <w:r>
              <w:rPr>
                <w:rFonts w:hint="default" w:ascii="Times New Roman" w:hAnsi="Times New Roman" w:cs="Times New Roman"/>
                <w:color w:val="auto"/>
                <w:sz w:val="21"/>
                <w:szCs w:val="21"/>
                <w:highlight w:val="none"/>
              </w:rPr>
              <w:t>网站</w:t>
            </w:r>
            <w:r>
              <w:rPr>
                <w:rFonts w:hint="default" w:ascii="Times New Roman" w:hAnsi="Times New Roman" w:cs="Times New Roman"/>
                <w:color w:val="auto"/>
                <w:sz w:val="21"/>
                <w:szCs w:val="21"/>
                <w:highlight w:val="none"/>
                <w:u w:val="single"/>
              </w:rPr>
              <w:t>http：//www.scglxx.com/</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7.</w:t>
            </w:r>
            <w:r>
              <w:rPr>
                <w:rFonts w:hint="default" w:ascii="Times New Roman" w:hAnsi="Times New Roman" w:cs="Times New Roman"/>
                <w:kern w:val="2"/>
                <w:sz w:val="21"/>
                <w:highlight w:val="none"/>
                <w:lang w:val="en-US" w:eastAsia="zh-CN"/>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是否授权评审委员会确定中选人</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cs="Times New Roman"/>
                <w:sz w:val="21"/>
                <w:highlight w:val="none"/>
              </w:rPr>
              <w:t>7.</w:t>
            </w:r>
            <w:r>
              <w:rPr>
                <w:rFonts w:hint="default" w:ascii="Times New Roman" w:hAnsi="Times New Roman" w:cs="Times New Roman"/>
                <w:sz w:val="21"/>
                <w:highlight w:val="none"/>
                <w:lang w:val="en-US" w:eastAsia="zh-CN"/>
              </w:rPr>
              <w:t>3</w:t>
            </w:r>
            <w:r>
              <w:rPr>
                <w:rFonts w:hint="default" w:ascii="Times New Roman" w:hAnsi="Times New Roman" w:cs="Times New Roman"/>
                <w:sz w:val="21"/>
                <w:highlight w:val="none"/>
              </w:rPr>
              <w:t>.</w:t>
            </w:r>
            <w:r>
              <w:rPr>
                <w:rFonts w:hint="default" w:ascii="Times New Roman" w:hAnsi="Times New Roman" w:cs="Times New Roman"/>
                <w:sz w:val="21"/>
                <w:highlight w:val="none"/>
                <w:lang w:eastAsia="zh-CN"/>
              </w:rPr>
              <w:t>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履约保证金</w:t>
            </w:r>
          </w:p>
        </w:tc>
        <w:tc>
          <w:tcPr>
            <w:tcW w:w="4673" w:type="dxa"/>
            <w:vAlign w:val="center"/>
          </w:tcPr>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（1）履约保证金金额为中选价的10%，履约保证金的形式由中选人自主选择银行保函、保险保函或现金、支票等支付形式。</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w:t>
            </w:r>
            <w:r>
              <w:rPr>
                <w:rFonts w:hint="eastAsia" w:ascii="Times New Roman" w:hAnsi="Times New Roman" w:cs="Times New Roman"/>
                <w:color w:val="auto"/>
                <w:sz w:val="21"/>
                <w:szCs w:val="21"/>
                <w:highlight w:val="none"/>
                <w:lang w:val="en-US" w:eastAsia="zh-CN"/>
              </w:rPr>
              <w:t>账</w:t>
            </w:r>
            <w:r>
              <w:rPr>
                <w:rFonts w:hint="default" w:ascii="Times New Roman" w:hAnsi="Times New Roman" w:cs="Times New Roman"/>
                <w:color w:val="auto"/>
                <w:sz w:val="21"/>
                <w:szCs w:val="21"/>
                <w:highlight w:val="none"/>
                <w:lang w:eastAsia="zh-CN"/>
              </w:rPr>
              <w:t>户中转出或开具。</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（3）如中选人因比选人规定提交履约保证金的时间不足以开具银行保函或保险保函，以现金、支票等形式提交履约保证金后，可以以银行保函或保险保函替换以现金、支票等形式提交的履约保证金。</w:t>
            </w:r>
          </w:p>
          <w:p>
            <w:pPr>
              <w:pStyle w:val="303"/>
              <w:adjustRightInd/>
              <w:jc w:val="both"/>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履约保证金收款账户信息如下：</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账户名称：四川智慧高速科技有限公司</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开 户 行：中国建设银行股份有限公司成都南郊支行</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账    号：5100 1875 1360 5036 5892</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b/>
                <w:kern w:val="2"/>
                <w:sz w:val="21"/>
                <w:szCs w:val="21"/>
                <w:highlight w:val="none"/>
                <w:lang w:eastAsia="zh-CN"/>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cs="Times New Roman"/>
                <w:sz w:val="21"/>
                <w:highlight w:val="none"/>
              </w:rPr>
              <w:t>7.</w:t>
            </w:r>
            <w:r>
              <w:rPr>
                <w:rFonts w:hint="default" w:ascii="Times New Roman" w:hAnsi="Times New Roman" w:cs="Times New Roman"/>
                <w:sz w:val="21"/>
                <w:highlight w:val="none"/>
                <w:lang w:val="en-US" w:eastAsia="zh-CN"/>
              </w:rPr>
              <w:t>3</w:t>
            </w:r>
            <w:r>
              <w:rPr>
                <w:rFonts w:hint="default" w:ascii="Times New Roman" w:hAnsi="Times New Roman" w:cs="Times New Roman"/>
                <w:sz w:val="21"/>
                <w:highlight w:val="none"/>
              </w:rPr>
              <w:t>.</w:t>
            </w:r>
            <w:r>
              <w:rPr>
                <w:rFonts w:hint="default" w:ascii="Times New Roman" w:hAnsi="Times New Roman" w:cs="Times New Roman"/>
                <w:sz w:val="21"/>
                <w:highlight w:val="none"/>
                <w:lang w:val="en-US" w:eastAsia="zh-CN"/>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kern w:val="2"/>
                <w:sz w:val="21"/>
                <w:szCs w:val="21"/>
                <w:highlight w:val="none"/>
                <w:lang w:eastAsia="zh-CN"/>
              </w:rPr>
              <w:t>履约保证金的退还</w:t>
            </w:r>
          </w:p>
        </w:tc>
        <w:tc>
          <w:tcPr>
            <w:tcW w:w="4673" w:type="dxa"/>
            <w:vAlign w:val="center"/>
          </w:tcPr>
          <w:p>
            <w:pPr>
              <w:pStyle w:val="303"/>
              <w:adjustRightInd/>
              <w:jc w:val="both"/>
              <w:rPr>
                <w:rFonts w:hint="default" w:ascii="Times New Roman" w:hAnsi="Times New Roman" w:cs="Times New Roman"/>
                <w:color w:val="auto"/>
                <w:kern w:val="2"/>
                <w:sz w:val="21"/>
                <w:szCs w:val="21"/>
                <w:highlight w:val="none"/>
                <w:lang w:eastAsia="zh-CN"/>
              </w:rPr>
            </w:pPr>
            <w:r>
              <w:rPr>
                <w:rFonts w:hint="default" w:ascii="Times New Roman" w:hAnsi="Times New Roman" w:cs="Times New Roman"/>
                <w:color w:val="auto"/>
                <w:kern w:val="2"/>
                <w:sz w:val="21"/>
                <w:szCs w:val="21"/>
                <w:highlight w:val="none"/>
                <w:lang w:eastAsia="zh-CN"/>
              </w:rPr>
              <w:t>1、以现金、支票等形式缴纳的履约保证金，可以根据项目进度退款，按比例退还。</w:t>
            </w:r>
          </w:p>
          <w:p>
            <w:pPr>
              <w:pStyle w:val="303"/>
              <w:adjustRightInd/>
              <w:jc w:val="both"/>
              <w:rPr>
                <w:rFonts w:hint="default" w:ascii="Times New Roman" w:hAnsi="Times New Roman" w:cs="Times New Roman"/>
                <w:color w:val="auto"/>
                <w:kern w:val="2"/>
                <w:sz w:val="21"/>
                <w:szCs w:val="21"/>
                <w:highlight w:val="none"/>
                <w:lang w:eastAsia="zh-CN"/>
              </w:rPr>
            </w:pPr>
            <w:r>
              <w:rPr>
                <w:rFonts w:hint="default" w:ascii="Times New Roman" w:hAnsi="Times New Roman" w:cs="Times New Roman"/>
                <w:color w:val="auto"/>
                <w:kern w:val="2"/>
                <w:sz w:val="21"/>
                <w:szCs w:val="21"/>
                <w:highlight w:val="none"/>
                <w:lang w:eastAsia="zh-CN"/>
              </w:rPr>
              <w:t>2、银行保函、保险保函施工过程中不退还。</w:t>
            </w:r>
          </w:p>
          <w:p>
            <w:pPr>
              <w:pStyle w:val="303"/>
              <w:adjustRightInd/>
              <w:jc w:val="both"/>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3</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中选人</w:t>
            </w:r>
            <w:r>
              <w:rPr>
                <w:rFonts w:hint="default" w:ascii="Times New Roman" w:hAnsi="Times New Roman" w:eastAsia="宋体" w:cs="Times New Roman"/>
                <w:sz w:val="21"/>
                <w:szCs w:val="21"/>
                <w:highlight w:val="none"/>
              </w:rPr>
              <w:t>经办人持以下资料到</w:t>
            </w:r>
            <w:r>
              <w:rPr>
                <w:rFonts w:hint="eastAsia" w:ascii="Times New Roman" w:hAnsi="Times New Roman" w:cs="Times New Roman"/>
                <w:sz w:val="21"/>
                <w:szCs w:val="21"/>
                <w:highlight w:val="none"/>
                <w:lang w:eastAsia="zh-CN"/>
              </w:rPr>
              <w:t>比选人</w:t>
            </w:r>
            <w:r>
              <w:rPr>
                <w:rFonts w:hint="default" w:ascii="Times New Roman" w:hAnsi="Times New Roman" w:eastAsia="宋体" w:cs="Times New Roman"/>
                <w:sz w:val="21"/>
                <w:szCs w:val="21"/>
                <w:highlight w:val="none"/>
              </w:rPr>
              <w:t>处办理退还手续：</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（1）写明中标单位（公司）银行账户、账号的单位介绍信及经办人身份证复印件（出示身份证原件）；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（2）汇款凭证复印件；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（3）</w:t>
            </w:r>
            <w:r>
              <w:rPr>
                <w:rFonts w:hint="eastAsia" w:ascii="Times New Roman" w:hAnsi="Times New Roman" w:cs="Times New Roman"/>
                <w:sz w:val="21"/>
                <w:szCs w:val="21"/>
                <w:highlight w:val="none"/>
                <w:lang w:eastAsia="zh-CN"/>
              </w:rPr>
              <w:t>中选人</w:t>
            </w:r>
            <w:r>
              <w:rPr>
                <w:rFonts w:hint="default" w:ascii="Times New Roman" w:hAnsi="Times New Roman" w:eastAsia="宋体" w:cs="Times New Roman"/>
                <w:sz w:val="21"/>
                <w:szCs w:val="21"/>
                <w:highlight w:val="none"/>
              </w:rPr>
              <w:t>基本存款账号开户许可证复印件、基本存款账户信息表（基本账户开户行出具）或开立银行结算账户申请书（加盖单位公章）；</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（4）与</w:t>
            </w:r>
            <w:r>
              <w:rPr>
                <w:rFonts w:hint="eastAsia" w:ascii="Times New Roman" w:hAnsi="Times New Roman" w:cs="Times New Roman"/>
                <w:sz w:val="21"/>
                <w:szCs w:val="21"/>
                <w:highlight w:val="none"/>
                <w:lang w:eastAsia="zh-CN"/>
              </w:rPr>
              <w:t>比选人</w:t>
            </w:r>
            <w:r>
              <w:rPr>
                <w:rFonts w:hint="default" w:ascii="Times New Roman" w:hAnsi="Times New Roman" w:eastAsia="宋体" w:cs="Times New Roman"/>
                <w:sz w:val="21"/>
                <w:szCs w:val="21"/>
                <w:highlight w:val="none"/>
              </w:rPr>
              <w:t>签订的合同原件及履约担保（或履约保函）收据复印件；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（5）加盖</w:t>
            </w:r>
            <w:r>
              <w:rPr>
                <w:rFonts w:hint="eastAsia" w:ascii="Times New Roman" w:hAnsi="Times New Roman" w:cs="Times New Roman"/>
                <w:sz w:val="21"/>
                <w:szCs w:val="21"/>
                <w:highlight w:val="none"/>
                <w:lang w:eastAsia="zh-CN"/>
              </w:rPr>
              <w:t>中选人</w:t>
            </w:r>
            <w:r>
              <w:rPr>
                <w:rFonts w:hint="default" w:ascii="Times New Roman" w:hAnsi="Times New Roman" w:eastAsia="宋体" w:cs="Times New Roman"/>
                <w:sz w:val="21"/>
                <w:szCs w:val="21"/>
                <w:highlight w:val="none"/>
              </w:rPr>
              <w:t>单位财务专用章的履约保证金收据（注：收据须会计、出纳、经办人签字，签字须姓名完整且收据上的经办人与介绍信、身份证复印件人员为同一个人）</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（6）《履约保证金退还申请》（加盖单位公章），并经</w:t>
            </w:r>
            <w:r>
              <w:rPr>
                <w:rFonts w:hint="eastAsia" w:ascii="Times New Roman" w:hAnsi="Times New Roman" w:cs="Times New Roman"/>
                <w:sz w:val="21"/>
                <w:szCs w:val="21"/>
                <w:highlight w:val="none"/>
                <w:lang w:eastAsia="zh-CN"/>
              </w:rPr>
              <w:t>比选人</w:t>
            </w:r>
            <w:r>
              <w:rPr>
                <w:rFonts w:hint="default" w:ascii="Times New Roman" w:hAnsi="Times New Roman" w:eastAsia="宋体" w:cs="Times New Roman"/>
                <w:sz w:val="21"/>
                <w:szCs w:val="21"/>
                <w:highlight w:val="none"/>
              </w:rPr>
              <w:t>项目经理、部门负责人、分管副总经理签字。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eastAsia="宋体" w:cs="Times New Roman"/>
                <w:color w:val="auto"/>
                <w:kern w:val="2"/>
                <w:sz w:val="21"/>
                <w:szCs w:val="21"/>
                <w:highlight w:val="none"/>
                <w:lang w:val="en-US" w:eastAsia="zh-CN"/>
              </w:rPr>
              <w:t>7.</w:t>
            </w:r>
            <w:r>
              <w:rPr>
                <w:rFonts w:hint="default" w:ascii="Times New Roman" w:hAnsi="Times New Roman" w:cs="Times New Roman"/>
                <w:color w:val="auto"/>
                <w:kern w:val="2"/>
                <w:sz w:val="21"/>
                <w:szCs w:val="21"/>
                <w:highlight w:val="none"/>
                <w:lang w:val="en-US" w:eastAsia="zh-CN"/>
              </w:rPr>
              <w:t>4</w:t>
            </w:r>
            <w:r>
              <w:rPr>
                <w:rFonts w:hint="default" w:ascii="Times New Roman" w:hAnsi="Times New Roman" w:eastAsia="宋体" w:cs="Times New Roman"/>
                <w:color w:val="auto"/>
                <w:kern w:val="2"/>
                <w:sz w:val="21"/>
                <w:szCs w:val="21"/>
                <w:highlight w:val="none"/>
                <w:lang w:val="en-US" w:eastAsia="zh-CN"/>
              </w:rPr>
              <w:t>.1</w:t>
            </w:r>
          </w:p>
        </w:tc>
        <w:tc>
          <w:tcPr>
            <w:tcW w:w="2556" w:type="dxa"/>
            <w:vAlign w:val="center"/>
          </w:tcPr>
          <w:p>
            <w:pPr>
              <w:pStyle w:val="303"/>
              <w:jc w:val="center"/>
              <w:rPr>
                <w:rFonts w:hint="default" w:ascii="Times New Roman" w:hAnsi="Times New Roman"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rPr>
              <w:t>签订合同</w:t>
            </w:r>
          </w:p>
        </w:tc>
        <w:tc>
          <w:tcPr>
            <w:tcW w:w="4673" w:type="dxa"/>
            <w:vAlign w:val="center"/>
          </w:tcPr>
          <w:p>
            <w:pPr>
              <w:pStyle w:val="303"/>
              <w:adjustRightInd/>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kern w:val="2"/>
                <w:sz w:val="21"/>
                <w:szCs w:val="21"/>
                <w:highlight w:val="none"/>
                <w:lang w:val="en-US" w:eastAsia="zh-CN"/>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8" w:type="dxa"/>
            <w:vAlign w:val="center"/>
          </w:tcPr>
          <w:p>
            <w:pPr>
              <w:pStyle w:val="22"/>
              <w:ind w:left="420" w:hanging="42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7.</w:t>
            </w:r>
            <w:r>
              <w:rPr>
                <w:rFonts w:hint="default" w:ascii="Times New Roman" w:hAnsi="Times New Roman"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cs="Times New Roman"/>
                <w:color w:val="auto"/>
                <w:kern w:val="2"/>
                <w:sz w:val="21"/>
                <w:szCs w:val="21"/>
                <w:highlight w:val="none"/>
                <w:lang w:val="en-US" w:eastAsia="zh-CN" w:bidi="ar-SA"/>
              </w:rPr>
              <w:t>2</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签约合同价的</w:t>
            </w:r>
          </w:p>
          <w:p>
            <w:pPr>
              <w:pStyle w:val="303"/>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000000"/>
                <w:kern w:val="0"/>
                <w:sz w:val="21"/>
                <w:szCs w:val="21"/>
                <w:highlight w:val="none"/>
              </w:rPr>
              <w:t>确定原则</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（1）签约合同价为</w:t>
            </w:r>
            <w:r>
              <w:rPr>
                <w:rFonts w:hint="default" w:ascii="Times New Roman" w:hAnsi="Times New Roman" w:eastAsia="宋体" w:cs="Times New Roman"/>
                <w:color w:val="000000"/>
                <w:sz w:val="21"/>
                <w:szCs w:val="21"/>
                <w:highlight w:val="none"/>
                <w:lang w:val="en-US" w:eastAsia="zh-CN"/>
              </w:rPr>
              <w:t>比选申请人比选申请</w:t>
            </w:r>
            <w:r>
              <w:rPr>
                <w:rFonts w:hint="default" w:ascii="Times New Roman" w:hAnsi="Times New Roman" w:eastAsia="宋体" w:cs="Times New Roman"/>
                <w:color w:val="000000"/>
                <w:sz w:val="21"/>
                <w:szCs w:val="21"/>
                <w:highlight w:val="none"/>
              </w:rPr>
              <w:t>函上的</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（2）签订合同协议书时如需对工程量清单子项进行相应修正的，修正原则如下：</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函中</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总报价大写金额与依据工程量清单子目数量及单价（或总额价）计算出的结果不一致的，以</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函中</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总报价大写金额为准修正单价：首先按照工程量清单中有关规定，对于</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人不符合要求的报价予以修正；然后再对其他单价（或总额价）按比例进行修正；修正后的价格对合同双方具有约束力。</w:t>
            </w:r>
          </w:p>
          <w:p>
            <w:pPr>
              <w:pStyle w:val="303"/>
              <w:adjustRightInd/>
              <w:ind w:firstLine="420" w:firstLineChars="200"/>
              <w:jc w:val="both"/>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000000"/>
                <w:sz w:val="21"/>
                <w:szCs w:val="21"/>
                <w:highlight w:val="none"/>
              </w:rPr>
              <w:t>如果</w:t>
            </w:r>
            <w:r>
              <w:rPr>
                <w:rFonts w:hint="default" w:ascii="Times New Roman" w:hAnsi="Times New Roman" w:eastAsia="宋体" w:cs="Times New Roman"/>
                <w:color w:val="000000"/>
                <w:sz w:val="21"/>
                <w:szCs w:val="21"/>
                <w:highlight w:val="none"/>
                <w:lang w:val="en-US" w:eastAsia="zh-CN"/>
              </w:rPr>
              <w:t>中选</w:t>
            </w:r>
            <w:r>
              <w:rPr>
                <w:rFonts w:hint="default" w:ascii="Times New Roman" w:hAnsi="Times New Roman" w:eastAsia="宋体" w:cs="Times New Roman"/>
                <w:color w:val="000000"/>
                <w:sz w:val="21"/>
                <w:szCs w:val="21"/>
                <w:highlight w:val="none"/>
              </w:rPr>
              <w:t>人不接受</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人按本项约定进行的修正，则视为</w:t>
            </w:r>
            <w:r>
              <w:rPr>
                <w:rFonts w:hint="default" w:ascii="Times New Roman" w:hAnsi="Times New Roman" w:eastAsia="宋体" w:cs="Times New Roman"/>
                <w:color w:val="000000"/>
                <w:sz w:val="21"/>
                <w:szCs w:val="21"/>
                <w:highlight w:val="none"/>
                <w:lang w:val="en-US" w:eastAsia="zh-CN"/>
              </w:rPr>
              <w:t>中选</w:t>
            </w:r>
            <w:r>
              <w:rPr>
                <w:rFonts w:hint="default" w:ascii="Times New Roman" w:hAnsi="Times New Roman" w:eastAsia="宋体" w:cs="Times New Roman"/>
                <w:color w:val="000000"/>
                <w:sz w:val="21"/>
                <w:szCs w:val="21"/>
                <w:highlight w:val="none"/>
              </w:rPr>
              <w:t>人拒签合同，将取消其中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资格，</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保证金不予退还，给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88" w:type="dxa"/>
            <w:vAlign w:val="center"/>
          </w:tcPr>
          <w:p>
            <w:pPr>
              <w:pStyle w:val="22"/>
              <w:spacing w:line="360" w:lineRule="auto"/>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8.</w:t>
            </w:r>
            <w:r>
              <w:rPr>
                <w:rFonts w:hint="default" w:ascii="Times New Roman" w:hAnsi="Times New Roman" w:cs="Times New Roman"/>
                <w:kern w:val="2"/>
                <w:sz w:val="21"/>
                <w:highlight w:val="none"/>
                <w:lang w:val="en-US" w:eastAsia="zh-CN"/>
              </w:rPr>
              <w:t>1</w:t>
            </w:r>
            <w:r>
              <w:rPr>
                <w:rFonts w:hint="default" w:ascii="Times New Roman" w:hAnsi="Times New Roman" w:cs="Times New Roman"/>
                <w:kern w:val="2"/>
                <w:sz w:val="21"/>
                <w:highlight w:val="none"/>
              </w:rPr>
              <w:t>.1</w:t>
            </w:r>
          </w:p>
        </w:tc>
        <w:tc>
          <w:tcPr>
            <w:tcW w:w="2556" w:type="dxa"/>
            <w:vAlign w:val="center"/>
          </w:tcPr>
          <w:p>
            <w:pPr>
              <w:pStyle w:val="303"/>
              <w:spacing w:line="36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监督部门</w:t>
            </w:r>
          </w:p>
        </w:tc>
        <w:tc>
          <w:tcPr>
            <w:tcW w:w="4673" w:type="dxa"/>
            <w:vAlign w:val="center"/>
          </w:tcPr>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sz w:val="21"/>
                <w:szCs w:val="21"/>
                <w:highlight w:val="none"/>
                <w:lang w:eastAsia="zh-CN"/>
              </w:rPr>
              <w:t>1、异议及投诉部门：四川智慧高速科技有限</w:t>
            </w:r>
            <w:r>
              <w:rPr>
                <w:rFonts w:hint="default" w:ascii="Times New Roman" w:hAnsi="Times New Roman" w:cs="Times New Roman"/>
                <w:color w:val="auto"/>
                <w:sz w:val="21"/>
                <w:szCs w:val="21"/>
                <w:highlight w:val="none"/>
                <w:lang w:eastAsia="zh-CN"/>
              </w:rPr>
              <w:t>公司技术设计部</w:t>
            </w:r>
          </w:p>
          <w:p>
            <w:pPr>
              <w:spacing w:line="240" w:lineRule="auto"/>
              <w:ind w:firstLine="0" w:firstLineChars="0"/>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地址：</w:t>
            </w:r>
            <w:r>
              <w:rPr>
                <w:rFonts w:hint="eastAsia" w:cs="Times New Roman"/>
                <w:color w:val="auto"/>
                <w:sz w:val="21"/>
                <w:szCs w:val="21"/>
                <w:highlight w:val="none"/>
                <w:lang w:eastAsia="zh-CN"/>
              </w:rPr>
              <w:t>成都市高新区石羊街道交子大道中海国际C座7楼</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电话：028-</w:t>
            </w:r>
            <w:r>
              <w:rPr>
                <w:rFonts w:hint="eastAsia" w:ascii="Times New Roman" w:hAnsi="Times New Roman" w:cs="Times New Roman"/>
                <w:color w:val="auto"/>
                <w:sz w:val="21"/>
                <w:szCs w:val="21"/>
                <w:highlight w:val="none"/>
                <w:lang w:eastAsia="zh-CN"/>
              </w:rPr>
              <w:t>86128503</w:t>
            </w:r>
          </w:p>
          <w:p>
            <w:pPr>
              <w:pStyle w:val="303"/>
              <w:adjustRightInd/>
              <w:jc w:val="both"/>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传真：028-85527031</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邮政编码：610000</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2、监督部门：监督部门：</w:t>
            </w:r>
            <w:r>
              <w:rPr>
                <w:rFonts w:hint="default" w:ascii="Times New Roman" w:hAnsi="Times New Roman" w:cs="Times New Roman"/>
                <w:sz w:val="21"/>
                <w:szCs w:val="21"/>
                <w:highlight w:val="none"/>
                <w:lang w:eastAsia="zh-CN"/>
              </w:rPr>
              <w:t>四川智慧高速科技有限</w:t>
            </w:r>
            <w:r>
              <w:rPr>
                <w:rFonts w:hint="default" w:ascii="Times New Roman" w:hAnsi="Times New Roman" w:cs="Times New Roman"/>
                <w:color w:val="auto"/>
                <w:sz w:val="21"/>
                <w:szCs w:val="21"/>
                <w:highlight w:val="none"/>
                <w:lang w:eastAsia="zh-CN"/>
              </w:rPr>
              <w:t>公司</w:t>
            </w:r>
            <w:r>
              <w:rPr>
                <w:rFonts w:hint="eastAsia" w:ascii="Times New Roman" w:hAnsi="Times New Roman" w:cs="Times New Roman"/>
                <w:color w:val="auto"/>
                <w:sz w:val="21"/>
                <w:szCs w:val="21"/>
                <w:highlight w:val="none"/>
                <w:lang w:val="en-US" w:eastAsia="zh-CN"/>
              </w:rPr>
              <w:t>审计法务部</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sz w:val="21"/>
                <w:szCs w:val="21"/>
                <w:highlight w:val="none"/>
              </w:rPr>
              <w:t>电话：028-</w:t>
            </w:r>
            <w:r>
              <w:rPr>
                <w:rFonts w:hint="eastAsia" w:ascii="Times New Roman" w:hAnsi="Times New Roman" w:cs="Times New Roman"/>
                <w:sz w:val="21"/>
                <w:szCs w:val="21"/>
                <w:highlight w:val="none"/>
                <w:lang w:val="en-US" w:eastAsia="zh-CN"/>
              </w:rPr>
              <w:t>85525408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9.1.1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是否采用电子比选申请</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10.1</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kern w:val="0"/>
                <w:sz w:val="21"/>
                <w:szCs w:val="21"/>
                <w:highlight w:val="none"/>
              </w:rPr>
              <w:t>人的通讯和</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其他要求</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人在送交</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文件之前无需向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人登记有关</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人信息，不提供联系方式；</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人在递交</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文件时登记的</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人信息及有效的联系方式，至</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结果公示前，必须保证其提供的联系方式处于有效工作状态，否则由此引起的一切后果由</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10.2</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比选</w:t>
            </w:r>
            <w:r>
              <w:rPr>
                <w:rFonts w:hint="default" w:ascii="Times New Roman" w:hAnsi="Times New Roman" w:eastAsia="宋体" w:cs="Times New Roman"/>
                <w:color w:val="000000"/>
                <w:kern w:val="0"/>
                <w:sz w:val="21"/>
                <w:szCs w:val="21"/>
                <w:highlight w:val="none"/>
              </w:rPr>
              <w:t>文件中权利</w:t>
            </w:r>
          </w:p>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rPr>
              <w:t>义务应符合</w:t>
            </w:r>
            <w:r>
              <w:rPr>
                <w:rFonts w:hint="default" w:ascii="Times New Roman" w:hAnsi="Times New Roman" w:eastAsia="宋体" w:cs="Times New Roman"/>
                <w:color w:val="000000"/>
                <w:kern w:val="0"/>
                <w:sz w:val="21"/>
                <w:szCs w:val="21"/>
                <w:highlight w:val="none"/>
                <w:lang w:val="en-US" w:eastAsia="zh-CN"/>
              </w:rPr>
              <w:t>比选</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文件的规定</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人应接受</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文件规定的风险划分原则，未提出新的风险划分办法；</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人未增加发包人的责任范围，或减少</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人义务；</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人未提出不同的工程验收、计量、支付办法；</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人对合同纠纷、事故处理办法未提出异议；</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活动中无欺诈行为；</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（6）</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10.3</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放弃中</w:t>
            </w:r>
            <w:r>
              <w:rPr>
                <w:rFonts w:hint="default" w:ascii="Times New Roman" w:hAnsi="Times New Roman" w:eastAsia="宋体" w:cs="Times New Roman"/>
                <w:color w:val="000000"/>
                <w:kern w:val="0"/>
                <w:sz w:val="21"/>
                <w:szCs w:val="21"/>
                <w:highlight w:val="none"/>
                <w:lang w:val="en-US" w:eastAsia="zh-CN"/>
              </w:rPr>
              <w:t>选</w:t>
            </w:r>
            <w:r>
              <w:rPr>
                <w:rFonts w:hint="default" w:ascii="Times New Roman" w:hAnsi="Times New Roman" w:eastAsia="宋体" w:cs="Times New Roman"/>
                <w:color w:val="000000"/>
                <w:kern w:val="0"/>
                <w:sz w:val="21"/>
                <w:szCs w:val="21"/>
                <w:highlight w:val="none"/>
              </w:rPr>
              <w:t>的处理</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有效期内，</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人不得撤销</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人若撤销</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文件的，</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人将不予退还其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保证金，并将上报主管部门建议给予相应的处理；</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人在收到中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通知书后，无正当理由不与</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人订立合同，在签订合同时向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人提出附加条件或未按</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文件规定提交履约保证金，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人将取消其中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资格，不予退还其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人还应对超过部分予以赔偿，同时将上报主管部门建议给予相应的处理；</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（3）合同协议书签订后，中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人放弃</w:t>
            </w:r>
            <w:r>
              <w:rPr>
                <w:rFonts w:hint="eastAsia" w:ascii="Times New Roman" w:hAnsi="Times New Roman" w:cs="Times New Roman"/>
                <w:color w:val="000000"/>
                <w:sz w:val="21"/>
                <w:szCs w:val="21"/>
                <w:highlight w:val="none"/>
                <w:lang w:val="en-US" w:eastAsia="zh-CN"/>
              </w:rPr>
              <w:t>履行</w:t>
            </w:r>
            <w:r>
              <w:rPr>
                <w:rFonts w:hint="default" w:ascii="Times New Roman" w:hAnsi="Times New Roman" w:eastAsia="宋体" w:cs="Times New Roman"/>
                <w:color w:val="000000"/>
                <w:sz w:val="21"/>
                <w:szCs w:val="21"/>
                <w:highlight w:val="none"/>
              </w:rPr>
              <w:t>合同，</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人将不退还中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人履约保证金；给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人造成的损失超过履约保证金数额的，中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人还应对超过部分予以赔偿，同时将上报主管部门建议给予相应的处理。</w:t>
            </w:r>
          </w:p>
        </w:tc>
      </w:tr>
    </w:tbl>
    <w:p>
      <w:pPr>
        <w:widowControl/>
        <w:ind w:firstLine="0" w:firstLineChars="0"/>
        <w:jc w:val="center"/>
        <w:rPr>
          <w:rFonts w:hint="default" w:ascii="Times New Roman" w:hAnsi="Times New Roman" w:cs="Times New Roman"/>
          <w:b/>
          <w:bCs/>
          <w:highlight w:val="none"/>
        </w:rPr>
      </w:pPr>
      <w:r>
        <w:rPr>
          <w:rFonts w:hint="default" w:ascii="Times New Roman" w:hAnsi="Times New Roman" w:cs="Times New Roman"/>
          <w:highlight w:val="none"/>
        </w:rPr>
        <w:br w:type="page"/>
      </w:r>
      <w:r>
        <w:rPr>
          <w:rFonts w:hint="default" w:ascii="Times New Roman" w:hAnsi="Times New Roman" w:cs="Times New Roman"/>
          <w:b/>
          <w:bCs/>
          <w:highlight w:val="none"/>
        </w:rPr>
        <w:t>附录</w:t>
      </w:r>
      <w:r>
        <w:rPr>
          <w:rFonts w:hint="default" w:ascii="Times New Roman" w:hAnsi="Times New Roman" w:cs="Times New Roman"/>
          <w:b/>
          <w:bCs/>
          <w:spacing w:val="-61"/>
          <w:highlight w:val="none"/>
        </w:rPr>
        <w:t xml:space="preserve"> </w:t>
      </w:r>
      <w:r>
        <w:rPr>
          <w:rFonts w:hint="default" w:ascii="Times New Roman" w:hAnsi="Times New Roman" w:cs="Times New Roman"/>
          <w:b/>
          <w:bCs/>
          <w:highlight w:val="none"/>
        </w:rPr>
        <w:t>1</w:t>
      </w:r>
      <w:r>
        <w:rPr>
          <w:rFonts w:hint="default" w:ascii="Times New Roman" w:hAnsi="Times New Roman" w:cs="Times New Roman"/>
          <w:b/>
          <w:bCs/>
          <w:highlight w:val="none"/>
        </w:rPr>
        <w:tab/>
      </w:r>
      <w:r>
        <w:rPr>
          <w:rFonts w:hint="default" w:ascii="Times New Roman" w:hAnsi="Times New Roman" w:cs="Times New Roman"/>
          <w:b/>
          <w:bCs/>
          <w:highlight w:val="none"/>
        </w:rPr>
        <w:t>资格审查条件（资质最低条件）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在中华人民共和国境内注册，具有独立法人资格，持有有效的营业执照（含三证合一）、基本账户开户许可证或基本账户存款信息表（由基本账户开户银行出具）。</w:t>
            </w:r>
          </w:p>
        </w:tc>
      </w:tr>
    </w:tbl>
    <w:p>
      <w:pPr>
        <w:tabs>
          <w:tab w:val="left" w:pos="3780"/>
        </w:tabs>
        <w:spacing w:before="26"/>
        <w:ind w:firstLine="0" w:firstLineChars="0"/>
        <w:rPr>
          <w:rFonts w:hint="default" w:ascii="Times New Roman" w:hAnsi="Times New Roman" w:cs="Times New Roman"/>
          <w:b/>
          <w:bCs/>
          <w:highlight w:val="none"/>
        </w:rPr>
      </w:pPr>
    </w:p>
    <w:p>
      <w:pPr>
        <w:tabs>
          <w:tab w:val="left" w:pos="3780"/>
        </w:tabs>
        <w:spacing w:before="26"/>
        <w:ind w:firstLine="0" w:firstLineChars="0"/>
        <w:jc w:val="center"/>
        <w:rPr>
          <w:rFonts w:hint="default" w:ascii="Times New Roman" w:hAnsi="Times New Roman" w:cs="Times New Roman"/>
          <w:highlight w:val="none"/>
        </w:rPr>
      </w:pPr>
      <w:r>
        <w:rPr>
          <w:rFonts w:hint="default" w:ascii="Times New Roman" w:hAnsi="Times New Roman" w:cs="Times New Roman"/>
          <w:b/>
          <w:bCs/>
          <w:highlight w:val="none"/>
        </w:rPr>
        <w:t>附录2  资格审查条件（财务最低条件）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具有良好的商业信誉和健全的财务会计制度，提供由第三方审计机构出具的2021年或2022年审计报告。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同时，</w:t>
            </w:r>
            <w:r>
              <w:rPr>
                <w:rFonts w:hint="eastAsia" w:cs="Times New Roman"/>
                <w:kern w:val="0"/>
                <w:sz w:val="21"/>
                <w:szCs w:val="21"/>
                <w:highlight w:val="none"/>
                <w:lang w:val="en-US" w:eastAsia="zh-CN"/>
              </w:rPr>
              <w:t>比选申请人</w:t>
            </w:r>
            <w:r>
              <w:rPr>
                <w:rFonts w:hint="default" w:ascii="Times New Roman" w:hAnsi="Times New Roman" w:cs="Times New Roman"/>
                <w:kern w:val="0"/>
                <w:sz w:val="21"/>
                <w:szCs w:val="21"/>
                <w:highlight w:val="none"/>
                <w:lang w:val="en-US" w:eastAsia="zh-CN"/>
              </w:rPr>
              <w:t>的财务能力应满足： 2021年或2022年净资产收益率≥0。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sz w:val="20"/>
                <w:szCs w:val="20"/>
                <w:highlight w:val="none"/>
                <w:lang w:val="en-US" w:eastAsia="zh-CN"/>
              </w:rPr>
            </w:pPr>
            <w:r>
              <w:rPr>
                <w:rFonts w:hint="default" w:ascii="Times New Roman" w:hAnsi="Times New Roman" w:cs="Times New Roman"/>
                <w:kern w:val="0"/>
                <w:sz w:val="21"/>
                <w:szCs w:val="21"/>
                <w:highlight w:val="none"/>
                <w:lang w:val="en-US" w:eastAsia="zh-CN"/>
              </w:rPr>
              <w:t>注：净资产收益率=（年度净利润÷年末净资产）×100%</w:t>
            </w:r>
            <w:r>
              <w:rPr>
                <w:rFonts w:hint="eastAsia" w:cs="Times New Roman"/>
                <w:sz w:val="20"/>
                <w:szCs w:val="2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highlight w:val="none"/>
              </w:rPr>
            </w:pPr>
            <w:r>
              <w:rPr>
                <w:rFonts w:hint="default" w:ascii="Times New Roman" w:hAnsi="Times New Roman" w:cs="Times New Roman"/>
                <w:kern w:val="0"/>
                <w:sz w:val="21"/>
                <w:szCs w:val="21"/>
                <w:highlight w:val="none"/>
                <w:lang w:val="en-US" w:eastAsia="zh-CN"/>
              </w:rPr>
              <w:t>注：</w:t>
            </w:r>
            <w:r>
              <w:rPr>
                <w:rFonts w:hint="default" w:ascii="Times New Roman" w:hAnsi="Times New Roman" w:cs="Times New Roman"/>
                <w:sz w:val="20"/>
                <w:szCs w:val="20"/>
                <w:highlight w:val="none"/>
              </w:rPr>
              <w:t>比选申请人应提供（《近年财务状况表》见</w:t>
            </w:r>
            <w:r>
              <w:rPr>
                <w:rFonts w:hint="eastAsia" w:cs="Times New Roman"/>
                <w:sz w:val="20"/>
                <w:szCs w:val="20"/>
                <w:highlight w:val="none"/>
                <w:lang w:val="en-US" w:eastAsia="zh-CN"/>
              </w:rPr>
              <w:t>第七章 五</w:t>
            </w:r>
            <w:r>
              <w:rPr>
                <w:rFonts w:hint="default" w:ascii="Times New Roman" w:hAnsi="Times New Roman" w:cs="Times New Roman"/>
                <w:sz w:val="20"/>
                <w:szCs w:val="20"/>
                <w:highlight w:val="none"/>
              </w:rPr>
              <w:t>、（三）），并加盖比选申请人单位章。</w:t>
            </w:r>
          </w:p>
        </w:tc>
      </w:tr>
    </w:tbl>
    <w:p>
      <w:pPr>
        <w:tabs>
          <w:tab w:val="left" w:pos="3780"/>
        </w:tabs>
        <w:spacing w:before="26"/>
        <w:ind w:firstLine="0" w:firstLineChars="0"/>
        <w:jc w:val="center"/>
        <w:rPr>
          <w:rFonts w:hint="default" w:ascii="Times New Roman" w:hAnsi="Times New Roman" w:cs="Times New Roman"/>
          <w:b/>
          <w:bCs/>
          <w:highlight w:val="none"/>
        </w:rPr>
      </w:pPr>
    </w:p>
    <w:p>
      <w:pPr>
        <w:tabs>
          <w:tab w:val="left" w:pos="3780"/>
        </w:tabs>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附录3</w:t>
      </w:r>
      <w:r>
        <w:rPr>
          <w:rFonts w:hint="default" w:ascii="Times New Roman" w:hAnsi="Times New Roman" w:cs="Times New Roman"/>
          <w:b/>
          <w:bCs/>
          <w:highlight w:val="none"/>
          <w:lang w:val="en-US" w:eastAsia="zh-CN"/>
        </w:rPr>
        <w:t xml:space="preserve"> </w:t>
      </w:r>
      <w:r>
        <w:rPr>
          <w:rFonts w:hint="default" w:ascii="Times New Roman" w:hAnsi="Times New Roman" w:cs="Times New Roman"/>
          <w:b/>
          <w:bCs/>
          <w:highlight w:val="none"/>
        </w:rPr>
        <w:t xml:space="preserve"> 资格审查条件（业绩最低条件）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2020年1月1日</w:t>
            </w:r>
            <w:r>
              <w:rPr>
                <w:rFonts w:hint="default" w:ascii="Times New Roman" w:hAnsi="Times New Roman" w:cs="Times New Roman"/>
                <w:kern w:val="0"/>
                <w:sz w:val="21"/>
                <w:szCs w:val="21"/>
                <w:highlight w:val="none"/>
              </w:rPr>
              <w:t>至</w:t>
            </w:r>
            <w:r>
              <w:rPr>
                <w:rFonts w:hint="default" w:ascii="Times New Roman" w:hAnsi="Times New Roman" w:cs="Times New Roman"/>
                <w:sz w:val="21"/>
                <w:szCs w:val="21"/>
                <w:highlight w:val="none"/>
              </w:rPr>
              <w:t>本次比选截止</w:t>
            </w:r>
            <w:r>
              <w:rPr>
                <w:rFonts w:hint="eastAsia" w:cs="Times New Roman"/>
                <w:sz w:val="21"/>
                <w:szCs w:val="21"/>
                <w:highlight w:val="none"/>
                <w:lang w:val="en-US" w:eastAsia="zh-CN"/>
              </w:rPr>
              <w:t>之</w:t>
            </w:r>
            <w:r>
              <w:rPr>
                <w:rFonts w:hint="default" w:ascii="Times New Roman" w:hAnsi="Times New Roman" w:cs="Times New Roman"/>
                <w:sz w:val="21"/>
                <w:szCs w:val="21"/>
                <w:highlight w:val="none"/>
              </w:rPr>
              <w:t>日</w:t>
            </w:r>
            <w:r>
              <w:rPr>
                <w:rFonts w:hint="default" w:ascii="Times New Roman" w:hAnsi="Times New Roman" w:cs="Times New Roman"/>
                <w:kern w:val="0"/>
                <w:sz w:val="21"/>
                <w:szCs w:val="21"/>
                <w:highlight w:val="none"/>
              </w:rPr>
              <w:t>期间，具有至少</w:t>
            </w:r>
            <w:r>
              <w:rPr>
                <w:rFonts w:hint="default" w:ascii="Times New Roman" w:hAnsi="Times New Roman" w:cs="Times New Roman"/>
                <w:sz w:val="21"/>
                <w:szCs w:val="21"/>
                <w:highlight w:val="none"/>
              </w:rPr>
              <w:t>1个交通行业相关软件技术服务项目业绩。</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default" w:ascii="Times New Roman" w:hAnsi="Times New Roman" w:cs="Times New Roman"/>
                <w:sz w:val="20"/>
                <w:szCs w:val="20"/>
                <w:highlight w:val="none"/>
              </w:rPr>
            </w:pPr>
            <w:r>
              <w:rPr>
                <w:rFonts w:hint="default" w:ascii="Times New Roman" w:hAnsi="Times New Roman" w:cs="Times New Roman"/>
                <w:color w:val="000000" w:themeColor="text1"/>
                <w:sz w:val="20"/>
                <w:szCs w:val="20"/>
                <w:highlight w:val="none"/>
                <w14:textFill>
                  <w14:solidFill>
                    <w14:schemeClr w14:val="tx1"/>
                  </w14:solidFill>
                </w14:textFill>
              </w:rPr>
              <w:t>注：业绩证明均需提供合同（须包括签订合同的首页、项目名称、金额页、签字盖章页等关键页）的影印件，并加盖比选申请人单位公章；业绩时间以合同签订时间为准。</w:t>
            </w:r>
          </w:p>
        </w:tc>
      </w:tr>
    </w:tbl>
    <w:p>
      <w:pPr>
        <w:tabs>
          <w:tab w:val="left" w:pos="3780"/>
        </w:tabs>
        <w:spacing w:before="26"/>
        <w:ind w:left="0" w:leftChars="0" w:firstLine="0" w:firstLineChars="0"/>
        <w:rPr>
          <w:rFonts w:hint="default" w:ascii="Times New Roman" w:hAnsi="Times New Roman" w:cs="Times New Roman"/>
          <w:highlight w:val="none"/>
        </w:rPr>
      </w:pPr>
    </w:p>
    <w:p>
      <w:pPr>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w:t>
      </w:r>
      <w:r>
        <w:rPr>
          <w:rFonts w:hint="default" w:ascii="Times New Roman" w:hAnsi="Times New Roman" w:cs="Times New Roman"/>
          <w:b/>
          <w:bCs/>
          <w:highlight w:val="none"/>
          <w:lang w:val="en-US" w:eastAsia="zh-CN"/>
        </w:rPr>
        <w:t>4</w:t>
      </w:r>
      <w:r>
        <w:rPr>
          <w:rFonts w:hint="default" w:ascii="Times New Roman" w:hAnsi="Times New Roman" w:cs="Times New Roman"/>
          <w:b/>
          <w:bCs/>
          <w:highlight w:val="none"/>
        </w:rPr>
        <w:t xml:space="preserve">  资格审查条件（信誉最低要求）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7" w:type="dxa"/>
            <w:vAlign w:val="center"/>
          </w:tcPr>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1.在“信用中国”网站（http：//www.creditchina.gov.cn）中未被列入失信被执行人名单；</w:t>
            </w:r>
          </w:p>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2.在国家企业信用信息公示系统（http：//www.gsxt.gov.cn）中未被列入严重违法失信企业名单；</w:t>
            </w:r>
          </w:p>
          <w:p>
            <w:pPr>
              <w:spacing w:line="240" w:lineRule="auto"/>
              <w:ind w:firstLine="0" w:firstLineChars="0"/>
              <w:rPr>
                <w:rFonts w:hint="default" w:ascii="Times New Roman" w:hAnsi="Times New Roman" w:cs="Times New Roman"/>
                <w:sz w:val="20"/>
                <w:szCs w:val="20"/>
                <w:highlight w:val="none"/>
              </w:rPr>
            </w:pPr>
            <w:r>
              <w:rPr>
                <w:rFonts w:hint="eastAsia" w:cs="Times New Roman"/>
                <w:sz w:val="20"/>
                <w:szCs w:val="20"/>
                <w:highlight w:val="none"/>
                <w:lang w:val="en-US" w:eastAsia="zh-CN"/>
              </w:rPr>
              <w:t>3.</w:t>
            </w:r>
            <w:r>
              <w:rPr>
                <w:rFonts w:hint="default" w:ascii="Times New Roman" w:hAnsi="Times New Roman" w:cs="Times New Roman"/>
                <w:sz w:val="20"/>
                <w:szCs w:val="20"/>
                <w:highlight w:val="none"/>
              </w:rPr>
              <w:t>在中国裁判文书网（http：//wenshu.court.gov.cn）中</w:t>
            </w:r>
            <w:r>
              <w:rPr>
                <w:rFonts w:hint="eastAsia" w:cs="Times New Roman"/>
                <w:sz w:val="20"/>
                <w:szCs w:val="20"/>
                <w:highlight w:val="none"/>
                <w:lang w:eastAsia="zh-CN"/>
              </w:rPr>
              <w:t>比选申请人</w:t>
            </w:r>
            <w:r>
              <w:rPr>
                <w:rFonts w:hint="default" w:ascii="Times New Roman" w:hAnsi="Times New Roman" w:cs="Times New Roman"/>
                <w:sz w:val="20"/>
                <w:szCs w:val="20"/>
                <w:highlight w:val="none"/>
              </w:rPr>
              <w:t>（单位）及其法定代表人、拟委任的项目负责人在2020年1月1日至本次投标截止之日期间，无行贿犯罪记录。</w:t>
            </w:r>
          </w:p>
        </w:tc>
      </w:tr>
    </w:tbl>
    <w:p>
      <w:pPr>
        <w:spacing w:before="26"/>
        <w:ind w:firstLine="0" w:firstLineChars="0"/>
        <w:jc w:val="center"/>
        <w:rPr>
          <w:rFonts w:hint="default" w:ascii="Times New Roman" w:hAnsi="Times New Roman" w:cs="Times New Roman"/>
          <w:b/>
          <w:bCs/>
          <w:highlight w:val="none"/>
        </w:rPr>
      </w:pPr>
    </w:p>
    <w:p>
      <w:pPr>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w:t>
      </w:r>
      <w:r>
        <w:rPr>
          <w:rFonts w:hint="default" w:ascii="Times New Roman" w:hAnsi="Times New Roman" w:cs="Times New Roman"/>
          <w:b/>
          <w:bCs/>
          <w:highlight w:val="none"/>
          <w:lang w:val="en-US" w:eastAsia="zh-CN"/>
        </w:rPr>
        <w:t>5</w:t>
      </w:r>
      <w:r>
        <w:rPr>
          <w:rFonts w:hint="default" w:ascii="Times New Roman" w:hAnsi="Times New Roman" w:cs="Times New Roman"/>
          <w:b/>
          <w:bCs/>
          <w:highlight w:val="none"/>
        </w:rPr>
        <w:t xml:space="preserve">  资格审查条件（人员最低要求）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37" w:type="dxa"/>
            <w:vAlign w:val="center"/>
          </w:tcPr>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项目经理</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rPr>
              <w:t>2020年1月1日至本次投标截止之日，担任过1个交通行业相关软件技术服务项目的项目经理。</w:t>
            </w:r>
          </w:p>
          <w:p>
            <w:pPr>
              <w:spacing w:line="240" w:lineRule="auto"/>
              <w:ind w:firstLine="0" w:firstLineChars="0"/>
              <w:rPr>
                <w:rFonts w:hint="eastAsia" w:ascii="Times New Roman" w:hAnsi="Times New Roman" w:cs="Times New Roman"/>
                <w:sz w:val="20"/>
                <w:szCs w:val="20"/>
                <w:highlight w:val="none"/>
                <w:lang w:eastAsia="zh-CN"/>
              </w:rPr>
            </w:pPr>
            <w:r>
              <w:rPr>
                <w:rFonts w:hint="eastAsia" w:ascii="Times New Roman" w:hAnsi="Times New Roman" w:cs="Times New Roman"/>
                <w:sz w:val="20"/>
                <w:szCs w:val="20"/>
                <w:highlight w:val="none"/>
                <w:lang w:val="en-US" w:eastAsia="zh-CN"/>
              </w:rPr>
              <w:t>主要人员需</w:t>
            </w:r>
            <w:r>
              <w:rPr>
                <w:rFonts w:hint="default" w:ascii="Times New Roman" w:hAnsi="Times New Roman" w:cs="Times New Roman"/>
                <w:sz w:val="20"/>
                <w:szCs w:val="20"/>
                <w:highlight w:val="none"/>
              </w:rPr>
              <w:t>提供开标前上个月或开标前上上个月开始，往前连续6个月在该</w:t>
            </w:r>
            <w:r>
              <w:rPr>
                <w:rFonts w:hint="eastAsia" w:ascii="Times New Roman" w:hAnsi="Times New Roman" w:cs="Times New Roman"/>
                <w:sz w:val="20"/>
                <w:szCs w:val="20"/>
                <w:highlight w:val="none"/>
                <w:lang w:eastAsia="zh-CN"/>
              </w:rPr>
              <w:t>比选申请人</w:t>
            </w:r>
            <w:r>
              <w:rPr>
                <w:rFonts w:hint="default" w:ascii="Times New Roman" w:hAnsi="Times New Roman" w:cs="Times New Roman"/>
                <w:sz w:val="20"/>
                <w:szCs w:val="20"/>
                <w:highlight w:val="none"/>
              </w:rPr>
              <w:t>单位的养老保险缴纳凭证或社保部门出具的在该</w:t>
            </w:r>
            <w:r>
              <w:rPr>
                <w:rFonts w:hint="eastAsia" w:ascii="Times New Roman" w:hAnsi="Times New Roman" w:cs="Times New Roman"/>
                <w:sz w:val="20"/>
                <w:szCs w:val="20"/>
                <w:highlight w:val="none"/>
                <w:lang w:eastAsia="zh-CN"/>
              </w:rPr>
              <w:t>比选申请人</w:t>
            </w:r>
            <w:r>
              <w:rPr>
                <w:rFonts w:hint="default" w:ascii="Times New Roman" w:hAnsi="Times New Roman" w:cs="Times New Roman"/>
                <w:sz w:val="20"/>
                <w:szCs w:val="20"/>
                <w:highlight w:val="none"/>
              </w:rPr>
              <w:t>单位参保的证明</w:t>
            </w:r>
            <w:r>
              <w:rPr>
                <w:rFonts w:hint="eastAsia" w:ascii="Times New Roman" w:hAnsi="Times New Roman" w:cs="Times New Roman"/>
                <w:sz w:val="20"/>
                <w:szCs w:val="20"/>
                <w:highlight w:val="none"/>
                <w:lang w:eastAsia="zh-CN"/>
              </w:rPr>
              <w:t>。</w:t>
            </w:r>
          </w:p>
          <w:p>
            <w:pPr>
              <w:spacing w:line="240" w:lineRule="auto"/>
              <w:ind w:firstLine="0" w:firstLineChars="0"/>
              <w:rPr>
                <w:rFonts w:hint="default" w:ascii="Times New Roman" w:hAnsi="Times New Roman" w:cs="Times New Roman"/>
                <w:sz w:val="20"/>
                <w:szCs w:val="20"/>
                <w:highlight w:val="none"/>
              </w:rPr>
            </w:pPr>
            <w:r>
              <w:rPr>
                <w:rFonts w:hint="eastAsia" w:ascii="Times New Roman" w:hAnsi="Times New Roman" w:cs="Times New Roman"/>
                <w:sz w:val="20"/>
                <w:szCs w:val="20"/>
                <w:highlight w:val="none"/>
                <w:lang w:val="en-US" w:eastAsia="zh-CN"/>
              </w:rPr>
              <w:t>主要人员应</w:t>
            </w:r>
            <w:r>
              <w:rPr>
                <w:rFonts w:hint="eastAsia" w:ascii="Times New Roman" w:hAnsi="Times New Roman" w:cs="Times New Roman"/>
                <w:sz w:val="20"/>
                <w:szCs w:val="20"/>
                <w:highlight w:val="none"/>
              </w:rPr>
              <w:t>无在岗项目</w:t>
            </w:r>
            <w:r>
              <w:rPr>
                <w:rFonts w:hint="eastAsia" w:ascii="Times New Roman" w:hAnsi="Times New Roman" w:cs="Times New Roman"/>
                <w:sz w:val="20"/>
                <w:szCs w:val="20"/>
                <w:highlight w:val="none"/>
                <w:lang w:eastAsia="zh-CN"/>
              </w:rPr>
              <w:t>：</w:t>
            </w:r>
            <w:r>
              <w:rPr>
                <w:rFonts w:hint="eastAsia" w:ascii="Times New Roman" w:hAnsi="Times New Roman" w:cs="Times New Roman"/>
                <w:sz w:val="20"/>
                <w:szCs w:val="20"/>
                <w:highlight w:val="none"/>
              </w:rPr>
              <w:t>指目前未在其他项目上任职，或虽在其他项目上任职但本项目中标后能够从该项目撤离</w:t>
            </w:r>
            <w:r>
              <w:rPr>
                <w:rFonts w:hint="eastAsia" w:ascii="Times New Roman" w:hAnsi="Times New Roman" w:cs="Times New Roman"/>
                <w:sz w:val="20"/>
                <w:szCs w:val="20"/>
                <w:highlight w:val="none"/>
                <w:lang w:eastAsia="zh-CN"/>
              </w:rPr>
              <w:t>。</w:t>
            </w:r>
          </w:p>
        </w:tc>
      </w:tr>
    </w:tbl>
    <w:p>
      <w:pPr>
        <w:ind w:left="0" w:leftChars="0" w:firstLine="0" w:firstLineChars="0"/>
        <w:jc w:val="both"/>
        <w:rPr>
          <w:rFonts w:hint="default" w:ascii="Times New Roman" w:hAnsi="Times New Roman" w:cs="Times New Roman"/>
          <w:b/>
          <w:bCs/>
          <w:sz w:val="40"/>
          <w:szCs w:val="40"/>
          <w:highlight w:val="none"/>
        </w:rPr>
      </w:pPr>
      <w:r>
        <w:rPr>
          <w:rFonts w:hint="default" w:ascii="Times New Roman" w:hAnsi="Times New Roman" w:cs="Times New Roman"/>
          <w:b/>
          <w:bCs/>
          <w:sz w:val="40"/>
          <w:szCs w:val="40"/>
          <w:highlight w:val="none"/>
        </w:rPr>
        <w:br w:type="page"/>
      </w:r>
    </w:p>
    <w:p>
      <w:pPr>
        <w:pStyle w:val="41"/>
        <w:ind w:left="0" w:leftChars="0" w:firstLine="0" w:firstLineChars="0"/>
        <w:jc w:val="center"/>
        <w:rPr>
          <w:rFonts w:hint="default" w:ascii="Times New Roman" w:hAnsi="Times New Roman" w:cs="Times New Roman"/>
          <w:b/>
          <w:bCs/>
          <w:sz w:val="40"/>
          <w:szCs w:val="40"/>
          <w:highlight w:val="none"/>
        </w:rPr>
      </w:pPr>
      <w:r>
        <w:rPr>
          <w:rFonts w:hint="default" w:ascii="Times New Roman" w:hAnsi="Times New Roman" w:cs="Times New Roman"/>
          <w:b/>
          <w:bCs/>
          <w:sz w:val="40"/>
          <w:szCs w:val="40"/>
          <w:highlight w:val="none"/>
        </w:rPr>
        <w:t>比选申请人须知（正文）</w:t>
      </w:r>
    </w:p>
    <w:p>
      <w:pPr>
        <w:pStyle w:val="4"/>
        <w:numPr>
          <w:ilvl w:val="0"/>
          <w:numId w:val="5"/>
        </w:numPr>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总则</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 项目概况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1.1.1  根据《中华人民共和国招标投标法》《中华人民共和国招标投标法实施条例》《公路工程建设项目招标投标管理办法》等有关法律、法规和规章的规定，本比选项目已具备比选条件，现对本项目进行比选。</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1.2 比选项目的资金来源和落实情况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1.2.1  资金来源及比例：见比选申请人须知前附表。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1.2.2  资金落实情况：见比选申请人须知前附表。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1.3 比选范围、计划工期、质量要求和安全目标</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1.3.1  比选范围：见比选申请人须知前附表。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1.3.2  计划工期：见比选申请人须知前附表。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1.3.3  质量要求：见比选申请人须知前附表。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1.4 比选申请人资格要求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1.4.1</w:t>
      </w:r>
      <w:r>
        <w:rPr>
          <w:rFonts w:hint="default" w:ascii="Times New Roman" w:hAnsi="Times New Roman" w:cs="Times New Roman"/>
          <w:szCs w:val="24"/>
          <w:highlight w:val="none"/>
        </w:rPr>
        <w:t xml:space="preserve">  比选申请人应具备承担本项目施工的资质条件、能力和信誉。</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（1）资质要求：见比选申请人须知前附表；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（2）业绩要求：见比选申请人须知前附表；</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（3）财务要求：</w:t>
      </w:r>
      <w:r>
        <w:rPr>
          <w:rFonts w:hint="default" w:ascii="Times New Roman" w:hAnsi="Times New Roman" w:cs="Times New Roman"/>
          <w:szCs w:val="24"/>
          <w:highlight w:val="none"/>
        </w:rPr>
        <w:t>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（4）信誉要求：见比选申请人须知前附表；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（5）主要人员要求：见比选申请人须知前附表；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需要提交的相关证明材料见本章第3.5款的规定。</w:t>
      </w:r>
    </w:p>
    <w:p>
      <w:pPr>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1.4.2</w:t>
      </w:r>
      <w:r>
        <w:rPr>
          <w:rFonts w:hint="default" w:ascii="Times New Roman" w:hAnsi="Times New Roman" w:cs="Times New Roman"/>
          <w:szCs w:val="24"/>
          <w:highlight w:val="none"/>
        </w:rPr>
        <w:t xml:space="preserve">  本项目不接受联合体比选申请。</w:t>
      </w:r>
    </w:p>
    <w:p>
      <w:pPr>
        <w:tabs>
          <w:tab w:val="left" w:pos="1230"/>
        </w:tabs>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 xml:space="preserve">1.4.3  </w:t>
      </w:r>
      <w:r>
        <w:rPr>
          <w:rFonts w:hint="default" w:ascii="Times New Roman" w:hAnsi="Times New Roman" w:cs="Times New Roman"/>
          <w:szCs w:val="24"/>
          <w:highlight w:val="none"/>
        </w:rPr>
        <w:t>比选申请人不得与本项目相关单位存在下列关联关系：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（1）为比选人不具有独立法人资格的附属机构（单位）；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（2）与比选人存在利害关系且可能影响招标公正性；</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（3）与本项目的其他比选申请人同为一个单位负责人；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（4）与本项目的其他比选申请人存在控股、管理关系；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（5）为本项目前期准备提供设计或咨询服务的法人或其任何附属机构（单位）；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（6）为本项目的监理人；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（7）为本项目的代建人；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（8）为本项目的招标代理机构；</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（9）与本项目的监理人或代建人或招标代理机构同为一个法定代表人；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（10）与本项目的监理人或代建人或招标代理机构存在控股或参股关系；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（11）法律法规或比选申请人须知前附表规定的其他情形。</w:t>
      </w:r>
    </w:p>
    <w:p>
      <w:pPr>
        <w:tabs>
          <w:tab w:val="left" w:pos="1230"/>
        </w:tabs>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 xml:space="preserve">1.4.4  </w:t>
      </w:r>
      <w:r>
        <w:rPr>
          <w:rFonts w:hint="default" w:ascii="Times New Roman" w:hAnsi="Times New Roman" w:cs="Times New Roman"/>
          <w:szCs w:val="24"/>
          <w:highlight w:val="none"/>
        </w:rPr>
        <w:t>比选申请人不得存在下列不良状况或不良信用记录：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（1）被交通运输主管部门或建设行政主管部门取消招标项目所在地的比选申请资格且处于有效期内；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（2）被责令停业，暂扣或吊销执照，或吊销资质证书；</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（3）进入清算程序，或被宣告破产，或其他丧失履约能力的情形；</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（4）在国家企业信用信息公示系统（</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"http://www.gsxt.gov.cn" </w:instrText>
      </w:r>
      <w:r>
        <w:rPr>
          <w:rFonts w:hint="default" w:ascii="Times New Roman" w:hAnsi="Times New Roman" w:cs="Times New Roman"/>
          <w:highlight w:val="none"/>
        </w:rPr>
        <w:fldChar w:fldCharType="separate"/>
      </w:r>
      <w:r>
        <w:rPr>
          <w:rStyle w:val="48"/>
          <w:rFonts w:hint="default" w:ascii="Times New Roman" w:hAnsi="Times New Roman" w:cs="Times New Roman"/>
          <w:color w:val="auto"/>
          <w:szCs w:val="24"/>
          <w:highlight w:val="none"/>
        </w:rPr>
        <w:t>http：//www.gsxt.gov.cn</w:t>
      </w:r>
      <w:r>
        <w:rPr>
          <w:rStyle w:val="48"/>
          <w:rFonts w:hint="default" w:ascii="Times New Roman" w:hAnsi="Times New Roman" w:cs="Times New Roman"/>
          <w:color w:val="auto"/>
          <w:szCs w:val="24"/>
          <w:highlight w:val="none"/>
        </w:rPr>
        <w:fldChar w:fldCharType="end"/>
      </w:r>
      <w:r>
        <w:rPr>
          <w:rFonts w:hint="default" w:ascii="Times New Roman" w:hAnsi="Times New Roman" w:cs="Times New Roman"/>
          <w:szCs w:val="24"/>
          <w:highlight w:val="none"/>
        </w:rPr>
        <w:t>）中被列入严重违法失信企业名单；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（5）在“信用中国”网站（</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"http://www.creditchina.gov.cn" </w:instrText>
      </w:r>
      <w:r>
        <w:rPr>
          <w:rFonts w:hint="default" w:ascii="Times New Roman" w:hAnsi="Times New Roman" w:cs="Times New Roman"/>
          <w:highlight w:val="none"/>
        </w:rPr>
        <w:fldChar w:fldCharType="separate"/>
      </w:r>
      <w:r>
        <w:rPr>
          <w:rStyle w:val="48"/>
          <w:rFonts w:hint="default" w:ascii="Times New Roman" w:hAnsi="Times New Roman" w:cs="Times New Roman"/>
          <w:color w:val="auto"/>
          <w:szCs w:val="24"/>
          <w:highlight w:val="none"/>
        </w:rPr>
        <w:t>http：//www.creditchina.gov.cn</w:t>
      </w:r>
      <w:r>
        <w:rPr>
          <w:rStyle w:val="48"/>
          <w:rFonts w:hint="default" w:ascii="Times New Roman" w:hAnsi="Times New Roman" w:cs="Times New Roman"/>
          <w:color w:val="auto"/>
          <w:szCs w:val="24"/>
          <w:highlight w:val="none"/>
        </w:rPr>
        <w:fldChar w:fldCharType="end"/>
      </w:r>
      <w:r>
        <w:rPr>
          <w:rFonts w:hint="default" w:ascii="Times New Roman" w:hAnsi="Times New Roman" w:cs="Times New Roman"/>
          <w:szCs w:val="24"/>
          <w:highlight w:val="none"/>
        </w:rPr>
        <w:t>）中被列入失信被执行人名单；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（6）在中国裁判文书网（</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"http://wenshu.court.gov.cn/" \t "_blank" </w:instrText>
      </w:r>
      <w:r>
        <w:rPr>
          <w:rFonts w:hint="default" w:ascii="Times New Roman" w:hAnsi="Times New Roman" w:cs="Times New Roman"/>
          <w:highlight w:val="none"/>
        </w:rPr>
        <w:fldChar w:fldCharType="separate"/>
      </w:r>
      <w:r>
        <w:rPr>
          <w:rFonts w:hint="default" w:ascii="Times New Roman" w:hAnsi="Times New Roman" w:cs="Times New Roman"/>
          <w:szCs w:val="24"/>
          <w:highlight w:val="none"/>
        </w:rPr>
        <w:t>http：//wenshu.court.gov.cn</w:t>
      </w:r>
      <w:r>
        <w:rPr>
          <w:rFonts w:hint="default" w:ascii="Times New Roman" w:hAnsi="Times New Roman" w:cs="Times New Roman"/>
          <w:szCs w:val="24"/>
          <w:highlight w:val="none"/>
        </w:rPr>
        <w:fldChar w:fldCharType="end"/>
      </w:r>
      <w:r>
        <w:rPr>
          <w:rFonts w:hint="default" w:ascii="Times New Roman" w:hAnsi="Times New Roman" w:cs="Times New Roman"/>
          <w:szCs w:val="24"/>
          <w:highlight w:val="none"/>
        </w:rPr>
        <w:t>）中比选申请人（单位）及其法定代表人、拟委任的项目负责人在2020年1月1日至本次比选公告发布之日期间有行贿犯罪记录。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（7）法律法规或比选申请人须知前附表规定的其他情形。</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1.5 费用承担</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比选申请人准备和参加比选申请活动发生的费用自理。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1.6  保密</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参与</w:t>
      </w:r>
      <w:r>
        <w:rPr>
          <w:rFonts w:hint="eastAsia" w:cs="Times New Roman"/>
          <w:szCs w:val="24"/>
          <w:highlight w:val="none"/>
          <w:lang w:val="en-US" w:eastAsia="zh-CN"/>
        </w:rPr>
        <w:t>比选</w:t>
      </w:r>
      <w:r>
        <w:rPr>
          <w:rFonts w:hint="default" w:ascii="Times New Roman" w:hAnsi="Times New Roman" w:cs="Times New Roman"/>
          <w:szCs w:val="24"/>
          <w:highlight w:val="none"/>
        </w:rPr>
        <w:t>活动的各方应对比选文件和比选申请文件中的商业和技术等秘密保密，否则应承担相应的法律责任。</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1.7</w:t>
      </w:r>
      <w:r>
        <w:rPr>
          <w:rFonts w:hint="default" w:ascii="Times New Roman" w:hAnsi="Times New Roman" w:cs="Times New Roman"/>
          <w:szCs w:val="24"/>
          <w:highlight w:val="none"/>
        </w:rPr>
        <w:tab/>
      </w:r>
      <w:r>
        <w:rPr>
          <w:rFonts w:hint="default" w:ascii="Times New Roman" w:hAnsi="Times New Roman" w:cs="Times New Roman"/>
          <w:szCs w:val="24"/>
          <w:highlight w:val="none"/>
        </w:rPr>
        <w:t>语言文字</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招标投标文件使用的语言文字为中文。专用术语使用外文的，应附有中文注释。</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1.8</w:t>
      </w:r>
      <w:r>
        <w:rPr>
          <w:rFonts w:hint="default" w:ascii="Times New Roman" w:hAnsi="Times New Roman" w:cs="Times New Roman"/>
          <w:szCs w:val="24"/>
          <w:highlight w:val="none"/>
        </w:rPr>
        <w:tab/>
      </w:r>
      <w:r>
        <w:rPr>
          <w:rFonts w:hint="default" w:ascii="Times New Roman" w:hAnsi="Times New Roman" w:cs="Times New Roman"/>
          <w:szCs w:val="24"/>
          <w:highlight w:val="none"/>
        </w:rPr>
        <w:t>货币单位</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人民币：元</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1.9</w:t>
      </w:r>
      <w:r>
        <w:rPr>
          <w:rFonts w:hint="default" w:ascii="Times New Roman" w:hAnsi="Times New Roman" w:cs="Times New Roman"/>
          <w:szCs w:val="24"/>
          <w:highlight w:val="none"/>
        </w:rPr>
        <w:tab/>
      </w:r>
      <w:r>
        <w:rPr>
          <w:rFonts w:hint="default" w:ascii="Times New Roman" w:hAnsi="Times New Roman" w:cs="Times New Roman"/>
          <w:szCs w:val="24"/>
          <w:highlight w:val="none"/>
        </w:rPr>
        <w:t>踏勘现场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1.9.1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比选人不组织。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1.10 比选申请预备会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1.10.1  比选人不组织。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1.11分包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1.11.1  本项目严禁转包和违法分包。</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1.12响应和偏差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1.12.1</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比选申请文件偏离比选文件某些要求，视为比选申请文件存在偏差。偏差包括重大偏差和细微偏差。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1.12.2</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比选申请文件应对比选文件的实质性要求和条件作出满足性或更有利于比选人的响应，否则，视为比选申请文件存在重大偏差，比选申请人的比选申请将被否决。</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比选申请文件存在第三章“评审办法”中所列任一否决比选申请情形的，均属于存在重大偏差。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1.12.3</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比选申请文件中的下列偏差为细微偏差：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在按照第三章“评审办法”的规定对比选申请价进行算术性错误修正及其他错误修正后，最终比选申请报价未超过最高比选申请限价（如有）的情况下，出现第三章“评审办法”规定的算术性错误和比选申请报价的其他错误；</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（2）项目建设方案设计和项目管理机构不够完善；</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（3）比选申请文件页码不连续、采用活页夹装订、个别文字有遗漏错误等不影响比选申请文件实质性内容的偏差。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1.12.4</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评审委员会对比选申请文件中的细微偏差按如下规定处理：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（1）对于本章第 1.12.3 项（1）目所述的细微偏差，按照第三章“评审办法”的规定予以修正并要求比选申请人进行澄清；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（2）对于本章第 1.12.3 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（3）对于本章第 1.12.3 项（3）目所述的细微偏差，可要求比选申请人对细微偏差进行澄清。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1.12.5</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比选申请人应根据比选文件的要求提供技术方案设计等内容以对比选文件作出响应。</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比选文件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比选文件的组成</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本比选文件包括：</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（1）比选公告</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（2）比选申请人须知</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（3）评审办法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（4）合同条款及格式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（5）技术规范</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（6）工程量清单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（7）比选申请文件格式</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根据本章第1.10款、第2.2款和第2.3款对比选文件所作的澄清、修改，构成比选文件的组成部分。</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当比选文件、比选文件的澄清或修改等在同一内容的表述上不一致时，以最后发出的书面文件为准。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比选申请人在收到澄清后，应按比选申请人须知前附表规定的时间和形式通知比选人，确认已收到该澄清。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2.2.4</w:t>
      </w:r>
      <w:r>
        <w:rPr>
          <w:rFonts w:hint="default" w:ascii="Times New Roman" w:hAnsi="Times New Roman" w:cs="Times New Roman"/>
          <w:szCs w:val="24"/>
          <w:highlight w:val="none"/>
        </w:rPr>
        <w:tab/>
      </w:r>
      <w:r>
        <w:rPr>
          <w:rFonts w:hint="default" w:ascii="Times New Roman" w:hAnsi="Times New Roman" w:cs="Times New Roman"/>
          <w:szCs w:val="24"/>
          <w:highlight w:val="none"/>
        </w:rPr>
        <w:t>除非比选人认为确有必要答复，否则，比选人有权拒绝回复比选申请人在本章第 2.2.1 项规定的时间后提出的任何澄清要求。</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比选文件的修改</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2.3.1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2.3.2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比选申请人收到修改内容后，应按比选申请人须知前附表规定的时间和形式通知比选人，确认已收到该修改。</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比选申请人或其他利害关系人对比选文件有异议的，应在比选申请截止时间3日前以书面形式提出。比选人将在收到异议之日起2日内作出答复；作出答复前，将暂停</w:t>
      </w:r>
      <w:r>
        <w:rPr>
          <w:rFonts w:hint="eastAsia" w:cs="Times New Roman"/>
          <w:szCs w:val="24"/>
          <w:highlight w:val="none"/>
          <w:lang w:val="en-US" w:eastAsia="zh-CN"/>
        </w:rPr>
        <w:t>比选</w:t>
      </w:r>
      <w:r>
        <w:rPr>
          <w:rFonts w:hint="default" w:ascii="Times New Roman" w:hAnsi="Times New Roman" w:cs="Times New Roman"/>
          <w:szCs w:val="24"/>
          <w:highlight w:val="none"/>
        </w:rPr>
        <w:t>活动。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比选申请文件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比选申请文件的组成</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3.1.1  比选申请文件应包括下列内容：</w:t>
      </w:r>
    </w:p>
    <w:p>
      <w:pPr>
        <w:ind w:firstLine="0" w:firstLineChars="0"/>
        <w:rPr>
          <w:rFonts w:hint="default" w:ascii="Times New Roman" w:hAnsi="Times New Roman" w:cs="Times New Roman"/>
          <w:highlight w:val="none"/>
        </w:rPr>
      </w:pPr>
      <w:r>
        <w:rPr>
          <w:rFonts w:hint="default" w:ascii="Times New Roman" w:hAnsi="Times New Roman" w:cs="Times New Roman"/>
          <w:szCs w:val="24"/>
          <w:highlight w:val="none"/>
        </w:rPr>
        <w:t>（1）比选申请函</w:t>
      </w:r>
      <w:r>
        <w:rPr>
          <w:rFonts w:hint="default" w:ascii="Times New Roman" w:hAnsi="Times New Roman" w:cs="Times New Roman"/>
          <w:szCs w:val="24"/>
          <w:highlight w:val="none"/>
        </w:rPr>
        <w:cr/>
      </w:r>
      <w:r>
        <w:rPr>
          <w:rFonts w:hint="default" w:ascii="Times New Roman" w:hAnsi="Times New Roman" w:cs="Times New Roman"/>
          <w:szCs w:val="24"/>
          <w:highlight w:val="none"/>
        </w:rPr>
        <w:t>（2）授权委托书或法定代表人身份证明</w:t>
      </w:r>
      <w:r>
        <w:rPr>
          <w:rFonts w:hint="default" w:ascii="Times New Roman" w:hAnsi="Times New Roman" w:cs="Times New Roman"/>
          <w:szCs w:val="24"/>
          <w:highlight w:val="none"/>
        </w:rPr>
        <w:cr/>
      </w:r>
      <w:r>
        <w:rPr>
          <w:rFonts w:hint="default" w:ascii="Times New Roman" w:hAnsi="Times New Roman" w:cs="Times New Roman"/>
          <w:szCs w:val="24"/>
          <w:highlight w:val="none"/>
        </w:rPr>
        <w:t>（3）</w:t>
      </w:r>
      <w:r>
        <w:rPr>
          <w:rFonts w:hint="default" w:ascii="Times New Roman" w:hAnsi="Times New Roman" w:cs="Times New Roman"/>
          <w:highlight w:val="none"/>
        </w:rPr>
        <w:t>比选申请保证金回执单</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eastAsia="zh-CN"/>
        </w:rPr>
        <w:t>）</w:t>
      </w:r>
      <w:r>
        <w:rPr>
          <w:rFonts w:hint="default" w:ascii="Times New Roman" w:hAnsi="Times New Roman" w:cs="Times New Roman"/>
          <w:szCs w:val="24"/>
          <w:highlight w:val="none"/>
        </w:rPr>
        <w:t>项目建设方案</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）资格审查证明资料</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lang w:val="en-US" w:eastAsia="zh-CN"/>
        </w:rPr>
        <w:t>6</w:t>
      </w: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rPr>
        <w:t>比选申请人须知前附表规定的其他资料</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w:t>
      </w:r>
      <w:r>
        <w:rPr>
          <w:rFonts w:hint="default" w:ascii="Times New Roman" w:hAnsi="Times New Roman" w:cs="Times New Roman"/>
          <w:highlight w:val="none"/>
        </w:rPr>
        <w:t>已标价</w:t>
      </w:r>
      <w:r>
        <w:rPr>
          <w:rFonts w:hint="eastAsia" w:cs="Times New Roman"/>
          <w:highlight w:val="none"/>
          <w:lang w:val="en-US" w:eastAsia="zh-CN"/>
        </w:rPr>
        <w:t>定价</w:t>
      </w:r>
      <w:r>
        <w:rPr>
          <w:rFonts w:hint="default" w:ascii="Times New Roman" w:hAnsi="Times New Roman" w:cs="Times New Roman"/>
          <w:highlight w:val="none"/>
        </w:rPr>
        <w:t>清单</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比选申请人在评审过程中作出的符合法律法规和比选文件规定的澄清确认，构成比选申请文件的组成部分。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比选申请报价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报价应包括国家规定的增值税税金，除比选申请人须知前附表另有规定外，增值税税金按一般计税方法计算。比选申请人应按第七章“比选申请文件格式”的要求在比选申请函中进行报价并填写工程量清单相应表格。</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比选申请人必须严格遵循工程量清单电子文件中的数据、格式及运算定义，严禁比选申请人修改工程量清单电子文件中的数据、格式及运算定义。</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评审委员会将按照第三章“评审办法”的规定对比选申请报价进行算术性错误修正及其他错误修正。</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比选申请人应充分了解本项目的总体情况以及影响比选申请报价的其他要素。</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3.2.3</w:t>
      </w:r>
      <w:r>
        <w:rPr>
          <w:rFonts w:hint="default" w:ascii="Times New Roman" w:hAnsi="Times New Roman" w:cs="Times New Roman"/>
          <w:szCs w:val="24"/>
          <w:highlight w:val="none"/>
        </w:rPr>
        <w:tab/>
      </w:r>
      <w:r>
        <w:rPr>
          <w:rFonts w:hint="default" w:ascii="Times New Roman" w:hAnsi="Times New Roman" w:cs="Times New Roman"/>
          <w:szCs w:val="24"/>
          <w:highlight w:val="none"/>
        </w:rPr>
        <w:t>本项目的报价方式见比选申请人须知前附表。比选申请人在比选申请截止时间前修改比选申请函中的比选申请总报价，应同时修改比选申请文件“已标价工程量清单”中的相应报价。此修改须符合本章第 4.3 款的有关要求。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比选申请人如果发现工程量清单中的数量与图纸中数量不一致时，应立即通知比选人核查，除非比选人以书面方式予以更正，否则，应以工程量清单中列出的数量为准。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3.2.6  除比选申请人须知前附表另有规定外，比选人不接受调价函。若比选人接受调价函，则应在比选文件中给出调价函的格式。比选申请人若有调价函则应遵循如下规定：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（1）调价函必须采用比选文件规定的格式；调价函应说明调价后的最终报价，并以最终报价为准，而且比选申请人只能有一次调价的机会；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（2）工程量清单中比选人指定的报价不允许调价；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（3）调价函必须附有调价后的工程量清单；调价函必须粘贴或机械装订在比选申请文件正本首页，与比选申请文件一起密封提交。</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（4）若比选人接受调价函，比选申请人调价后的工程量清单和有效调价函的大写金额报价应保持一致，如果报价金额出现差异，则以有效调价函的大写金额报价为准。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3.2.7  在合同实施期间，比选申请人填写的单价、合价和总额价是否由于物价波动进行价格调整按照合同条款第16.1款的规定处理。如果按照合同条款第16.1.1项的规定采用价格调整公式进行价格调整，由比选人根据项目实际情况测算确定价格调整公式中的变值权重范围，并在比选申请函附录价格指数和权重表中约定范围；比选申请人在此范围内填写各可调因子的权重，合同实施期间将按此权重进行调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3.2.8  比选人设有最高比选申请限价的，比选申请人的比选申请报价不得超过最高比选申请限价，最高比选申请限价在比选申请人须知前附表中载明。</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3.2.9  比选申请报价的其他要求见比选申请人须知前附表。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比选申请有效期</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3.3.1</w:t>
      </w:r>
      <w:r>
        <w:rPr>
          <w:rFonts w:hint="default" w:ascii="Times New Roman" w:hAnsi="Times New Roman" w:cs="Times New Roman"/>
          <w:szCs w:val="24"/>
          <w:highlight w:val="none"/>
        </w:rPr>
        <w:tab/>
      </w:r>
      <w:r>
        <w:rPr>
          <w:rFonts w:hint="default" w:ascii="Times New Roman" w:hAnsi="Times New Roman" w:cs="Times New Roman"/>
          <w:szCs w:val="24"/>
          <w:highlight w:val="none"/>
        </w:rPr>
        <w:t>除比选申请人须知前附表另有规定外，比选申请有效期为90日。</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3.3.2</w:t>
      </w:r>
      <w:r>
        <w:rPr>
          <w:rFonts w:hint="default" w:ascii="Times New Roman" w:hAnsi="Times New Roman" w:cs="Times New Roman"/>
          <w:szCs w:val="24"/>
          <w:highlight w:val="none"/>
        </w:rPr>
        <w:tab/>
      </w:r>
      <w:r>
        <w:rPr>
          <w:rFonts w:hint="default" w:ascii="Times New Roman" w:hAnsi="Times New Roman" w:cs="Times New Roman"/>
          <w:szCs w:val="24"/>
          <w:highlight w:val="none"/>
        </w:rPr>
        <w:t>在比选申请有效期内，比选申请人撤销比选申请文件的，应承担比选文件和法律规定的责任。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3.3.3</w:t>
      </w:r>
      <w:r>
        <w:rPr>
          <w:rFonts w:hint="default" w:ascii="Times New Roman" w:hAnsi="Times New Roman" w:cs="Times New Roman"/>
          <w:szCs w:val="24"/>
          <w:highlight w:val="none"/>
        </w:rPr>
        <w:tab/>
      </w:r>
      <w:r>
        <w:rPr>
          <w:rFonts w:hint="default" w:ascii="Times New Roman" w:hAnsi="Times New Roman" w:cs="Times New Roman"/>
          <w:szCs w:val="24"/>
          <w:highlight w:val="none"/>
        </w:rPr>
        <w:t>出现特殊情况需要延长比选申请有效期的，比选人以书面形式通知所有比选申请人延长比选申请有效期。比选申请人应予以书面答复，同意延长的，应相应延长有效期，但不得要求或被允许修改其比选申请文件；比选申请人拒绝延长的，其比选申请失效，但比选申请人有权收回其比选申请保证金。</w:t>
      </w:r>
    </w:p>
    <w:p>
      <w:pPr>
        <w:spacing w:before="0" w:after="0" w:line="360" w:lineRule="auto"/>
        <w:ind w:firstLine="0" w:firstLineChars="0"/>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3.4</w:t>
      </w:r>
      <w:r>
        <w:rPr>
          <w:rFonts w:hint="default" w:ascii="Times New Roman" w:hAnsi="Times New Roman" w:cs="Times New Roman"/>
          <w:b/>
          <w:bCs/>
          <w:szCs w:val="32"/>
          <w:highlight w:val="none"/>
        </w:rPr>
        <w:tab/>
      </w:r>
      <w:r>
        <w:rPr>
          <w:rFonts w:hint="default" w:ascii="Times New Roman" w:hAnsi="Times New Roman" w:cs="Times New Roman"/>
          <w:b/>
          <w:bCs/>
          <w:szCs w:val="32"/>
          <w:highlight w:val="none"/>
        </w:rPr>
        <w:t>比选申请保证金：</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3.4.1 比选申请人在递交比选申请文件的同时，应按比选申请人须知前附表规定的金额和第七章“比选申请文件格式”规定的比选申请保证金格式递交比选申请保证金，并作为其比选申请文件的组成部分。</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比选申请保证金应采用比选申请人须知前附表规定的形式。</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无论采取何种形式的比选申请保证金，比选申请保证金有效期均应与比选申请有效期一致。比选人如果按本章第3.3.3项的规定延长了比选申请有效期，则比选申请保证金的有效期也相应延长。</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3.4.2 比选申请人不按本章第3.4.1项要求提交比选申请保证金的，评审委员会将否决其比选申请。</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3.4.3 比选申请保证金的退还：见比选申请人须知前附表。</w:t>
      </w:r>
    </w:p>
    <w:p>
      <w:pPr>
        <w:spacing w:before="0" w:after="0" w:line="360" w:lineRule="auto"/>
        <w:ind w:firstLine="1200" w:firstLineChars="5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利息计算原则</w:t>
      </w:r>
      <w:r>
        <w:rPr>
          <w:rFonts w:hint="default" w:ascii="Times New Roman" w:hAnsi="Times New Roman" w:eastAsia="宋体" w:cs="Times New Roman"/>
          <w:szCs w:val="24"/>
          <w:highlight w:val="none"/>
          <w:lang w:eastAsia="zh-CN"/>
        </w:rPr>
        <w:t>：</w:t>
      </w:r>
      <w:r>
        <w:rPr>
          <w:rFonts w:hint="default" w:ascii="Times New Roman" w:hAnsi="Times New Roman" w:eastAsia="宋体" w:cs="Times New Roman"/>
          <w:szCs w:val="24"/>
          <w:highlight w:val="none"/>
        </w:rPr>
        <w:t>见比选申请人须知前附表。</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3.4.4 有下列情形之一的，比选申请保证金将不予退还：</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（1）比选申请人在比选申请截止时间后撤销比选申请文件；</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（2）中选人在收到中选通知书后，无正当理由不与比选人订立合同，在签合同时向比选人提出附加条件，或不按照比选文件要求提交履约保证金；</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 xml:space="preserve">（3）发生比选申请人须知前附表规定的其他可以不予退还比选申请保证金的情形。 </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ab/>
      </w:r>
      <w:r>
        <w:rPr>
          <w:rFonts w:hint="default" w:ascii="Times New Roman" w:hAnsi="Times New Roman" w:cs="Times New Roman"/>
          <w:szCs w:val="24"/>
          <w:highlight w:val="none"/>
        </w:rPr>
        <w:t>资格审查资料：见比选申请人须知前附表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6</w:t>
      </w:r>
      <w:r>
        <w:rPr>
          <w:rFonts w:hint="default" w:ascii="Times New Roman" w:hAnsi="Times New Roman" w:cs="Times New Roman"/>
          <w:szCs w:val="24"/>
          <w:highlight w:val="none"/>
        </w:rPr>
        <w:tab/>
      </w:r>
      <w:r>
        <w:rPr>
          <w:rFonts w:hint="default" w:ascii="Times New Roman" w:hAnsi="Times New Roman" w:cs="Times New Roman"/>
          <w:szCs w:val="24"/>
          <w:highlight w:val="none"/>
        </w:rPr>
        <w:t>备选比选申请方案：不允许</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比选申请文件的编制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1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.2比选申请文件应对比选文件有关工期、比选申请有效期、质量要求、安全目标、技术标准和要求、比选范围等实质性内容作出响应。</w:t>
      </w:r>
    </w:p>
    <w:p>
      <w:pPr>
        <w:ind w:firstLine="0" w:firstLineChars="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3.</w:t>
      </w:r>
      <w:r>
        <w:rPr>
          <w:rFonts w:hint="default" w:ascii="Times New Roman" w:hAnsi="Times New Roman" w:cs="Times New Roman"/>
          <w:color w:val="000000" w:themeColor="text1"/>
          <w:szCs w:val="24"/>
          <w:highlight w:val="none"/>
          <w:lang w:val="en-US" w:eastAsia="zh-CN"/>
          <w14:textFill>
            <w14:solidFill>
              <w14:schemeClr w14:val="tx1"/>
            </w14:solidFill>
          </w14:textFill>
        </w:rPr>
        <w:t>7</w:t>
      </w:r>
      <w:r>
        <w:rPr>
          <w:rFonts w:hint="default" w:ascii="Times New Roman" w:hAnsi="Times New Roman" w:cs="Times New Roman"/>
          <w:color w:val="000000" w:themeColor="text1"/>
          <w:szCs w:val="24"/>
          <w:highlight w:val="none"/>
          <w14:textFill>
            <w14:solidFill>
              <w14:schemeClr w14:val="tx1"/>
            </w14:solidFill>
          </w14:textFill>
        </w:rPr>
        <w:t>.3比选申请文件应用不褪色的材料书写或打印。比选申请文件格式中明确要求比选申请人法定代表人或其委托代理人签字之处，由相关人员亲笔签名或使用印章、签名章或其他电子制版签名代替；明确要求比选申请人加盖单位章之处，必须加盖单位章。其中，比选申请函、对比选申请文件的澄清和说明应加盖比选申请人单位章，或由比选申请人的法定代表人或其委托代理人签字。</w:t>
      </w:r>
    </w:p>
    <w:p>
      <w:pPr>
        <w:ind w:firstLine="48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如果比选申请文件由委托代理人签署，则比选申请人须提交授权委托书，授权委托书应按第七章“比选申请文件格式”的要求出具，并由法定代表人和委托代理人亲笔签名或使用印章、签名章或其他电子制版签名代替。</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如果由比选申请人的法定代表人亲自签署比选申请文件，则比选申请人须提交法定代表人身份证明，身份证明应符合第七章“比选申请文件格式”的要求。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比选申请文件应尽量避免涂改、行间插字或删除。如果出现上述情况，改动之处应由比选申请人的法定代表人或其授权的代理人签字或盖单位章。</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3.7.4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比选申请文件正本一份, 副本份数见比选申请人须知前附表。正本和副本的封面右上角上应清楚地标记“正本”或“副本”字样。当副本和正本不一致时，以正本文件为准。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3.7.5</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比选申请</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比选申请文件的密封和标识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比选申请文件应采用</w:t>
      </w:r>
      <w:r>
        <w:rPr>
          <w:rFonts w:hint="default" w:ascii="Times New Roman" w:hAnsi="Times New Roman" w:cs="Times New Roman"/>
          <w:szCs w:val="24"/>
          <w:highlight w:val="none"/>
          <w:lang w:eastAsia="zh-Hans"/>
        </w:rPr>
        <w:t>单</w:t>
      </w:r>
      <w:r>
        <w:rPr>
          <w:rFonts w:hint="default" w:ascii="Times New Roman" w:hAnsi="Times New Roman" w:cs="Times New Roman"/>
          <w:szCs w:val="24"/>
          <w:highlight w:val="none"/>
        </w:rPr>
        <w:t>信封形式密封。比选申请文件应单独密封包装。正本与副本应统一密封在一个封套中。封套应加贴封条，并在封套的封口处加盖比选申请人单位章或由比选申请人的法定代表人或其委托代理人签字。</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比选申请文件密封封套上应写明的内容见比选申请人须知前附表。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4.1.3</w:t>
      </w:r>
      <w:r>
        <w:rPr>
          <w:rFonts w:hint="default" w:ascii="Times New Roman" w:hAnsi="Times New Roman" w:cs="Times New Roman"/>
          <w:szCs w:val="24"/>
          <w:highlight w:val="none"/>
        </w:rPr>
        <w:tab/>
      </w:r>
      <w:r>
        <w:rPr>
          <w:rFonts w:hint="default" w:ascii="Times New Roman" w:hAnsi="Times New Roman" w:cs="Times New Roman"/>
          <w:szCs w:val="24"/>
          <w:highlight w:val="none"/>
        </w:rPr>
        <w:t>未按本章第4.1.1项要求密封的比选申请文件，比选人将予以拒收。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比选申请文件的递交</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比选申请人应在第一章“比选公告”规定的比选申请截止时间前递交比选申请文件。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比选申请人递交比选申请文件的地点：见第一章“比选公告”。</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4.2.3</w:t>
      </w:r>
      <w:r>
        <w:rPr>
          <w:rFonts w:hint="default" w:ascii="Times New Roman" w:hAnsi="Times New Roman" w:cs="Times New Roman"/>
          <w:szCs w:val="24"/>
          <w:highlight w:val="none"/>
        </w:rPr>
        <w:tab/>
      </w:r>
      <w:r>
        <w:rPr>
          <w:rFonts w:hint="default" w:ascii="Times New Roman" w:hAnsi="Times New Roman" w:cs="Times New Roman"/>
          <w:szCs w:val="24"/>
          <w:highlight w:val="none"/>
        </w:rPr>
        <w:t>除比选申请人须知前附表另有规定外，比选申请人递交的比选申请文件不予退还。比选申请人少于3个的，比选申请文件当场退还给比选申请人。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4.2.5</w:t>
      </w:r>
      <w:r>
        <w:rPr>
          <w:rFonts w:hint="default" w:ascii="Times New Roman" w:hAnsi="Times New Roman" w:cs="Times New Roman"/>
          <w:szCs w:val="24"/>
          <w:highlight w:val="none"/>
        </w:rPr>
        <w:tab/>
      </w:r>
      <w:r>
        <w:rPr>
          <w:rFonts w:hint="default" w:ascii="Times New Roman" w:hAnsi="Times New Roman" w:cs="Times New Roman"/>
          <w:szCs w:val="24"/>
          <w:highlight w:val="none"/>
        </w:rPr>
        <w:t>逾期送达的、未送达指定地点的或不按照比选文件要求密封的比选申请文件，比选人将予以拒收。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比选申请文件的修改与撤回</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4.3.1</w:t>
      </w:r>
      <w:r>
        <w:rPr>
          <w:rFonts w:hint="default" w:ascii="Times New Roman" w:hAnsi="Times New Roman" w:cs="Times New Roman"/>
          <w:szCs w:val="24"/>
          <w:highlight w:val="none"/>
        </w:rPr>
        <w:tab/>
      </w:r>
      <w:r>
        <w:rPr>
          <w:rFonts w:hint="default" w:ascii="Times New Roman" w:hAnsi="Times New Roman" w:cs="Times New Roman"/>
          <w:szCs w:val="24"/>
          <w:highlight w:val="none"/>
        </w:rPr>
        <w:t>在本章第4.2.1项规定的比选申请截止时间前，比选申请人可以修改或撤回已递交的比选申请文件，但应以书面形式通知比选人。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比选申请人撤回比选申请文件的，比选人自收到比选申请人书面撤回通知之日起5日内退还。</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4.3.4</w:t>
      </w:r>
      <w:r>
        <w:rPr>
          <w:rFonts w:hint="default" w:ascii="Times New Roman" w:hAnsi="Times New Roman" w:cs="Times New Roman"/>
          <w:szCs w:val="24"/>
          <w:highlight w:val="none"/>
        </w:rPr>
        <w:tab/>
      </w:r>
      <w:r>
        <w:rPr>
          <w:rFonts w:hint="default" w:ascii="Times New Roman" w:hAnsi="Times New Roman" w:cs="Times New Roman"/>
          <w:szCs w:val="24"/>
          <w:highlight w:val="none"/>
        </w:rPr>
        <w:t>修改的内容为比选申请文件的组成部分。修改的比选申请文件应按照本章第3条、第4条的规定进行编制、密封、标记和递交，并标明“修改”字样。</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5.1</w:t>
      </w:r>
      <w:r>
        <w:rPr>
          <w:rFonts w:hint="default" w:ascii="Times New Roman" w:hAnsi="Times New Roman" w:cs="Times New Roman"/>
          <w:szCs w:val="24"/>
          <w:highlight w:val="none"/>
        </w:rPr>
        <w:tab/>
      </w:r>
      <w:r>
        <w:rPr>
          <w:rFonts w:hint="default" w:ascii="Times New Roman" w:hAnsi="Times New Roman" w:cs="Times New Roman"/>
          <w:szCs w:val="24"/>
          <w:highlight w:val="none"/>
        </w:rPr>
        <w:t>开标时间和地点</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比选申请人若未派法定代表人或委托代理人出席开标活动，视为该比选申请人默认开标结果。</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5.2开标程序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5.2.1主持人按下列程序对比选申请文件进行开标：</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（1）宣布开标纪律；</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（2）公布在比选申请截止时间前递交比选申请文件的比选申请人数量；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（3）宣布开标人、唱标人、记录人等有关人员姓名；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（4）按照比选申请人须知前附表规定由比选申请人推选的代表检查比选申请文件的密封情况；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（5）按照比选申请人须知前附表规定的开标顺序当众开标，公布项目名称、比选申请人名称、报价及其他内容，并记录在案；</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（6）比选申请人代表、比选人代表、记录人等有关人员在开标记录上签字确认；</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（7）开标结束。</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5.3开标异议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比选申请人对开标有异议的，应在开标现场提出，比选人当场作出答复，并制作记录，有异议的比选申请人代表、比选人代表、记录人等有关人员在记录上签字确认。</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评审</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6.1</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6.1.2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评审委员会成员有下列情形之一的，应主动提出回避：</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（1）为负责招标项目监督管理的交通运输主管部门的工作人员；</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（2）与比选申请人法定代表人或其委托代理人有近亲属关系；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（3）与比选申请人有其他利害关系，可能影响评审活动公正性；</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（4）在与比选申请有关的活动中有过违法违规行为、曾受过行政处罚或刑事处罚。</w:t>
      </w:r>
    </w:p>
    <w:p>
      <w:pPr>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6.1.3</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评审过程中，评审委员会成员有回避事由、擅离职守或因健康等原因不能继续评审的，比选人有权更换。被更换的评审委员会成员作出的评审结论无效，由更换后的评审委员会成员重新进行评审。</w:t>
      </w:r>
    </w:p>
    <w:p>
      <w:pPr>
        <w:spacing w:before="0" w:after="0" w:line="360" w:lineRule="auto"/>
        <w:ind w:firstLine="0" w:firstLineChars="0"/>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6.</w:t>
      </w:r>
      <w:r>
        <w:rPr>
          <w:rFonts w:hint="eastAsia" w:cs="Times New Roman"/>
          <w:b/>
          <w:bCs/>
          <w:szCs w:val="24"/>
          <w:highlight w:val="none"/>
          <w:lang w:val="en-US" w:eastAsia="zh-CN"/>
        </w:rPr>
        <w:t>2</w:t>
      </w:r>
      <w:r>
        <w:rPr>
          <w:rFonts w:hint="default" w:ascii="Times New Roman" w:hAnsi="Times New Roman" w:cs="Times New Roman"/>
          <w:b/>
          <w:bCs/>
          <w:szCs w:val="24"/>
          <w:highlight w:val="none"/>
        </w:rPr>
        <w:tab/>
      </w:r>
      <w:r>
        <w:rPr>
          <w:rFonts w:hint="default" w:ascii="Times New Roman" w:hAnsi="Times New Roman" w:cs="Times New Roman"/>
          <w:b/>
          <w:bCs/>
          <w:szCs w:val="24"/>
          <w:highlight w:val="none"/>
        </w:rPr>
        <w:t>评审</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w:t>
      </w:r>
      <w:r>
        <w:rPr>
          <w:rFonts w:hint="eastAsia" w:cs="Times New Roman"/>
          <w:szCs w:val="24"/>
          <w:highlight w:val="none"/>
          <w:lang w:val="en-US" w:eastAsia="zh-CN"/>
        </w:rPr>
        <w:t>2</w:t>
      </w:r>
      <w:r>
        <w:rPr>
          <w:rFonts w:hint="default" w:ascii="Times New Roman" w:hAnsi="Times New Roman" w:cs="Times New Roman"/>
          <w:szCs w:val="24"/>
          <w:highlight w:val="none"/>
        </w:rPr>
        <w:t>.1</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评审委员会按照第三章“评审办法”规定的方法、评审因素、标准和程序对比选申请文件进行评审。第三章“评审办法”没有规定的方法、评审因素和标准，不作为评审依据。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w:t>
      </w:r>
      <w:r>
        <w:rPr>
          <w:rFonts w:hint="eastAsia" w:cs="Times New Roman"/>
          <w:szCs w:val="24"/>
          <w:highlight w:val="none"/>
          <w:lang w:val="en-US" w:eastAsia="zh-CN"/>
        </w:rPr>
        <w:t>2</w:t>
      </w:r>
      <w:r>
        <w:rPr>
          <w:rFonts w:hint="default" w:ascii="Times New Roman" w:hAnsi="Times New Roman" w:cs="Times New Roman"/>
          <w:szCs w:val="24"/>
          <w:highlight w:val="none"/>
        </w:rPr>
        <w:t>.2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评审完成后，评审委员会应向比选人提交书面评审报告和中选候选人名单。评审委员会推荐中选候选人的人数见比选申请人须知前附表。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合同授予</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7.1</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中选候选人公示</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比选人在收到评审报告之日起3日内，按照比选申请人须知前附表规定的公示媒介和期限公示中选候选人，公示期不得少于3日，公示内容包括：</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（1）中选候选人排序、名称；</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（2）提出异议的渠道和方式；</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评审结果异议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比选申请人或其他利害关系人对依法必须进行比选的项目的评审结果有异议的，应在中选候选人公示期间提出。比选人将在收到异议之日起3日内作出答复；作出答复前，将暂停</w:t>
      </w:r>
      <w:r>
        <w:rPr>
          <w:rFonts w:hint="eastAsia" w:cs="Times New Roman"/>
          <w:szCs w:val="24"/>
          <w:highlight w:val="none"/>
          <w:lang w:val="en-US" w:eastAsia="zh-CN"/>
        </w:rPr>
        <w:t>比选</w:t>
      </w:r>
      <w:r>
        <w:rPr>
          <w:rFonts w:hint="default" w:ascii="Times New Roman" w:hAnsi="Times New Roman" w:cs="Times New Roman"/>
          <w:szCs w:val="24"/>
          <w:highlight w:val="none"/>
        </w:rPr>
        <w:t>活动。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7.3</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中选候选人履约能力审查</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中选候选人的经营发生较大变化或存在违法行为，比选人认为可能影响其履约能力的，将在发出中选通知书前提请原评审委员会按照比选文件规定的标准和方法进行审查确认。</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7.4</w:t>
      </w:r>
      <w:r>
        <w:rPr>
          <w:rFonts w:hint="default" w:ascii="Times New Roman" w:hAnsi="Times New Roman" w:cs="Times New Roman"/>
          <w:szCs w:val="24"/>
          <w:highlight w:val="none"/>
        </w:rPr>
        <w:tab/>
      </w:r>
      <w:r>
        <w:rPr>
          <w:rFonts w:hint="default" w:ascii="Times New Roman" w:hAnsi="Times New Roman" w:cs="Times New Roman"/>
          <w:szCs w:val="24"/>
          <w:highlight w:val="none"/>
        </w:rPr>
        <w:t>定标</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按照比选申请人须知前附表的规定，比选人或比选人授权的评审委员会依法确定中选人。</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7.5</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中选通知</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在本章第3.3款规定的比选申请有效期内，比选人以比选申请人须知前附表规定的形式向中选人发出中选通知书。</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7.6</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7.7</w:t>
      </w:r>
      <w:r>
        <w:rPr>
          <w:rFonts w:hint="default" w:ascii="Times New Roman" w:hAnsi="Times New Roman" w:cs="Times New Roman"/>
          <w:szCs w:val="24"/>
          <w:highlight w:val="none"/>
        </w:rPr>
        <w:tab/>
      </w:r>
      <w:r>
        <w:rPr>
          <w:rFonts w:hint="default" w:ascii="Times New Roman" w:hAnsi="Times New Roman" w:cs="Times New Roman"/>
          <w:szCs w:val="24"/>
          <w:highlight w:val="none"/>
        </w:rPr>
        <w:t>履约保证金</w:t>
      </w:r>
    </w:p>
    <w:p>
      <w:pPr>
        <w:ind w:firstLine="480"/>
        <w:rPr>
          <w:rFonts w:hint="default" w:ascii="Times New Roman" w:hAnsi="Times New Roman" w:cs="Times New Roman"/>
          <w:highlight w:val="none"/>
        </w:rPr>
      </w:pPr>
      <w:r>
        <w:rPr>
          <w:rFonts w:hint="default" w:ascii="Times New Roman" w:hAnsi="Times New Roman" w:cs="Times New Roman"/>
          <w:highlight w:val="none"/>
        </w:rPr>
        <w:t>7.7.1</w:t>
      </w:r>
      <w:r>
        <w:rPr>
          <w:rFonts w:hint="default" w:ascii="Times New Roman" w:hAnsi="Times New Roman" w:cs="Times New Roman"/>
          <w:highlight w:val="none"/>
        </w:rPr>
        <w:tab/>
      </w:r>
      <w:r>
        <w:rPr>
          <w:rFonts w:hint="default" w:ascii="Times New Roman" w:hAnsi="Times New Roman" w:cs="Times New Roman"/>
          <w:highlight w:val="none"/>
        </w:rPr>
        <w:t>在签订合同前，中选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10%。</w:t>
      </w:r>
    </w:p>
    <w:p>
      <w:pPr>
        <w:ind w:firstLine="480"/>
        <w:rPr>
          <w:rFonts w:hint="default" w:ascii="Times New Roman" w:hAnsi="Times New Roman" w:cs="Times New Roman"/>
          <w:highlight w:val="none"/>
        </w:rPr>
      </w:pPr>
      <w:r>
        <w:rPr>
          <w:rFonts w:hint="default" w:ascii="Times New Roman" w:hAnsi="Times New Roman" w:cs="Times New Roman"/>
          <w:highlight w:val="none"/>
        </w:rPr>
        <w:t>采用银行保函时，应由符合比选申请人须知前附表规定级别的银行开具，所需的费用由中选人承担，中选人应保证银行保函有效。</w:t>
      </w:r>
    </w:p>
    <w:p>
      <w:pPr>
        <w:ind w:firstLine="480"/>
        <w:rPr>
          <w:rFonts w:hint="default" w:ascii="Times New Roman" w:hAnsi="Times New Roman" w:cs="Times New Roman"/>
          <w:highlight w:val="none"/>
        </w:rPr>
      </w:pPr>
      <w:r>
        <w:rPr>
          <w:rFonts w:hint="default" w:ascii="Times New Roman" w:hAnsi="Times New Roman" w:cs="Times New Roman"/>
          <w:highlight w:val="none"/>
        </w:rPr>
        <w:t>7.7.2</w:t>
      </w:r>
      <w:r>
        <w:rPr>
          <w:rFonts w:hint="default" w:ascii="Times New Roman" w:hAnsi="Times New Roman" w:cs="Times New Roman"/>
          <w:highlight w:val="none"/>
        </w:rPr>
        <w:tab/>
      </w:r>
      <w:r>
        <w:rPr>
          <w:rFonts w:hint="default" w:ascii="Times New Roman" w:hAnsi="Times New Roman" w:cs="Times New Roman"/>
          <w:highlight w:val="none"/>
        </w:rPr>
        <w:t>中选人不能按本章第 7.7.1 项要求提交履约保证金的，视为放弃中选，其比选申请保证金不予退还，给比选人造成的损失超过比选申请保证金数额的，中选人还应对超过部分予以赔偿。</w:t>
      </w: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t>7.7.3</w:t>
      </w:r>
      <w:r>
        <w:rPr>
          <w:rFonts w:hint="default" w:ascii="Times New Roman" w:hAnsi="Times New Roman" w:cs="Times New Roman"/>
          <w:szCs w:val="24"/>
          <w:highlight w:val="none"/>
        </w:rPr>
        <w:tab/>
      </w:r>
      <w:r>
        <w:rPr>
          <w:rFonts w:hint="default" w:ascii="Times New Roman" w:hAnsi="Times New Roman" w:cs="Times New Roman"/>
          <w:szCs w:val="24"/>
          <w:highlight w:val="none"/>
        </w:rPr>
        <w:t>现金、支票等形式缴纳的履约保证金，工程验收通过后全额无息退还。</w:t>
      </w:r>
    </w:p>
    <w:p>
      <w:pPr>
        <w:ind w:firstLine="0" w:firstLineChars="0"/>
        <w:rPr>
          <w:rFonts w:hint="default" w:ascii="Times New Roman" w:hAnsi="Times New Roman" w:cs="Times New Roman"/>
          <w:b/>
          <w:szCs w:val="24"/>
          <w:highlight w:val="none"/>
        </w:rPr>
      </w:pPr>
      <w:r>
        <w:rPr>
          <w:rFonts w:hint="default" w:ascii="Times New Roman" w:hAnsi="Times New Roman" w:cs="Times New Roman"/>
          <w:b/>
          <w:szCs w:val="24"/>
          <w:highlight w:val="none"/>
        </w:rPr>
        <w:t>7.</w:t>
      </w:r>
      <w:r>
        <w:rPr>
          <w:rFonts w:hint="default" w:ascii="Times New Roman" w:hAnsi="Times New Roman" w:cs="Times New Roman"/>
          <w:b/>
          <w:szCs w:val="24"/>
          <w:highlight w:val="none"/>
          <w:lang w:val="en-US" w:eastAsia="zh-CN"/>
        </w:rPr>
        <w:t>8</w:t>
      </w:r>
      <w:r>
        <w:rPr>
          <w:rFonts w:hint="default" w:ascii="Times New Roman" w:hAnsi="Times New Roman" w:cs="Times New Roman"/>
          <w:b/>
          <w:szCs w:val="24"/>
          <w:highlight w:val="none"/>
        </w:rPr>
        <w:tab/>
      </w:r>
      <w:r>
        <w:rPr>
          <w:rFonts w:hint="default" w:ascii="Times New Roman" w:hAnsi="Times New Roman" w:cs="Times New Roman"/>
          <w:b/>
          <w:szCs w:val="24"/>
          <w:highlight w:val="none"/>
        </w:rPr>
        <w:t>签订合同</w:t>
      </w:r>
    </w:p>
    <w:p>
      <w:pPr>
        <w:ind w:firstLine="0" w:firstLineChars="0"/>
        <w:rPr>
          <w:rFonts w:hint="default" w:ascii="Times New Roman" w:hAnsi="Times New Roman" w:cs="Times New Roman"/>
          <w:color w:val="FF0000"/>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比选人和中选人应在中选通知书发出之日起30日内，根据比选文件和中选人的比选申请文件订立书面合同。中选人无正当理由拒签合同，在签订合同时向比选人提出附加条件。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.2</w:t>
      </w:r>
      <w:r>
        <w:rPr>
          <w:rFonts w:hint="default" w:ascii="Times New Roman" w:hAnsi="Times New Roman" w:cs="Times New Roman"/>
          <w:szCs w:val="24"/>
          <w:highlight w:val="none"/>
        </w:rPr>
        <w:tab/>
      </w:r>
      <w:r>
        <w:rPr>
          <w:rFonts w:hint="default" w:ascii="Times New Roman" w:hAnsi="Times New Roman" w:cs="Times New Roman"/>
          <w:szCs w:val="24"/>
          <w:highlight w:val="none"/>
        </w:rPr>
        <w:t>发出中选通知书后，比选人无正当理由拒签合同，或在签订合同时向中选人提出附加条件的，给中选人造成损失的，应赔偿损失。</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.3</w:t>
      </w:r>
      <w:r>
        <w:rPr>
          <w:rFonts w:hint="default" w:ascii="Times New Roman" w:hAnsi="Times New Roman" w:cs="Times New Roman"/>
          <w:szCs w:val="24"/>
          <w:highlight w:val="none"/>
        </w:rPr>
        <w:tab/>
      </w:r>
      <w:r>
        <w:rPr>
          <w:rFonts w:hint="default" w:ascii="Times New Roman" w:hAnsi="Times New Roman" w:cs="Times New Roman"/>
          <w:szCs w:val="24"/>
          <w:highlight w:val="none"/>
        </w:rPr>
        <w:t>签约合同价的确定原则如下：</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（1）按照评审办法规定对比选申请报价进行修正后，若修正后的最终比选申请报价小于开标时的比选申请函大写金额报价，则签订合同时以修正后的最终比选申请报价为准；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按照评审办法规定对比选申请报价进行修正后，若修正后的最终比选申请报价大于开标时的比选申请函大写金额报价，则签订合同时以开标时的比选申请函大写金额报价为准，同时按比例修正相应子目的单价或合价。</w:t>
      </w:r>
    </w:p>
    <w:p>
      <w:pPr>
        <w:pStyle w:val="18"/>
        <w:ind w:firstLine="0" w:firstLineChars="0"/>
        <w:rPr>
          <w:rFonts w:hint="default" w:ascii="Times New Roman" w:hAnsi="Times New Roman" w:eastAsia="宋体" w:cs="Times New Roman"/>
          <w:highlight w:val="none"/>
          <w:lang w:val="en-US" w:eastAsia="zh-CN"/>
        </w:rPr>
      </w:pPr>
      <w:r>
        <w:rPr>
          <w:rFonts w:hint="default" w:ascii="Times New Roman" w:hAnsi="Times New Roman" w:cs="Times New Roman"/>
          <w:kern w:val="2"/>
          <w:szCs w:val="24"/>
          <w:highlight w:val="none"/>
          <w:lang w:val="en-US" w:eastAsia="zh-CN" w:bidi="ar-SA"/>
        </w:rPr>
        <w:t>7.8.4</w:t>
      </w:r>
      <w:r>
        <w:rPr>
          <w:rFonts w:hint="default" w:ascii="Times New Roman" w:hAnsi="Times New Roman" w:cs="Times New Roman"/>
          <w:szCs w:val="24"/>
          <w:highlight w:val="none"/>
          <w:lang w:val="en-US" w:eastAsia="zh-CN"/>
        </w:rPr>
        <w:t xml:space="preserve">  /</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比选人和中选人在签订合同协议书的同时，须按照本比选文件规定的格式和要求签订廉政合同及安全生产合同，明确双方在廉政建设和安全生产方面的权利和义务以及应承担的违约责任。</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纪律和监督</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8.1</w:t>
      </w:r>
      <w:r>
        <w:rPr>
          <w:rFonts w:hint="default" w:ascii="Times New Roman" w:hAnsi="Times New Roman" w:cs="Times New Roman"/>
          <w:szCs w:val="24"/>
          <w:highlight w:val="none"/>
        </w:rPr>
        <w:tab/>
      </w:r>
      <w:r>
        <w:rPr>
          <w:rFonts w:hint="default" w:ascii="Times New Roman" w:hAnsi="Times New Roman" w:cs="Times New Roman"/>
          <w:szCs w:val="24"/>
          <w:highlight w:val="none"/>
        </w:rPr>
        <w:t>对比选人的纪律要求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比选人不得泄露</w:t>
      </w:r>
      <w:r>
        <w:rPr>
          <w:rFonts w:hint="eastAsia" w:cs="Times New Roman"/>
          <w:szCs w:val="24"/>
          <w:highlight w:val="none"/>
          <w:lang w:val="en-US" w:eastAsia="zh-CN"/>
        </w:rPr>
        <w:t>比选</w:t>
      </w:r>
      <w:r>
        <w:rPr>
          <w:rFonts w:hint="default" w:ascii="Times New Roman" w:hAnsi="Times New Roman" w:cs="Times New Roman"/>
          <w:szCs w:val="24"/>
          <w:highlight w:val="none"/>
        </w:rPr>
        <w:t>活动中应保密的情况和资料，不得与比选申请人串通损害国家利益、社会公共利益或他人合法权益。</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8.2</w:t>
      </w:r>
      <w:r>
        <w:rPr>
          <w:rFonts w:hint="default" w:ascii="Times New Roman" w:hAnsi="Times New Roman" w:cs="Times New Roman"/>
          <w:szCs w:val="24"/>
          <w:highlight w:val="none"/>
        </w:rPr>
        <w:tab/>
      </w:r>
      <w:r>
        <w:rPr>
          <w:rFonts w:hint="default" w:ascii="Times New Roman" w:hAnsi="Times New Roman" w:cs="Times New Roman"/>
          <w:szCs w:val="24"/>
          <w:highlight w:val="none"/>
        </w:rPr>
        <w:t>对比选申请人的纪律要求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8.3</w:t>
      </w:r>
      <w:r>
        <w:rPr>
          <w:rFonts w:hint="default" w:ascii="Times New Roman" w:hAnsi="Times New Roman" w:cs="Times New Roman"/>
          <w:szCs w:val="24"/>
          <w:highlight w:val="none"/>
        </w:rPr>
        <w:tab/>
      </w:r>
      <w:r>
        <w:rPr>
          <w:rFonts w:hint="default" w:ascii="Times New Roman" w:hAnsi="Times New Roman" w:cs="Times New Roman"/>
          <w:szCs w:val="24"/>
          <w:highlight w:val="none"/>
        </w:rPr>
        <w:t>对评审委员会成员的纪律要求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8.4</w:t>
      </w:r>
      <w:r>
        <w:rPr>
          <w:rFonts w:hint="default" w:ascii="Times New Roman" w:hAnsi="Times New Roman" w:cs="Times New Roman"/>
          <w:szCs w:val="24"/>
          <w:highlight w:val="none"/>
        </w:rPr>
        <w:tab/>
      </w:r>
      <w:r>
        <w:rPr>
          <w:rFonts w:hint="default" w:ascii="Times New Roman" w:hAnsi="Times New Roman" w:cs="Times New Roman"/>
          <w:szCs w:val="24"/>
          <w:highlight w:val="none"/>
        </w:rPr>
        <w:t>对与评审活动有关的工作人员的纪律要求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8.5</w:t>
      </w:r>
      <w:r>
        <w:rPr>
          <w:rFonts w:hint="default" w:ascii="Times New Roman" w:hAnsi="Times New Roman" w:cs="Times New Roman"/>
          <w:szCs w:val="24"/>
          <w:highlight w:val="none"/>
        </w:rPr>
        <w:tab/>
      </w:r>
      <w:r>
        <w:rPr>
          <w:rFonts w:hint="default" w:ascii="Times New Roman" w:hAnsi="Times New Roman" w:cs="Times New Roman"/>
          <w:szCs w:val="24"/>
          <w:highlight w:val="none"/>
        </w:rPr>
        <w:t>投诉</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8.5.1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比选申请人或其他利害关系人认为</w:t>
      </w:r>
      <w:r>
        <w:rPr>
          <w:rFonts w:hint="eastAsia" w:cs="Times New Roman"/>
          <w:szCs w:val="24"/>
          <w:highlight w:val="none"/>
          <w:lang w:val="en-US" w:eastAsia="zh-CN"/>
        </w:rPr>
        <w:t>比选</w:t>
      </w:r>
      <w:r>
        <w:rPr>
          <w:rFonts w:hint="default" w:ascii="Times New Roman" w:hAnsi="Times New Roman" w:cs="Times New Roman"/>
          <w:szCs w:val="24"/>
          <w:highlight w:val="none"/>
        </w:rPr>
        <w:t>活动不符合法律、行政法规规定的，可以自知道或应当知道之日起3日内向有关监督部门投诉。投诉应有明确的请求和必要的证明材料。</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监督部门的联系方式见比选申请人须知前附表。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8.5.2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比选申请人或其他利害关系人对比选文件、开标和评审结果提出投诉的，应按照本章第2.4款、第5.3款和第7.2款的规定先向比选人提出异议。异议答复期间不计算在第8.5.1项规定的期限内。</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是否采用电子招标投标</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本招标项目是否采用电子投标方式，见比选申请人须知前附表。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需要补充的其他内容</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10.1比选申请人应保证其提供的联系方式自提供之时起（电话、传真、电子邮件）一直有效，以便及时收到比选人发出的函件（比选文件的澄清、修改等）， 并应及时向比选人反馈信息，否则比选人不承担由此引起的一切后果。需要补充的其他内容：见比选申请人须知前附表。</w:t>
      </w:r>
    </w:p>
    <w:p>
      <w:pPr>
        <w:pStyle w:val="4"/>
        <w:numPr>
          <w:ilvl w:val="0"/>
          <w:numId w:val="0"/>
        </w:numPr>
        <w:spacing w:before="0"/>
        <w:rPr>
          <w:rFonts w:hint="default" w:ascii="Times New Roman" w:hAnsi="Times New Roman" w:cs="Times New Roman"/>
          <w:highlight w:val="none"/>
        </w:rPr>
      </w:pPr>
      <w:r>
        <w:rPr>
          <w:rFonts w:hint="default" w:ascii="Times New Roman" w:hAnsi="Times New Roman" w:cs="Times New Roman"/>
          <w:highlight w:val="none"/>
        </w:rPr>
        <w:br w:type="page"/>
      </w:r>
      <w:r>
        <w:rPr>
          <w:rFonts w:hint="default" w:ascii="Times New Roman" w:hAnsi="Times New Roman" w:cs="Times New Roman"/>
          <w:highlight w:val="none"/>
        </w:rPr>
        <w:t xml:space="preserve">附件一 开标记录表 </w:t>
      </w:r>
    </w:p>
    <w:p>
      <w:pPr>
        <w:spacing w:line="400" w:lineRule="exact"/>
        <w:ind w:firstLine="560"/>
        <w:jc w:val="center"/>
        <w:rPr>
          <w:rFonts w:hint="eastAsia" w:ascii="Times New Roman" w:hAnsi="Times New Roman" w:eastAsia="宋体" w:cs="Times New Roman"/>
          <w:highlight w:val="none"/>
          <w:lang w:eastAsia="zh-CN"/>
        </w:rPr>
      </w:pPr>
      <w:r>
        <w:rPr>
          <w:rFonts w:hint="eastAsia" w:cs="Times New Roman"/>
          <w:sz w:val="28"/>
          <w:szCs w:val="28"/>
          <w:highlight w:val="none"/>
          <w:lang w:eastAsia="zh-CN"/>
        </w:rPr>
        <w:t>蜀道集团高速公路运营监控平台项目</w:t>
      </w:r>
    </w:p>
    <w:p>
      <w:pPr>
        <w:spacing w:line="400" w:lineRule="exact"/>
        <w:ind w:firstLine="56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开标记录表</w:t>
      </w:r>
    </w:p>
    <w:p>
      <w:pPr>
        <w:spacing w:line="620" w:lineRule="exact"/>
        <w:ind w:firstLine="480"/>
        <w:rPr>
          <w:rFonts w:hint="default" w:ascii="Times New Roman" w:hAnsi="Times New Roman" w:cs="Times New Roman"/>
          <w:highlight w:val="none"/>
        </w:rPr>
      </w:pPr>
      <w:r>
        <w:rPr>
          <w:rFonts w:hint="default" w:ascii="Times New Roman" w:hAnsi="Times New Roman" w:cs="Times New Roman"/>
          <w:highlight w:val="none"/>
        </w:rPr>
        <w:t>开标时间：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时</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分</w:t>
      </w:r>
    </w:p>
    <w:p>
      <w:pPr>
        <w:ind w:firstLine="0" w:firstLineChars="0"/>
        <w:rPr>
          <w:rFonts w:hint="default" w:ascii="Times New Roman" w:hAnsi="Times New Roman" w:cs="Times New Roman"/>
          <w:highlight w:val="none"/>
        </w:rPr>
      </w:pPr>
    </w:p>
    <w:tbl>
      <w:tblPr>
        <w:tblStyle w:val="42"/>
        <w:tblpPr w:leftFromText="180" w:rightFromText="180" w:vertAnchor="text" w:horzAnchor="page" w:tblpX="1837" w:tblpY="303"/>
        <w:tblOverlap w:val="never"/>
        <w:tblW w:w="9298" w:type="dxa"/>
        <w:jc w:val="center"/>
        <w:tblLayout w:type="fixed"/>
        <w:tblCellMar>
          <w:top w:w="0" w:type="dxa"/>
          <w:left w:w="108" w:type="dxa"/>
          <w:bottom w:w="0" w:type="dxa"/>
          <w:right w:w="108" w:type="dxa"/>
        </w:tblCellMar>
      </w:tblPr>
      <w:tblGrid>
        <w:gridCol w:w="713"/>
        <w:gridCol w:w="2470"/>
        <w:gridCol w:w="1178"/>
        <w:gridCol w:w="1559"/>
        <w:gridCol w:w="1683"/>
        <w:gridCol w:w="1695"/>
      </w:tblGrid>
      <w:tr>
        <w:tblPrEx>
          <w:tblCellMar>
            <w:top w:w="0" w:type="dxa"/>
            <w:left w:w="108" w:type="dxa"/>
            <w:bottom w:w="0" w:type="dxa"/>
            <w:right w:w="108" w:type="dxa"/>
          </w:tblCellMar>
        </w:tblPrEx>
        <w:trPr>
          <w:trHeight w:val="94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密封情况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比选申请报价（元）</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w:t>
            </w:r>
          </w:p>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代表签名</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w:t>
            </w: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bl>
    <w:p>
      <w:pPr>
        <w:spacing w:line="62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启封人：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唱标人：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记录人：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w:t>
      </w:r>
    </w:p>
    <w:p>
      <w:pPr>
        <w:ind w:firstLine="0" w:firstLineChars="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监督人：</w:t>
      </w:r>
      <w:r>
        <w:rPr>
          <w:rFonts w:hint="default" w:ascii="Times New Roman" w:hAnsi="Times New Roman" w:cs="Times New Roman"/>
          <w:szCs w:val="21"/>
          <w:highlight w:val="none"/>
          <w:u w:val="single"/>
        </w:rPr>
        <w:t xml:space="preserve">            </w:t>
      </w:r>
    </w:p>
    <w:p>
      <w:pPr>
        <w:ind w:firstLine="480"/>
        <w:rPr>
          <w:rFonts w:hint="default" w:ascii="Times New Roman" w:hAnsi="Times New Roman" w:cs="Times New Roman"/>
          <w:highlight w:val="none"/>
        </w:rPr>
      </w:pPr>
      <w:r>
        <w:rPr>
          <w:rFonts w:hint="default" w:ascii="Times New Roman" w:hAnsi="Times New Roman" w:cs="Times New Roman"/>
          <w:szCs w:val="21"/>
          <w:highlight w:val="none"/>
          <w:u w:val="singl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附件二 问题澄清通知</w:t>
      </w:r>
    </w:p>
    <w:p>
      <w:pPr>
        <w:spacing w:line="44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问题澄清通知</w:t>
      </w:r>
    </w:p>
    <w:p>
      <w:pPr>
        <w:spacing w:line="44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          ）</w:t>
      </w:r>
    </w:p>
    <w:p>
      <w:pPr>
        <w:pStyle w:val="41"/>
        <w:ind w:left="480" w:firstLine="480"/>
        <w:rPr>
          <w:rFonts w:hint="default" w:ascii="Times New Roman" w:hAnsi="Times New Roman" w:cs="Times New Roman"/>
          <w:highlight w:val="none"/>
        </w:rPr>
      </w:pP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（比选申请人名称）：</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eastAsia" w:cs="Times New Roman"/>
          <w:szCs w:val="21"/>
          <w:highlight w:val="none"/>
          <w:lang w:eastAsia="zh-CN"/>
        </w:rPr>
        <w:t>蜀道集团高速公路运营监控平台项目</w:t>
      </w:r>
      <w:r>
        <w:rPr>
          <w:rFonts w:hint="default" w:ascii="Times New Roman" w:hAnsi="Times New Roman" w:cs="Times New Roman"/>
          <w:szCs w:val="21"/>
          <w:highlight w:val="none"/>
        </w:rPr>
        <w:t>比选评审委员会，对你方的比选申请文件进行了仔细的审查，现需你方对下列问题以书面形式予以澄清：</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1.</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   </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请将上述问题的澄清于</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时前递交至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（详细地址）或传真至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（传真号码）或电邮至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（邮箱地址）。采用传真或电邮方式的，应在</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时前将原件递交至</w:t>
      </w:r>
      <w:r>
        <w:rPr>
          <w:rFonts w:hint="default" w:ascii="Times New Roman" w:hAnsi="Times New Roman" w:cs="Times New Roman"/>
          <w:szCs w:val="21"/>
          <w:highlight w:val="none"/>
          <w:u w:val="single"/>
        </w:rPr>
        <w:t>比选人处</w:t>
      </w:r>
      <w:r>
        <w:rPr>
          <w:rFonts w:hint="default" w:ascii="Times New Roman" w:hAnsi="Times New Roman" w:cs="Times New Roman"/>
          <w:szCs w:val="21"/>
          <w:highlight w:val="none"/>
        </w:rPr>
        <w:t>。</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 xml:space="preserve">                                         评审委员会：</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ind w:firstLine="480"/>
        <w:jc w:val="right"/>
        <w:rPr>
          <w:rFonts w:hint="default" w:ascii="Times New Roman" w:hAnsi="Times New Roman" w:cs="Times New Roman"/>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年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月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附件三 问题的澄清</w:t>
      </w:r>
    </w:p>
    <w:p>
      <w:pPr>
        <w:spacing w:line="44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问题的澄清</w:t>
      </w:r>
    </w:p>
    <w:p>
      <w:pPr>
        <w:spacing w:line="44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          ）</w:t>
      </w:r>
    </w:p>
    <w:p>
      <w:pPr>
        <w:spacing w:line="400" w:lineRule="exact"/>
        <w:ind w:firstLine="7440" w:firstLineChars="3100"/>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400" w:lineRule="exact"/>
        <w:ind w:firstLine="480"/>
        <w:rPr>
          <w:rFonts w:hint="default" w:ascii="Times New Roman" w:hAnsi="Times New Roman" w:cs="Times New Roman"/>
          <w:szCs w:val="21"/>
          <w:highlight w:val="none"/>
        </w:rPr>
      </w:pPr>
    </w:p>
    <w:p>
      <w:pPr>
        <w:spacing w:line="440" w:lineRule="exact"/>
        <w:ind w:firstLine="0" w:firstLineChars="0"/>
        <w:rPr>
          <w:rFonts w:hint="default" w:ascii="Times New Roman" w:hAnsi="Times New Roman" w:cs="Times New Roman"/>
          <w:szCs w:val="21"/>
          <w:highlight w:val="none"/>
        </w:rPr>
      </w:pPr>
      <w:r>
        <w:rPr>
          <w:rFonts w:hint="eastAsia" w:cs="Times New Roman"/>
          <w:szCs w:val="21"/>
          <w:highlight w:val="none"/>
          <w:lang w:eastAsia="zh-CN"/>
        </w:rPr>
        <w:t>蜀道集团高速公路运营监控平台项目</w:t>
      </w:r>
      <w:r>
        <w:rPr>
          <w:rFonts w:hint="default" w:ascii="Times New Roman" w:hAnsi="Times New Roman" w:cs="Times New Roman"/>
          <w:szCs w:val="21"/>
          <w:highlight w:val="none"/>
        </w:rPr>
        <w:t>比选评审委员会：</w:t>
      </w:r>
    </w:p>
    <w:p>
      <w:pPr>
        <w:spacing w:line="440" w:lineRule="exact"/>
        <w:ind w:firstLine="0" w:firstLineChars="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问题澄清通知（编号：</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）已收悉，现澄清如下：</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1.</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 xml:space="preserve">        比选申请人（盖单位章或法定代表人签字或其委托代理人签字）：</w:t>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rPr>
        <w:tab/>
      </w:r>
      <w:r>
        <w:rPr>
          <w:rFonts w:hint="default" w:ascii="Times New Roman" w:hAnsi="Times New Roman" w:cs="Times New Roman"/>
          <w:szCs w:val="21"/>
          <w:highlight w:val="none"/>
        </w:rPr>
        <w:tab/>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附件四 中选通知书</w:t>
      </w:r>
    </w:p>
    <w:p>
      <w:pPr>
        <w:spacing w:line="400" w:lineRule="exact"/>
        <w:ind w:firstLine="56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中选通知书</w:t>
      </w:r>
    </w:p>
    <w:p>
      <w:pPr>
        <w:spacing w:line="400" w:lineRule="exact"/>
        <w:ind w:firstLine="480"/>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（中选人名称）：</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你方于</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（比选申请日期）递交的</w:t>
      </w:r>
      <w:r>
        <w:rPr>
          <w:rFonts w:hint="eastAsia" w:cs="Times New Roman"/>
          <w:szCs w:val="21"/>
          <w:highlight w:val="none"/>
          <w:u w:val="single"/>
          <w:lang w:eastAsia="zh-CN"/>
        </w:rPr>
        <w:t>蜀道集团高速公路运营监控平台项目</w:t>
      </w:r>
      <w:r>
        <w:rPr>
          <w:rFonts w:hint="default" w:ascii="Times New Roman" w:hAnsi="Times New Roman" w:cs="Times New Roman"/>
          <w:szCs w:val="21"/>
          <w:highlight w:val="none"/>
        </w:rPr>
        <w:t>比选申请文件已被我方接受，被确定为中选人。</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中选价：</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元。</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服务期限：</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项目经理：</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（姓名）。</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请你方在本通知书发出后，在</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日之前内与我方签订合同，在此之前按比选文件第二章“比选申请人须知”第7.</w:t>
      </w:r>
      <w:r>
        <w:rPr>
          <w:rFonts w:hint="eastAsia" w:cs="Times New Roman"/>
          <w:szCs w:val="21"/>
          <w:highlight w:val="none"/>
          <w:lang w:val="en-US" w:eastAsia="zh-CN"/>
        </w:rPr>
        <w:t>7</w:t>
      </w:r>
      <w:r>
        <w:rPr>
          <w:rFonts w:hint="default" w:ascii="Times New Roman" w:hAnsi="Times New Roman" w:cs="Times New Roman"/>
          <w:szCs w:val="21"/>
          <w:highlight w:val="none"/>
        </w:rPr>
        <w:t>款规定向我方提交履约</w:t>
      </w:r>
      <w:r>
        <w:rPr>
          <w:rFonts w:hint="eastAsia" w:cs="Times New Roman"/>
          <w:szCs w:val="21"/>
          <w:highlight w:val="none"/>
          <w:lang w:val="en-US" w:eastAsia="zh-CN"/>
        </w:rPr>
        <w:t>保证金</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元。。</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特此通知。</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540" w:lineRule="exact"/>
        <w:ind w:firstLine="3700" w:firstLineChars="1542"/>
        <w:jc w:val="right"/>
        <w:rPr>
          <w:rFonts w:hint="default" w:ascii="Times New Roman" w:hAnsi="Times New Roman" w:cs="Times New Roman"/>
          <w:szCs w:val="21"/>
          <w:highlight w:val="none"/>
        </w:rPr>
      </w:pPr>
      <w:r>
        <w:rPr>
          <w:rFonts w:hint="default" w:ascii="Times New Roman" w:hAnsi="Times New Roman" w:cs="Times New Roman"/>
          <w:szCs w:val="21"/>
          <w:highlight w:val="none"/>
        </w:rPr>
        <w:t>比选人：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（盖单位章） </w:t>
      </w:r>
    </w:p>
    <w:p>
      <w:pPr>
        <w:spacing w:line="540" w:lineRule="exact"/>
        <w:ind w:firstLine="3700" w:firstLineChars="1542"/>
        <w:rPr>
          <w:rFonts w:hint="default" w:ascii="Times New Roman" w:hAnsi="Times New Roman" w:cs="Times New Roman"/>
          <w:szCs w:val="21"/>
          <w:highlight w:val="none"/>
        </w:rPr>
      </w:pPr>
    </w:p>
    <w:p>
      <w:pPr>
        <w:ind w:firstLine="480"/>
        <w:jc w:val="right"/>
        <w:rPr>
          <w:rFonts w:hint="default" w:ascii="Times New Roman" w:hAnsi="Times New Roman" w:cs="Times New Roman"/>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3"/>
        <w:spacing w:before="0" w:after="0"/>
        <w:rPr>
          <w:rFonts w:hint="default" w:ascii="Times New Roman" w:hAnsi="Times New Roman" w:cs="Times New Roman"/>
          <w:sz w:val="40"/>
          <w:szCs w:val="40"/>
          <w:highlight w:val="none"/>
        </w:rPr>
      </w:pPr>
      <w:bookmarkStart w:id="9" w:name="_Toc19068"/>
      <w:bookmarkStart w:id="10" w:name="_Toc14043"/>
      <w:r>
        <w:rPr>
          <w:rFonts w:hint="default" w:ascii="Times New Roman" w:hAnsi="Times New Roman" w:cs="Times New Roman"/>
          <w:sz w:val="40"/>
          <w:szCs w:val="40"/>
          <w:highlight w:val="none"/>
        </w:rPr>
        <w:t>第三章  评审办法</w:t>
      </w:r>
      <w:bookmarkEnd w:id="9"/>
      <w:bookmarkEnd w:id="10"/>
    </w:p>
    <w:p>
      <w:pPr>
        <w:widowControl/>
        <w:ind w:firstLine="0" w:firstLineChars="0"/>
        <w:jc w:val="center"/>
        <w:rPr>
          <w:rFonts w:hint="default" w:ascii="Times New Roman" w:hAnsi="Times New Roman" w:cs="Times New Roman"/>
          <w:b/>
          <w:bCs/>
          <w:sz w:val="28"/>
          <w:szCs w:val="24"/>
          <w:highlight w:val="none"/>
        </w:rPr>
      </w:pPr>
      <w:r>
        <w:rPr>
          <w:rFonts w:hint="default" w:ascii="Times New Roman" w:hAnsi="Times New Roman" w:cs="Times New Roman"/>
          <w:b/>
          <w:bCs/>
          <w:sz w:val="28"/>
          <w:szCs w:val="24"/>
          <w:highlight w:val="none"/>
        </w:rPr>
        <w:t>评审办法前附表</w:t>
      </w:r>
    </w:p>
    <w:p>
      <w:pPr>
        <w:widowControl/>
        <w:spacing w:line="288" w:lineRule="auto"/>
        <w:ind w:firstLine="420"/>
        <w:rPr>
          <w:rFonts w:hint="default" w:ascii="Times New Roman" w:hAnsi="Times New Roman" w:cs="Times New Roman"/>
          <w:sz w:val="21"/>
          <w:szCs w:val="20"/>
          <w:highlight w:val="none"/>
        </w:rPr>
      </w:pPr>
      <w:r>
        <w:rPr>
          <w:rFonts w:hint="default" w:ascii="Times New Roman" w:hAnsi="Times New Roman" w:cs="Times New Roman"/>
          <w:sz w:val="21"/>
          <w:szCs w:val="20"/>
          <w:highlight w:val="none"/>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2"/>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161"/>
        <w:gridCol w:w="1903"/>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5" w:type="dxa"/>
            <w:gridSpan w:val="2"/>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6387" w:type="dxa"/>
            <w:gridSpan w:val="2"/>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评审方法</w:t>
            </w: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（1）评审价低的比选申请人优先；</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（2）商务和技术得分较高的比选申请人优先。</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2.1.1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形式评审与响应性评审标准</w:t>
            </w: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（1）比选申请文件按照比选文件规定的格式、内容填写，字迹清晰可辨：</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a.比选申请函按比选文件规定填报了项目名称、补遗书编号（如有）、工期、工程质量要求；</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b.比选申请文件组成齐全完整，内容均按规定填写。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（2）比选申请文件上法定代表人或其委托代理人的签字、比选申请人的单位章盖章齐全，符合比选文件规定。</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（3）比选申请人法定代表人授权委托代理人签署比选申请文件的，须提交授权委托书，且法定代表人和委托代理人均在授权委托书上签名或使用印章、签名章或其他电子制版签名代替。</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（4）比选申请人法定代表人亲自签署比选申请文件的，提供了法定代表人身份证明，且法定代表人在法定代表人身份证明上签名或使用印章、签名章或其他电子版签名代替。</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（5）同一比选申请人未提交两个以上不同的比选申请文件。</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（6）比选申请报价未超过比选文件设定的最高比选申请限价。</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（7）比选申请报价函中报价的大写金额能够确定具体数值。</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（8）比选申请文件载明的比选项目完成期限未超过比选文件规定的时限。</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（9）比选申请文件对比选文件的实质性要求和条件作出响应。</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（10）权利义务符合比选文件规定：</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a.比选申请人应接受比选文件规定的风险划分原则，未提出新的风险划分办法；</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b.比选申请人未增加发包人的责任范围，或减少比选申请人义务；</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c.比选申请人未提出不同的工程验收、计量、支付办法；</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d.比选申请人对合同纠纷、事故处理办法未提出异议；</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e.比选申请人在比选申请活动中无欺诈行为；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f.比选申请人未对合同条款有重要保留。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04" w:type="dxa"/>
            <w:vMerge w:val="restart"/>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2.1.2</w:t>
            </w:r>
          </w:p>
        </w:tc>
        <w:tc>
          <w:tcPr>
            <w:tcW w:w="1161" w:type="dxa"/>
            <w:vMerge w:val="restart"/>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资格评审标准</w:t>
            </w: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1.比选申请人具备有效的营业执照。</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（1）比选申请人提供了下述有效的证明材料影印件：①营业执照（含三证合一）</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2.比选申请人的资质等级符合第二章“比选申请人须知前附表”第1.4.1项规定。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（1）比选申请人的资质等级符合第二章“比选申请人须知前附表”第1.4.1项规定；</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（2）提供了资质证书等相关证明材料影印件并加盖比选申请人单位公章。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比选申请人的财务状况符合第二章“比选申请人须知前附表”第1.4.1项规定。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（1）比选申请人的财务状况符合第二章“比选申请人须知前附表”第1.4.1项规定；</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比选申请人的类似项目业绩符合第二章“比选申请人须知前附表”第1.4.1项规定。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（1）比选申请人的类似项目业绩符合第二章“比选申请人须知前附表”第1.4.1项</w:t>
            </w:r>
            <w:r>
              <w:rPr>
                <w:rFonts w:hint="default" w:ascii="Times New Roman" w:hAnsi="Times New Roman" w:cs="Times New Roman"/>
                <w:sz w:val="21"/>
                <w:szCs w:val="21"/>
                <w:highlight w:val="none"/>
                <w:lang w:val="en-US" w:eastAsia="zh-CN"/>
              </w:rPr>
              <w:t>规定</w:t>
            </w:r>
            <w:r>
              <w:rPr>
                <w:rFonts w:hint="default" w:ascii="Times New Roman" w:hAnsi="Times New Roman" w:cs="Times New Roman"/>
                <w:sz w:val="21"/>
                <w:szCs w:val="21"/>
                <w:highlight w:val="none"/>
              </w:rPr>
              <w:t>；</w:t>
            </w:r>
          </w:p>
          <w:p>
            <w:pPr>
              <w:adjustRightInd w:val="0"/>
              <w:snapToGrid w:val="0"/>
              <w:spacing w:line="240" w:lineRule="auto"/>
              <w:ind w:firstLine="0" w:firstLineChars="0"/>
              <w:rPr>
                <w:rFonts w:hint="default" w:ascii="Times New Roman" w:hAnsi="Times New Roman" w:cs="Times New Roman"/>
                <w:highlight w:val="none"/>
              </w:rPr>
            </w:pPr>
            <w:r>
              <w:rPr>
                <w:rFonts w:hint="default" w:ascii="Times New Roman" w:hAnsi="Times New Roman" w:cs="Times New Roman"/>
                <w:sz w:val="21"/>
                <w:szCs w:val="21"/>
                <w:highlight w:val="none"/>
              </w:rPr>
              <w:t>（2）业绩证明均提供合同（须包括签订合同的首页、项目名称、简介所在页及金额页、签字盖章页等关键页）的影印件，并加盖比选申请人单位公章；业绩时间以合同签订时间为准。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5.比选申请人的信誉符合第二章“比选申请人须知前附表”第1.4.1项规定。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（1）比选申请人的信誉符合第二章“比选申请人须知前附表”第1.4.1项</w:t>
            </w:r>
            <w:r>
              <w:rPr>
                <w:rFonts w:hint="default" w:ascii="Times New Roman" w:hAnsi="Times New Roman" w:cs="Times New Roman"/>
                <w:sz w:val="21"/>
                <w:szCs w:val="21"/>
                <w:highlight w:val="none"/>
                <w:lang w:val="en-US" w:eastAsia="zh-CN"/>
              </w:rPr>
              <w:t>规定</w:t>
            </w:r>
            <w:r>
              <w:rPr>
                <w:rFonts w:hint="default" w:ascii="Times New Roman" w:hAnsi="Times New Roman" w:cs="Times New Roman"/>
                <w:sz w:val="21"/>
                <w:szCs w:val="21"/>
                <w:highlight w:val="none"/>
              </w:rPr>
              <w:t>；</w:t>
            </w:r>
          </w:p>
          <w:p>
            <w:pPr>
              <w:adjustRightInd w:val="0"/>
              <w:snapToGrid w:val="0"/>
              <w:spacing w:line="240" w:lineRule="auto"/>
              <w:ind w:firstLine="0" w:firstLineChars="0"/>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cs="Times New Roman"/>
                <w:sz w:val="21"/>
                <w:szCs w:val="21"/>
                <w:highlight w:val="none"/>
              </w:rPr>
              <w:t>（2）</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按比选文件格式要求提供了信誉情况承诺函，并加盖比选申请人单位公章。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6.比选申请人的主要人员资格符合第二章“比选申请人须知前附表”第1.4.1项规定。</w:t>
            </w:r>
          </w:p>
        </w:tc>
        <w:tc>
          <w:tcPr>
            <w:tcW w:w="4484" w:type="dxa"/>
            <w:vAlign w:val="center"/>
          </w:tcPr>
          <w:p>
            <w:pPr>
              <w:adjustRightInd w:val="0"/>
              <w:snapToGrid w:val="0"/>
              <w:spacing w:line="288"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（1）比选申请人的主要人员资格符合第二章“比选申请人须知前附表”第1.4.1项规定；</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04"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1161"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评分因素</w:t>
            </w:r>
          </w:p>
        </w:tc>
        <w:tc>
          <w:tcPr>
            <w:tcW w:w="6387" w:type="dxa"/>
            <w:gridSpan w:val="2"/>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分值构成（100分）</w:t>
            </w:r>
          </w:p>
        </w:tc>
        <w:tc>
          <w:tcPr>
            <w:tcW w:w="6387" w:type="dxa"/>
            <w:gridSpan w:val="2"/>
            <w:vAlign w:val="center"/>
          </w:tcPr>
          <w:p>
            <w:pPr>
              <w:pStyle w:val="18"/>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商务</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0分</w:t>
            </w:r>
          </w:p>
          <w:p>
            <w:pPr>
              <w:pStyle w:val="18"/>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技术：3</w:t>
            </w:r>
            <w:r>
              <w:rPr>
                <w:rFonts w:hint="eastAsia"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lang w:val="en-US" w:eastAsia="zh-CN"/>
              </w:rPr>
              <w:t>分</w:t>
            </w:r>
          </w:p>
          <w:p>
            <w:pPr>
              <w:pStyle w:val="18"/>
              <w:spacing w:line="240" w:lineRule="auto"/>
              <w:ind w:left="0" w:leftChars="0" w:firstLine="0" w:firstLineChars="0"/>
              <w:jc w:val="center"/>
              <w:rPr>
                <w:rFonts w:hint="default" w:ascii="Times New Roman" w:hAnsi="Times New Roman" w:cs="Times New Roman"/>
                <w:highlight w:val="none"/>
              </w:rPr>
            </w:pPr>
            <w:r>
              <w:rPr>
                <w:rFonts w:hint="default" w:ascii="Times New Roman" w:hAnsi="Times New Roman" w:cs="Times New Roman"/>
                <w:sz w:val="21"/>
                <w:szCs w:val="21"/>
                <w:highlight w:val="none"/>
                <w:lang w:val="en-US" w:eastAsia="zh-CN"/>
              </w:rPr>
              <w:t>报价：</w:t>
            </w:r>
            <w:r>
              <w:rPr>
                <w:rFonts w:hint="eastAsia" w:ascii="Times New Roman" w:hAnsi="Times New Roman" w:cs="Times New Roman"/>
                <w:sz w:val="21"/>
                <w:szCs w:val="21"/>
                <w:highlight w:val="none"/>
                <w:lang w:val="en-US" w:eastAsia="zh-CN"/>
              </w:rPr>
              <w:t>20</w:t>
            </w:r>
            <w:r>
              <w:rPr>
                <w:rFonts w:hint="default" w:ascii="Times New Roman" w:hAnsi="Times New Roman" w:cs="Times New Roman"/>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004" w:type="dxa"/>
            <w:vAlign w:val="center"/>
          </w:tcPr>
          <w:p>
            <w:pPr>
              <w:spacing w:line="240" w:lineRule="auto"/>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2.2.2</w:t>
            </w:r>
          </w:p>
        </w:tc>
        <w:tc>
          <w:tcPr>
            <w:tcW w:w="1161" w:type="dxa"/>
            <w:vAlign w:val="center"/>
          </w:tcPr>
          <w:p>
            <w:pPr>
              <w:spacing w:line="240" w:lineRule="auto"/>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评审基准价计算方法</w:t>
            </w:r>
          </w:p>
        </w:tc>
        <w:tc>
          <w:tcPr>
            <w:tcW w:w="6387" w:type="dxa"/>
            <w:gridSpan w:val="2"/>
            <w:vAlign w:val="center"/>
          </w:tcPr>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评标基准价的计算（计算结果</w:t>
            </w:r>
            <w:r>
              <w:rPr>
                <w:rFonts w:hint="eastAsia" w:ascii="Times New Roman" w:hAnsi="Times New Roman" w:cs="Times New Roman"/>
                <w:sz w:val="21"/>
                <w:szCs w:val="21"/>
                <w:highlight w:val="none"/>
                <w:lang w:val="zh-CN"/>
              </w:rPr>
              <w:t>从</w:t>
            </w:r>
            <w:r>
              <w:rPr>
                <w:rFonts w:hint="eastAsia" w:ascii="Times New Roman" w:hAnsi="Times New Roman" w:cs="Times New Roman"/>
                <w:sz w:val="21"/>
                <w:szCs w:val="21"/>
                <w:highlight w:val="none"/>
              </w:rPr>
              <w:t>百分比</w:t>
            </w:r>
            <w:r>
              <w:rPr>
                <w:rFonts w:hint="eastAsia" w:ascii="Times New Roman" w:hAnsi="Times New Roman" w:cs="Times New Roman"/>
                <w:sz w:val="21"/>
                <w:szCs w:val="21"/>
                <w:highlight w:val="none"/>
                <w:lang w:val="zh-CN"/>
              </w:rPr>
              <w:t>小数点后第三位开始四舍五入，保留</w:t>
            </w:r>
            <w:r>
              <w:rPr>
                <w:rFonts w:hint="eastAsia" w:ascii="Times New Roman" w:hAnsi="Times New Roman" w:cs="Times New Roman"/>
                <w:sz w:val="21"/>
                <w:szCs w:val="21"/>
                <w:highlight w:val="none"/>
              </w:rPr>
              <w:t>百分比</w:t>
            </w:r>
            <w:r>
              <w:rPr>
                <w:rFonts w:hint="eastAsia" w:ascii="Times New Roman" w:hAnsi="Times New Roman" w:cs="Times New Roman"/>
                <w:sz w:val="21"/>
                <w:szCs w:val="21"/>
                <w:highlight w:val="none"/>
                <w:lang w:val="zh-CN"/>
              </w:rPr>
              <w:t>小数点后两位小数</w:t>
            </w:r>
            <w:r>
              <w:rPr>
                <w:rFonts w:hint="eastAsia" w:ascii="Times New Roman" w:hAnsi="Times New Roman" w:cs="Times New Roman"/>
                <w:sz w:val="21"/>
                <w:szCs w:val="21"/>
                <w:highlight w:val="none"/>
              </w:rPr>
              <w:t>）：</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评标价的确定：</w:t>
            </w:r>
          </w:p>
          <w:p>
            <w:pPr>
              <w:adjustRightInd w:val="0"/>
              <w:snapToGrid w:val="0"/>
              <w:spacing w:line="288" w:lineRule="auto"/>
              <w:ind w:firstLine="0" w:firstLineChars="0"/>
              <w:rPr>
                <w:rFonts w:hint="default" w:ascii="Times New Roman" w:hAnsi="Times New Roman" w:cs="Times New Roman"/>
                <w:sz w:val="21"/>
                <w:szCs w:val="21"/>
                <w:highlight w:val="none"/>
                <w:lang w:val="en-US"/>
              </w:rPr>
            </w:pPr>
            <w:r>
              <w:rPr>
                <w:rFonts w:hint="eastAsia" w:ascii="Times New Roman" w:hAnsi="Times New Roman" w:cs="Times New Roman"/>
                <w:sz w:val="21"/>
                <w:szCs w:val="21"/>
                <w:highlight w:val="none"/>
              </w:rPr>
              <w:t>评标价＝通过初步评审的</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投标函中</w:t>
            </w:r>
            <w:r>
              <w:rPr>
                <w:rFonts w:hint="eastAsia" w:ascii="Times New Roman" w:hAnsi="Times New Roman" w:cs="Times New Roman"/>
                <w:sz w:val="21"/>
                <w:szCs w:val="21"/>
                <w:highlight w:val="none"/>
                <w:lang w:val="en-US"/>
              </w:rPr>
              <w:t>单价百分比报价</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（2）评标价不参加评标基准价计算的情形：</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①未在投标函上填写投标单价百分比报价；</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②投标报价超出招标人公布的最高投标限价单价百分比；</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③投标报价的单价百分比报价无法确定具体数值。</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（3）解密成功的投标文件，按程序对投标文件进行评审，若其通过初步评审，则其投标报价将参与评标基准价计算。评标委员会认定</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以低于成本报价的，其投标将予以否决：</w:t>
            </w:r>
          </w:p>
          <w:p>
            <w:pPr>
              <w:adjustRightInd w:val="0"/>
              <w:snapToGrid w:val="0"/>
              <w:spacing w:line="288" w:lineRule="auto"/>
              <w:ind w:firstLine="0" w:firstLineChars="0"/>
              <w:rPr>
                <w:rFonts w:hint="default" w:ascii="Times New Roman" w:hAnsi="Times New Roman" w:cs="Times New Roman"/>
                <w:sz w:val="21"/>
                <w:szCs w:val="21"/>
                <w:highlight w:val="none"/>
                <w:lang w:val="zh-CN"/>
              </w:rPr>
            </w:pPr>
            <w:r>
              <w:rPr>
                <w:rFonts w:hint="eastAsia" w:ascii="Times New Roman" w:hAnsi="Times New Roman" w:cs="Times New Roman"/>
                <w:sz w:val="21"/>
                <w:szCs w:val="21"/>
                <w:highlight w:val="none"/>
              </w:rPr>
              <w:t>比选申请人单价</w:t>
            </w:r>
            <w:r>
              <w:rPr>
                <w:rFonts w:hint="eastAsia" w:ascii="Times New Roman" w:hAnsi="Times New Roman" w:cs="Times New Roman"/>
                <w:sz w:val="21"/>
                <w:szCs w:val="21"/>
                <w:highlight w:val="none"/>
                <w:lang w:val="zh-CN"/>
              </w:rPr>
              <w:t>报价</w:t>
            </w:r>
            <w:r>
              <w:rPr>
                <w:rFonts w:hint="eastAsia" w:ascii="Times New Roman" w:hAnsi="Times New Roman" w:cs="Times New Roman"/>
                <w:sz w:val="21"/>
                <w:szCs w:val="21"/>
                <w:highlight w:val="none"/>
              </w:rPr>
              <w:t>百分比</w:t>
            </w:r>
            <w:r>
              <w:rPr>
                <w:rFonts w:hint="eastAsia" w:ascii="Times New Roman" w:hAnsi="Times New Roman" w:cs="Times New Roman"/>
                <w:sz w:val="21"/>
                <w:szCs w:val="21"/>
                <w:highlight w:val="none"/>
                <w:lang w:val="zh-CN"/>
              </w:rPr>
              <w:t>低于各</w:t>
            </w:r>
            <w:r>
              <w:rPr>
                <w:rFonts w:hint="eastAsia" w:ascii="Times New Roman" w:hAnsi="Times New Roman" w:cs="Times New Roman"/>
                <w:sz w:val="21"/>
                <w:szCs w:val="21"/>
                <w:highlight w:val="none"/>
              </w:rPr>
              <w:t>通过初步评审的</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投标函中单价百分比报价</w:t>
            </w:r>
            <w:r>
              <w:rPr>
                <w:rFonts w:hint="eastAsia" w:ascii="Times New Roman" w:hAnsi="Times New Roman" w:cs="Times New Roman"/>
                <w:sz w:val="21"/>
                <w:szCs w:val="21"/>
                <w:highlight w:val="none"/>
                <w:lang w:val="zh-CN"/>
              </w:rPr>
              <w:t>的算数平均值60%时，</w:t>
            </w:r>
            <w:r>
              <w:rPr>
                <w:rFonts w:hint="eastAsia" w:ascii="Times New Roman" w:hAnsi="Times New Roman" w:cs="Times New Roman"/>
                <w:sz w:val="21"/>
                <w:szCs w:val="21"/>
                <w:highlight w:val="none"/>
              </w:rPr>
              <w:t>评标委员会</w:t>
            </w:r>
            <w:r>
              <w:rPr>
                <w:rFonts w:hint="eastAsia" w:ascii="Times New Roman" w:hAnsi="Times New Roman" w:cs="Times New Roman"/>
                <w:sz w:val="21"/>
                <w:szCs w:val="21"/>
                <w:highlight w:val="none"/>
                <w:lang w:val="zh-CN"/>
              </w:rPr>
              <w:t>应要求该比选申请人作出书面说明并提供相应的证明材料。比选申请人不能合理说明或不能提供相应证明材料的，评标委员会应认定该比选申请人以低于成本报价竞标，并否决其投标，其报价不纳入评审基准价计算。</w:t>
            </w:r>
          </w:p>
          <w:p>
            <w:pPr>
              <w:adjustRightInd w:val="0"/>
              <w:snapToGrid w:val="0"/>
              <w:spacing w:line="288" w:lineRule="auto"/>
              <w:ind w:firstLine="0" w:firstLineChars="0"/>
              <w:rPr>
                <w:rFonts w:hint="default" w:ascii="Times New Roman" w:hAnsi="Times New Roman" w:cs="Times New Roman"/>
                <w:sz w:val="21"/>
                <w:szCs w:val="21"/>
                <w:highlight w:val="none"/>
                <w:lang w:val="zh-CN"/>
              </w:rPr>
            </w:pPr>
            <w:r>
              <w:rPr>
                <w:rFonts w:hint="eastAsia" w:ascii="Times New Roman" w:hAnsi="Times New Roman" w:cs="Times New Roman"/>
                <w:sz w:val="21"/>
                <w:szCs w:val="21"/>
                <w:highlight w:val="none"/>
                <w:lang w:val="zh-CN"/>
              </w:rPr>
              <w:t>（</w:t>
            </w:r>
            <w:r>
              <w:rPr>
                <w:rFonts w:hint="eastAsia" w:ascii="Times New Roman" w:hAnsi="Times New Roman" w:cs="Times New Roman"/>
                <w:sz w:val="21"/>
                <w:szCs w:val="21"/>
                <w:highlight w:val="none"/>
              </w:rPr>
              <w:t>4</w:t>
            </w:r>
            <w:r>
              <w:rPr>
                <w:rFonts w:hint="eastAsia" w:ascii="Times New Roman" w:hAnsi="Times New Roman" w:cs="Times New Roman"/>
                <w:sz w:val="21"/>
                <w:szCs w:val="21"/>
                <w:highlight w:val="none"/>
                <w:lang w:val="zh-CN"/>
              </w:rPr>
              <w:t>）评</w:t>
            </w:r>
            <w:r>
              <w:rPr>
                <w:rFonts w:hint="eastAsia" w:ascii="Times New Roman" w:hAnsi="Times New Roman" w:cs="Times New Roman"/>
                <w:sz w:val="21"/>
                <w:szCs w:val="21"/>
                <w:highlight w:val="none"/>
              </w:rPr>
              <w:t>标</w:t>
            </w:r>
            <w:r>
              <w:rPr>
                <w:rFonts w:hint="eastAsia" w:ascii="Times New Roman" w:hAnsi="Times New Roman" w:cs="Times New Roman"/>
                <w:sz w:val="21"/>
                <w:szCs w:val="21"/>
                <w:highlight w:val="none"/>
                <w:lang w:val="zh-CN"/>
              </w:rPr>
              <w:t>基准价的确定：</w:t>
            </w:r>
          </w:p>
          <w:p>
            <w:pPr>
              <w:adjustRightInd w:val="0"/>
              <w:snapToGrid w:val="0"/>
              <w:spacing w:line="288" w:lineRule="auto"/>
              <w:ind w:firstLine="0" w:firstLineChars="0"/>
              <w:rPr>
                <w:rFonts w:hint="default" w:ascii="Times New Roman" w:hAnsi="Times New Roman" w:cs="Times New Roman"/>
                <w:color w:val="auto"/>
                <w:sz w:val="21"/>
                <w:szCs w:val="21"/>
                <w:highlight w:val="none"/>
              </w:rPr>
            </w:pPr>
            <w:r>
              <w:rPr>
                <w:rFonts w:hint="eastAsia" w:ascii="Times New Roman" w:hAnsi="Times New Roman" w:cs="Times New Roman"/>
                <w:sz w:val="21"/>
                <w:szCs w:val="21"/>
                <w:highlight w:val="none"/>
                <w:lang w:val="zh-CN"/>
              </w:rPr>
              <w:t>评审基准价=所有通过初步评审的</w:t>
            </w:r>
            <w:r>
              <w:rPr>
                <w:rFonts w:hint="eastAsia" w:ascii="Times New Roman" w:hAnsi="Times New Roman" w:cs="Times New Roman"/>
                <w:sz w:val="21"/>
                <w:szCs w:val="21"/>
                <w:highlight w:val="none"/>
              </w:rPr>
              <w:t>比选申请人</w:t>
            </w:r>
            <w:r>
              <w:rPr>
                <w:rFonts w:hint="eastAsia" w:ascii="Times New Roman" w:hAnsi="Times New Roman" w:cs="Times New Roman"/>
                <w:sz w:val="21"/>
                <w:szCs w:val="21"/>
                <w:highlight w:val="none"/>
                <w:lang w:val="zh-CN"/>
              </w:rPr>
              <w:t>的评</w:t>
            </w:r>
            <w:r>
              <w:rPr>
                <w:rFonts w:hint="eastAsia" w:ascii="Times New Roman" w:hAnsi="Times New Roman" w:cs="Times New Roman"/>
                <w:sz w:val="21"/>
                <w:szCs w:val="21"/>
                <w:highlight w:val="none"/>
              </w:rPr>
              <w:t>标</w:t>
            </w:r>
            <w:r>
              <w:rPr>
                <w:rFonts w:hint="eastAsia" w:ascii="Times New Roman" w:hAnsi="Times New Roman" w:cs="Times New Roman"/>
                <w:sz w:val="21"/>
                <w:szCs w:val="21"/>
                <w:highlight w:val="none"/>
                <w:lang w:val="zh-CN"/>
              </w:rPr>
              <w:t>价的算术平均值，大于5家时，去掉一个最高价、一个最低价。小于等于5家时，评</w:t>
            </w:r>
            <w:r>
              <w:rPr>
                <w:rFonts w:hint="eastAsia" w:ascii="Times New Roman" w:hAnsi="Times New Roman" w:cs="Times New Roman"/>
                <w:sz w:val="21"/>
                <w:szCs w:val="21"/>
                <w:highlight w:val="none"/>
              </w:rPr>
              <w:t>标</w:t>
            </w:r>
            <w:r>
              <w:rPr>
                <w:rFonts w:hint="eastAsia" w:ascii="Times New Roman" w:hAnsi="Times New Roman" w:cs="Times New Roman"/>
                <w:sz w:val="21"/>
                <w:szCs w:val="21"/>
                <w:highlight w:val="none"/>
                <w:lang w:val="zh-CN"/>
              </w:rPr>
              <w:t>价不去最高价和最低价（评</w:t>
            </w:r>
            <w:r>
              <w:rPr>
                <w:rFonts w:hint="eastAsia" w:ascii="Times New Roman" w:hAnsi="Times New Roman" w:cs="Times New Roman"/>
                <w:sz w:val="21"/>
                <w:szCs w:val="21"/>
                <w:highlight w:val="none"/>
              </w:rPr>
              <w:t>标</w:t>
            </w:r>
            <w:r>
              <w:rPr>
                <w:rFonts w:hint="eastAsia" w:ascii="Times New Roman" w:hAnsi="Times New Roman" w:cs="Times New Roman"/>
                <w:sz w:val="21"/>
                <w:szCs w:val="21"/>
                <w:highlight w:val="none"/>
                <w:lang w:val="zh-CN"/>
              </w:rPr>
              <w:t>基准价从</w:t>
            </w:r>
            <w:r>
              <w:rPr>
                <w:rFonts w:hint="eastAsia" w:ascii="Times New Roman" w:hAnsi="Times New Roman" w:cs="Times New Roman"/>
                <w:sz w:val="21"/>
                <w:szCs w:val="21"/>
                <w:highlight w:val="none"/>
              </w:rPr>
              <w:t>百分比</w:t>
            </w:r>
            <w:r>
              <w:rPr>
                <w:rFonts w:hint="eastAsia" w:ascii="Times New Roman" w:hAnsi="Times New Roman" w:cs="Times New Roman"/>
                <w:sz w:val="21"/>
                <w:szCs w:val="21"/>
                <w:highlight w:val="none"/>
                <w:lang w:val="zh-CN"/>
              </w:rPr>
              <w:t>小数点后第三位开始四舍五入，保留</w:t>
            </w:r>
            <w:r>
              <w:rPr>
                <w:rFonts w:hint="eastAsia" w:ascii="Times New Roman" w:hAnsi="Times New Roman" w:cs="Times New Roman"/>
                <w:sz w:val="21"/>
                <w:szCs w:val="21"/>
                <w:highlight w:val="none"/>
              </w:rPr>
              <w:t>百分比</w:t>
            </w:r>
            <w:r>
              <w:rPr>
                <w:rFonts w:hint="eastAsia" w:ascii="Times New Roman" w:hAnsi="Times New Roman" w:cs="Times New Roman"/>
                <w:sz w:val="21"/>
                <w:szCs w:val="21"/>
                <w:highlight w:val="none"/>
                <w:lang w:val="zh-CN"/>
              </w:rPr>
              <w:t>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2.2.3</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评审价的偏差率计算公式</w:t>
            </w:r>
          </w:p>
        </w:tc>
        <w:tc>
          <w:tcPr>
            <w:tcW w:w="6387" w:type="dxa"/>
            <w:gridSpan w:val="2"/>
            <w:vAlign w:val="center"/>
          </w:tcPr>
          <w:p>
            <w:pPr>
              <w:spacing w:line="264"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偏差率：偏差率=|100%×（比选申请人的评审价-评审基准价）/评审基准价|。（偏差率四舍五入保留百分比小数点后两位小数）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1161"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评分因素</w:t>
            </w:r>
          </w:p>
        </w:tc>
        <w:tc>
          <w:tcPr>
            <w:tcW w:w="6387" w:type="dxa"/>
            <w:gridSpan w:val="2"/>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restart"/>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2.2.4（1）</w:t>
            </w:r>
          </w:p>
        </w:tc>
        <w:tc>
          <w:tcPr>
            <w:tcW w:w="1161" w:type="dxa"/>
            <w:vMerge w:val="restart"/>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商务评审标准</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（50分）</w:t>
            </w:r>
          </w:p>
        </w:tc>
        <w:tc>
          <w:tcPr>
            <w:tcW w:w="1903" w:type="dxa"/>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项目业绩</w:t>
            </w:r>
          </w:p>
          <w:p>
            <w:pPr>
              <w:autoSpaceDE w:val="0"/>
              <w:autoSpaceDN w:val="0"/>
              <w:spacing w:line="240" w:lineRule="auto"/>
              <w:ind w:firstLine="0" w:firstLineChars="0"/>
              <w:jc w:val="center"/>
              <w:rPr>
                <w:rFonts w:hint="default" w:ascii="Times New Roman" w:hAnsi="Times New Roman" w:cs="Times New Roman"/>
                <w:sz w:val="21"/>
                <w:szCs w:val="21"/>
                <w:highlight w:val="none"/>
              </w:rPr>
            </w:pPr>
            <w:r>
              <w:rPr>
                <w:rFonts w:hint="eastAsia" w:asciiTheme="minorEastAsia" w:hAnsiTheme="minorEastAsia" w:eastAsiaTheme="minorEastAsia" w:cstheme="minorEastAsia"/>
                <w:color w:val="000000"/>
                <w:kern w:val="0"/>
                <w:sz w:val="22"/>
              </w:rPr>
              <w:t>（36分）</w:t>
            </w:r>
          </w:p>
        </w:tc>
        <w:tc>
          <w:tcPr>
            <w:tcW w:w="4484" w:type="dxa"/>
            <w:shd w:val="clear" w:color="auto" w:fill="FFFFFF" w:themeFill="background1"/>
            <w:vAlign w:val="center"/>
          </w:tcPr>
          <w:p>
            <w:pPr>
              <w:adjustRightInd w:val="0"/>
              <w:snapToGrid w:val="0"/>
              <w:spacing w:line="288" w:lineRule="auto"/>
              <w:ind w:firstLine="0" w:firstLineChars="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1.2020年1月1日至本次投标截止之日期间，</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具有至少1个交通行业相关软件技术服务项目业绩，提供合同原件原色扫描件并加盖单位电子印章。</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未能提供符合要求的项目业绩，其</w:t>
            </w:r>
            <w:r>
              <w:rPr>
                <w:rFonts w:hint="eastAsia" w:cs="Times New Roman"/>
                <w:sz w:val="21"/>
                <w:szCs w:val="21"/>
                <w:highlight w:val="none"/>
                <w:lang w:val="en-US" w:eastAsia="zh-CN"/>
              </w:rPr>
              <w:t>比选申请</w:t>
            </w:r>
            <w:r>
              <w:rPr>
                <w:rFonts w:hint="eastAsia" w:ascii="Times New Roman" w:hAnsi="Times New Roman" w:cs="Times New Roman"/>
                <w:sz w:val="21"/>
                <w:szCs w:val="21"/>
                <w:highlight w:val="none"/>
              </w:rPr>
              <w:t>将被否决；提供1个符合要求的项目业绩，得基础分22分。</w:t>
            </w:r>
          </w:p>
          <w:p>
            <w:pPr>
              <w:adjustRightInd w:val="0"/>
              <w:snapToGrid w:val="0"/>
              <w:spacing w:line="288" w:lineRule="auto"/>
              <w:ind w:firstLine="0" w:firstLineChars="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2.除资格审查要求的1个基本业绩以外，2020年1月1日至本次</w:t>
            </w:r>
            <w:r>
              <w:rPr>
                <w:rFonts w:hint="eastAsia" w:cs="Times New Roman"/>
                <w:sz w:val="21"/>
                <w:szCs w:val="21"/>
                <w:highlight w:val="none"/>
                <w:lang w:val="en-US" w:eastAsia="zh-CN"/>
              </w:rPr>
              <w:t>比选</w:t>
            </w:r>
            <w:r>
              <w:rPr>
                <w:rFonts w:hint="eastAsia" w:ascii="Times New Roman" w:hAnsi="Times New Roman" w:cs="Times New Roman"/>
                <w:sz w:val="21"/>
                <w:szCs w:val="21"/>
                <w:highlight w:val="none"/>
              </w:rPr>
              <w:t>截止之日期间，</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每增加一个高速公路行业相关的软件技术服务项目业绩，加1分，本项最高加7分（高速公路行业业绩认定标准：项目业绩合同的甲方必须为高速公路业主单位。）</w:t>
            </w:r>
          </w:p>
          <w:p>
            <w:pPr>
              <w:adjustRightInd w:val="0"/>
              <w:snapToGrid w:val="0"/>
              <w:spacing w:line="288" w:lineRule="auto"/>
              <w:ind w:firstLine="0" w:firstLineChars="0"/>
              <w:rPr>
                <w:rFonts w:hint="eastAsia"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rPr>
              <w:t>3.</w:t>
            </w:r>
            <w:r>
              <w:rPr>
                <w:rFonts w:hint="eastAsia" w:ascii="Times New Roman" w:hAnsi="Times New Roman" w:cs="Times New Roman"/>
                <w:sz w:val="21"/>
                <w:szCs w:val="21"/>
                <w:highlight w:val="none"/>
              </w:rPr>
              <w:t>除资格审查要求的1个基本业绩以外，2020年1月1日至本次投标截止之日期间，</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lang w:val="en-US"/>
              </w:rPr>
              <w:t>每增加一个非高速公路行业相关的软件技术服务项目业绩</w:t>
            </w:r>
            <w:r>
              <w:rPr>
                <w:rFonts w:hint="eastAsia" w:ascii="Times New Roman" w:hAnsi="Times New Roman" w:cs="Times New Roman"/>
                <w:sz w:val="21"/>
                <w:szCs w:val="21"/>
                <w:highlight w:val="none"/>
              </w:rPr>
              <w:t>，加</w:t>
            </w:r>
            <w:r>
              <w:rPr>
                <w:rFonts w:hint="eastAsia" w:ascii="Times New Roman" w:hAnsi="Times New Roman" w:cs="Times New Roman"/>
                <w:sz w:val="21"/>
                <w:szCs w:val="21"/>
                <w:highlight w:val="none"/>
                <w:lang w:val="en-US"/>
              </w:rPr>
              <w:t>1</w:t>
            </w:r>
            <w:r>
              <w:rPr>
                <w:rFonts w:hint="eastAsia" w:ascii="Times New Roman" w:hAnsi="Times New Roman" w:cs="Times New Roman"/>
                <w:sz w:val="21"/>
                <w:szCs w:val="21"/>
                <w:highlight w:val="none"/>
              </w:rPr>
              <w:t>分，</w:t>
            </w:r>
            <w:r>
              <w:rPr>
                <w:rFonts w:hint="eastAsia" w:ascii="Times New Roman" w:hAnsi="Times New Roman" w:cs="Times New Roman"/>
                <w:sz w:val="21"/>
                <w:szCs w:val="21"/>
                <w:highlight w:val="none"/>
                <w:lang w:val="en-US"/>
              </w:rPr>
              <w:t>本项最高加7分。</w:t>
            </w:r>
          </w:p>
          <w:p>
            <w:pPr>
              <w:adjustRightInd w:val="0"/>
              <w:snapToGrid w:val="0"/>
              <w:spacing w:line="288" w:lineRule="auto"/>
              <w:ind w:firstLine="0" w:firstLineChars="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rPr>
              <w:t>需提供合同原件原色扫描件并加盖单位电子印章，未按要求提供的不得分。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903" w:type="dxa"/>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企业综合实力</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w:t>
            </w:r>
            <w:r>
              <w:rPr>
                <w:rFonts w:hint="eastAsia" w:asciiTheme="minorEastAsia" w:hAnsiTheme="minorEastAsia" w:eastAsiaTheme="minorEastAsia" w:cstheme="minorEastAsia"/>
                <w:color w:val="000000"/>
                <w:kern w:val="0"/>
                <w:sz w:val="22"/>
                <w:lang w:val="en-US" w:eastAsia="zh-CN"/>
              </w:rPr>
              <w:t>4</w:t>
            </w:r>
            <w:r>
              <w:rPr>
                <w:rFonts w:hint="eastAsia" w:asciiTheme="minorEastAsia" w:hAnsiTheme="minorEastAsia" w:eastAsiaTheme="minorEastAsia" w:cstheme="minorEastAsia"/>
                <w:color w:val="000000"/>
                <w:kern w:val="0"/>
                <w:sz w:val="22"/>
              </w:rPr>
              <w:t>分）</w:t>
            </w:r>
          </w:p>
          <w:p>
            <w:pPr>
              <w:autoSpaceDE w:val="0"/>
              <w:autoSpaceDN w:val="0"/>
              <w:spacing w:line="240" w:lineRule="auto"/>
              <w:ind w:firstLine="0" w:firstLineChars="0"/>
              <w:jc w:val="center"/>
              <w:rPr>
                <w:rFonts w:hint="default" w:ascii="Times New Roman" w:hAnsi="Times New Roman" w:cs="Times New Roman"/>
                <w:sz w:val="21"/>
                <w:szCs w:val="21"/>
                <w:highlight w:val="none"/>
              </w:rPr>
            </w:pPr>
          </w:p>
        </w:tc>
        <w:tc>
          <w:tcPr>
            <w:tcW w:w="4484" w:type="dxa"/>
            <w:shd w:val="clear" w:color="auto" w:fill="FFFFFF" w:themeFill="background1"/>
            <w:vAlign w:val="center"/>
          </w:tcPr>
          <w:p>
            <w:pPr>
              <w:adjustRightInd w:val="0"/>
              <w:snapToGrid w:val="0"/>
              <w:spacing w:line="288" w:lineRule="auto"/>
              <w:ind w:firstLine="0" w:firstLineChars="0"/>
              <w:rPr>
                <w:rFonts w:hint="eastAsia"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eastAsia="zh-CN"/>
              </w:rPr>
              <w:t>1.比选申请人</w:t>
            </w:r>
            <w:r>
              <w:rPr>
                <w:rFonts w:hint="eastAsia" w:ascii="Times New Roman" w:hAnsi="Times New Roman" w:cs="Times New Roman"/>
                <w:sz w:val="21"/>
                <w:szCs w:val="21"/>
                <w:highlight w:val="none"/>
                <w:lang w:val="en-US"/>
              </w:rPr>
              <w:t>在中华人民共和国境内注册，持有有效的营业执照（含三证合一），提供基本账户开户许可证或基本存款账户信息表（基本账户开户行出具），得基础分</w:t>
            </w:r>
            <w:r>
              <w:rPr>
                <w:rFonts w:hint="eastAsia" w:ascii="Times New Roman" w:hAnsi="Times New Roman" w:cs="Times New Roman"/>
                <w:sz w:val="21"/>
                <w:szCs w:val="21"/>
                <w:highlight w:val="none"/>
                <w:lang w:val="en-US" w:eastAsia="zh-CN"/>
              </w:rPr>
              <w:t>9</w:t>
            </w:r>
            <w:r>
              <w:rPr>
                <w:rFonts w:hint="eastAsia" w:ascii="Times New Roman" w:hAnsi="Times New Roman" w:cs="Times New Roman"/>
                <w:sz w:val="21"/>
                <w:szCs w:val="21"/>
                <w:highlight w:val="none"/>
                <w:lang w:val="en-US"/>
              </w:rPr>
              <w:t>分，如不具备，其投标将被否决。</w:t>
            </w:r>
          </w:p>
          <w:p>
            <w:pPr>
              <w:adjustRightInd w:val="0"/>
              <w:snapToGrid w:val="0"/>
              <w:spacing w:line="288" w:lineRule="auto"/>
              <w:ind w:firstLine="0" w:firstLineChars="0"/>
              <w:rPr>
                <w:rFonts w:hint="eastAsia"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eastAsia="zh-CN"/>
              </w:rPr>
              <w:t>2.比选申请人</w:t>
            </w:r>
            <w:r>
              <w:rPr>
                <w:rFonts w:hint="eastAsia" w:ascii="Times New Roman" w:hAnsi="Times New Roman" w:cs="Times New Roman"/>
                <w:sz w:val="21"/>
                <w:szCs w:val="21"/>
                <w:highlight w:val="none"/>
                <w:lang w:val="en-US"/>
              </w:rPr>
              <w:t>具备软件能力成熟度模型CMMI四级及以上证书，</w:t>
            </w:r>
            <w:r>
              <w:rPr>
                <w:rFonts w:hint="eastAsia" w:ascii="Times New Roman" w:hAnsi="Times New Roman" w:cs="Times New Roman"/>
                <w:sz w:val="21"/>
                <w:szCs w:val="21"/>
                <w:highlight w:val="none"/>
                <w:lang w:val="en-US" w:eastAsia="zh-CN"/>
              </w:rPr>
              <w:t>加1</w:t>
            </w:r>
            <w:r>
              <w:rPr>
                <w:rFonts w:hint="eastAsia" w:ascii="Times New Roman" w:hAnsi="Times New Roman" w:cs="Times New Roman"/>
                <w:sz w:val="21"/>
                <w:szCs w:val="21"/>
                <w:highlight w:val="none"/>
                <w:lang w:val="en-US"/>
              </w:rPr>
              <w:t>分；具备软件能力成熟度模型CMMI三级证书，</w:t>
            </w:r>
            <w:r>
              <w:rPr>
                <w:rFonts w:hint="eastAsia" w:ascii="Times New Roman" w:hAnsi="Times New Roman" w:cs="Times New Roman"/>
                <w:sz w:val="21"/>
                <w:szCs w:val="21"/>
                <w:highlight w:val="none"/>
                <w:lang w:val="en-US" w:eastAsia="zh-CN"/>
              </w:rPr>
              <w:t>加0.5</w:t>
            </w:r>
            <w:r>
              <w:rPr>
                <w:rFonts w:hint="eastAsia" w:ascii="Times New Roman" w:hAnsi="Times New Roman" w:cs="Times New Roman"/>
                <w:sz w:val="21"/>
                <w:szCs w:val="21"/>
                <w:highlight w:val="none"/>
                <w:lang w:val="en-US"/>
              </w:rPr>
              <w:t>分</w:t>
            </w:r>
            <w:r>
              <w:rPr>
                <w:rFonts w:hint="eastAsia" w:ascii="Times New Roman" w:hAnsi="Times New Roman" w:cs="Times New Roman"/>
                <w:sz w:val="21"/>
                <w:szCs w:val="21"/>
                <w:highlight w:val="none"/>
                <w:lang w:val="en-US" w:eastAsia="zh-CN"/>
              </w:rPr>
              <w:t>。本项最多加1分</w:t>
            </w:r>
            <w:r>
              <w:rPr>
                <w:rFonts w:hint="eastAsia" w:ascii="Times New Roman" w:hAnsi="Times New Roman" w:cs="Times New Roman"/>
                <w:sz w:val="21"/>
                <w:szCs w:val="21"/>
                <w:highlight w:val="none"/>
                <w:lang w:val="en-US"/>
              </w:rPr>
              <w:t>。</w:t>
            </w:r>
          </w:p>
          <w:p>
            <w:pPr>
              <w:adjustRightInd w:val="0"/>
              <w:snapToGrid w:val="0"/>
              <w:spacing w:line="288" w:lineRule="auto"/>
              <w:ind w:firstLine="0" w:firstLineChars="0"/>
              <w:rPr>
                <w:rFonts w:hint="eastAsia"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eastAsia="zh-CN"/>
              </w:rPr>
              <w:t>3</w:t>
            </w:r>
            <w:r>
              <w:rPr>
                <w:rFonts w:hint="eastAsia" w:ascii="Times New Roman" w:hAnsi="Times New Roman" w:cs="Times New Roman"/>
                <w:sz w:val="21"/>
                <w:szCs w:val="21"/>
                <w:highlight w:val="none"/>
                <w:lang w:val="en-US"/>
              </w:rPr>
              <w:t>.</w:t>
            </w:r>
            <w:r>
              <w:rPr>
                <w:rFonts w:hint="eastAsia" w:ascii="Times New Roman" w:hAnsi="Times New Roman" w:cs="Times New Roman"/>
                <w:sz w:val="21"/>
                <w:szCs w:val="21"/>
                <w:highlight w:val="none"/>
                <w:lang w:val="en-US" w:eastAsia="zh-CN"/>
              </w:rPr>
              <w:t>比选申请人</w:t>
            </w:r>
            <w:r>
              <w:rPr>
                <w:rFonts w:hint="eastAsia" w:ascii="Times New Roman" w:hAnsi="Times New Roman" w:cs="Times New Roman"/>
                <w:sz w:val="21"/>
                <w:szCs w:val="21"/>
                <w:highlight w:val="none"/>
                <w:lang w:val="en-US"/>
              </w:rPr>
              <w:t>具备ISO9001质量管理体系证书，ISO27001信息安全管理体系证书，ISO20000信息技术服务管理体系证书，每具备1项证书</w:t>
            </w:r>
            <w:r>
              <w:rPr>
                <w:rFonts w:hint="eastAsia" w:ascii="Times New Roman" w:hAnsi="Times New Roman" w:cs="Times New Roman"/>
                <w:sz w:val="21"/>
                <w:szCs w:val="21"/>
                <w:highlight w:val="none"/>
                <w:lang w:val="en-US" w:eastAsia="zh-CN"/>
              </w:rPr>
              <w:t>加1</w:t>
            </w:r>
            <w:r>
              <w:rPr>
                <w:rFonts w:hint="eastAsia" w:ascii="Times New Roman" w:hAnsi="Times New Roman" w:cs="Times New Roman"/>
                <w:sz w:val="21"/>
                <w:szCs w:val="21"/>
                <w:highlight w:val="none"/>
                <w:lang w:val="en-US"/>
              </w:rPr>
              <w:t>分，本项最多</w:t>
            </w:r>
            <w:r>
              <w:rPr>
                <w:rFonts w:hint="eastAsia" w:ascii="Times New Roman" w:hAnsi="Times New Roman" w:cs="Times New Roman"/>
                <w:sz w:val="21"/>
                <w:szCs w:val="21"/>
                <w:highlight w:val="none"/>
                <w:lang w:val="en-US" w:eastAsia="zh-CN"/>
              </w:rPr>
              <w:t>加3</w:t>
            </w:r>
            <w:r>
              <w:rPr>
                <w:rFonts w:hint="eastAsia" w:ascii="Times New Roman" w:hAnsi="Times New Roman" w:cs="Times New Roman"/>
                <w:sz w:val="21"/>
                <w:szCs w:val="21"/>
                <w:highlight w:val="none"/>
                <w:lang w:val="en-US"/>
              </w:rPr>
              <w:t>分。</w:t>
            </w:r>
          </w:p>
          <w:p>
            <w:pPr>
              <w:adjustRightInd w:val="0"/>
              <w:snapToGrid w:val="0"/>
              <w:spacing w:line="288" w:lineRule="auto"/>
              <w:ind w:firstLine="0" w:firstLineChars="0"/>
              <w:rPr>
                <w:rFonts w:hint="eastAsia"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eastAsia="zh-CN"/>
              </w:rPr>
              <w:t>4</w:t>
            </w:r>
            <w:r>
              <w:rPr>
                <w:rFonts w:hint="eastAsia" w:ascii="Times New Roman" w:hAnsi="Times New Roman" w:cs="Times New Roman"/>
                <w:sz w:val="21"/>
                <w:szCs w:val="21"/>
                <w:highlight w:val="none"/>
                <w:lang w:val="en-US"/>
              </w:rPr>
              <w:t>.</w:t>
            </w:r>
            <w:r>
              <w:rPr>
                <w:rFonts w:hint="eastAsia" w:ascii="Times New Roman" w:hAnsi="Times New Roman" w:cs="Times New Roman"/>
                <w:sz w:val="21"/>
                <w:szCs w:val="21"/>
                <w:highlight w:val="none"/>
                <w:lang w:val="en-US" w:eastAsia="zh-CN"/>
              </w:rPr>
              <w:t>比选申请人</w:t>
            </w:r>
            <w:r>
              <w:rPr>
                <w:rFonts w:hint="eastAsia" w:ascii="Times New Roman" w:hAnsi="Times New Roman" w:cs="Times New Roman"/>
                <w:sz w:val="21"/>
                <w:szCs w:val="21"/>
                <w:highlight w:val="none"/>
                <w:lang w:val="en-US"/>
              </w:rPr>
              <w:t>具有信息系统建设和服务能力等级证书优秀级（CS4）</w:t>
            </w:r>
            <w:r>
              <w:rPr>
                <w:rFonts w:hint="eastAsia" w:ascii="Times New Roman" w:hAnsi="Times New Roman" w:cs="Times New Roman"/>
                <w:sz w:val="21"/>
                <w:szCs w:val="21"/>
                <w:highlight w:val="none"/>
                <w:lang w:val="en-US" w:eastAsia="zh-CN"/>
              </w:rPr>
              <w:t>及以上</w:t>
            </w:r>
            <w:r>
              <w:rPr>
                <w:rFonts w:hint="eastAsia" w:ascii="Times New Roman" w:hAnsi="Times New Roman" w:cs="Times New Roman"/>
                <w:sz w:val="21"/>
                <w:szCs w:val="21"/>
                <w:highlight w:val="none"/>
                <w:lang w:val="en-US"/>
              </w:rPr>
              <w:t>，加1分；具有信息系统建设和服务能力等级证书良好级（CS3），加0.5分。本项最多加1分。。</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比选申请人</w:t>
            </w:r>
            <w:r>
              <w:rPr>
                <w:rFonts w:hint="eastAsia" w:ascii="Times New Roman" w:hAnsi="Times New Roman" w:cs="Times New Roman"/>
                <w:sz w:val="21"/>
                <w:szCs w:val="21"/>
                <w:highlight w:val="none"/>
                <w:lang w:val="en-US"/>
              </w:rPr>
              <w:t>需提供上述资质资信类证书原件原色扫描件或证明材料，且证书应在有效期内，并加盖单位电子印章，未按要求提供或证书不在有效期内的不得分。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04" w:type="dxa"/>
            <w:vMerge w:val="restart"/>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2.2.4（2）</w:t>
            </w:r>
          </w:p>
        </w:tc>
        <w:tc>
          <w:tcPr>
            <w:tcW w:w="1161" w:type="dxa"/>
            <w:vMerge w:val="restart"/>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技术评审标准</w:t>
            </w:r>
          </w:p>
          <w:p>
            <w:pPr>
              <w:spacing w:line="240" w:lineRule="auto"/>
              <w:ind w:firstLine="0" w:firstLineChars="0"/>
              <w:jc w:val="center"/>
              <w:rPr>
                <w:rFonts w:hint="default" w:ascii="Times New Roman" w:hAnsi="Times New Roman" w:cs="Times New Roman"/>
                <w:highlight w:val="none"/>
                <w:lang w:val="en-US" w:eastAsia="zh-CN"/>
              </w:rPr>
            </w:pPr>
            <w:r>
              <w:rPr>
                <w:rFonts w:hint="default" w:ascii="Times New Roman" w:hAnsi="Times New Roman" w:eastAsia="宋体" w:cs="Times New Roman"/>
                <w:sz w:val="21"/>
                <w:szCs w:val="21"/>
                <w:highlight w:val="none"/>
                <w:lang w:val="en-US" w:eastAsia="zh-CN"/>
              </w:rPr>
              <w:t>（3</w:t>
            </w:r>
            <w:r>
              <w:rPr>
                <w:rFonts w:hint="eastAsia" w:cs="Times New Roman"/>
                <w:sz w:val="21"/>
                <w:szCs w:val="21"/>
                <w:highlight w:val="none"/>
                <w:lang w:val="en-US" w:eastAsia="zh-CN"/>
              </w:rPr>
              <w:t>0</w:t>
            </w:r>
            <w:r>
              <w:rPr>
                <w:rFonts w:hint="default" w:ascii="Times New Roman" w:hAnsi="Times New Roman" w:eastAsia="宋体" w:cs="Times New Roman"/>
                <w:sz w:val="21"/>
                <w:szCs w:val="21"/>
                <w:highlight w:val="none"/>
                <w:lang w:val="en-US" w:eastAsia="zh-CN"/>
              </w:rPr>
              <w:t>分）</w:t>
            </w:r>
          </w:p>
        </w:tc>
        <w:tc>
          <w:tcPr>
            <w:tcW w:w="1903" w:type="dxa"/>
            <w:tcBorders>
              <w:bottom w:val="single" w:color="auto" w:sz="4" w:space="0"/>
            </w:tcBorders>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建设方案</w:t>
            </w:r>
          </w:p>
          <w:p>
            <w:pPr>
              <w:autoSpaceDE w:val="0"/>
              <w:autoSpaceDN w:val="0"/>
              <w:spacing w:line="240" w:lineRule="auto"/>
              <w:ind w:firstLine="0" w:firstLineChars="0"/>
              <w:jc w:val="center"/>
              <w:rPr>
                <w:rFonts w:hint="default" w:ascii="Times New Roman" w:hAnsi="Times New Roman" w:cs="Times New Roman"/>
                <w:sz w:val="21"/>
                <w:szCs w:val="21"/>
                <w:highlight w:val="none"/>
              </w:rPr>
            </w:pPr>
            <w:r>
              <w:rPr>
                <w:rFonts w:hint="eastAsia" w:asciiTheme="minorEastAsia" w:hAnsiTheme="minorEastAsia" w:eastAsiaTheme="minorEastAsia" w:cstheme="minorEastAsia"/>
                <w:color w:val="000000"/>
                <w:kern w:val="0"/>
                <w:sz w:val="22"/>
              </w:rPr>
              <w:t>（20分）</w:t>
            </w:r>
          </w:p>
        </w:tc>
        <w:tc>
          <w:tcPr>
            <w:tcW w:w="4484" w:type="dxa"/>
            <w:tcBorders>
              <w:bottom w:val="single" w:color="auto" w:sz="4" w:space="0"/>
            </w:tcBorders>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rPr>
            </w:pP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需按第七章</w:t>
            </w:r>
            <w:r>
              <w:rPr>
                <w:rFonts w:hint="eastAsia" w:cs="Times New Roman"/>
                <w:sz w:val="21"/>
                <w:szCs w:val="21"/>
                <w:highlight w:val="none"/>
                <w:lang w:val="en-US" w:eastAsia="zh-CN"/>
              </w:rPr>
              <w:t>比选申请文件格式</w:t>
            </w:r>
            <w:r>
              <w:rPr>
                <w:rFonts w:hint="default" w:ascii="Times New Roman" w:hAnsi="Times New Roman" w:cs="Times New Roman"/>
                <w:sz w:val="21"/>
                <w:szCs w:val="21"/>
                <w:highlight w:val="none"/>
              </w:rPr>
              <w:t>中项目建设方案的要求，进行建设方案编写，由评标委员会进行评分：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1、按《项目建设方案》编写要求的格式和内容提供建设方案，得12分。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2、在此基础上，按以下要点进行详细评审和加分：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（1）综述：</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对本项目现状了解清楚，需求分析透彻，技术方案完整，酌情加分，本项最多加1分。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（2）总体架构：设计思路清晰，架构设计好，系统功能、性能满足国家或部门建设规范，酌情加分，本项最多加2分。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（3）系统解决方案：针对本项目的技术要求，并结合为本项目所提供的需求，描述如何满足本项目功能需求，实现建设目标，酌情加分，本项最多加2分。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（4）实施方案：根据</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提供的完整的项目组织实施方案，清晰阐述项目团队、实施计划、质量保证计划、风险控制、能力证明、商业授权等，酌情加分，本项最多加2分。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（5）技术服务培训：根据后续服务和培训承诺内容合理性、针对性酌情加分，本项最多加1分。</w:t>
            </w:r>
          </w:p>
          <w:p>
            <w:pPr>
              <w:adjustRightInd w:val="0"/>
              <w:snapToGrid w:val="0"/>
              <w:spacing w:line="288" w:lineRule="auto"/>
              <w:ind w:firstLine="0" w:firstLineChars="0"/>
              <w:rPr>
                <w:rFonts w:hint="default" w:ascii="Times New Roman" w:hAnsi="Times New Roman" w:cs="Times New Roman"/>
                <w:b/>
                <w:bCs/>
                <w:sz w:val="21"/>
                <w:szCs w:val="21"/>
                <w:highlight w:val="none"/>
              </w:rPr>
            </w:pPr>
            <w:r>
              <w:rPr>
                <w:rFonts w:hint="default" w:ascii="Times New Roman" w:hAnsi="Times New Roman" w:cs="Times New Roman"/>
                <w:sz w:val="21"/>
                <w:szCs w:val="21"/>
                <w:highlight w:val="none"/>
              </w:rPr>
              <w:t>注：以评标委员会结合项目实际情况和投标文件综合评定为准。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continue"/>
            <w:tcBorders>
              <w:bottom w:val="single" w:color="auto" w:sz="4" w:space="0"/>
            </w:tcBorders>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Merge w:val="continue"/>
            <w:tcBorders>
              <w:bottom w:val="single" w:color="auto" w:sz="4" w:space="0"/>
            </w:tcBorders>
            <w:vAlign w:val="center"/>
          </w:tcPr>
          <w:p>
            <w:pPr>
              <w:spacing w:line="240" w:lineRule="auto"/>
              <w:ind w:firstLine="0" w:firstLineChars="0"/>
              <w:jc w:val="center"/>
              <w:rPr>
                <w:rFonts w:hint="default" w:ascii="Times New Roman" w:hAnsi="Times New Roman" w:eastAsia="宋体" w:cs="Times New Roman"/>
                <w:sz w:val="21"/>
                <w:szCs w:val="21"/>
                <w:highlight w:val="none"/>
                <w:lang w:val="en-US" w:eastAsia="zh-CN"/>
              </w:rPr>
            </w:pPr>
          </w:p>
        </w:tc>
        <w:tc>
          <w:tcPr>
            <w:tcW w:w="1903" w:type="dxa"/>
            <w:tcBorders>
              <w:bottom w:val="single" w:color="auto" w:sz="4" w:space="0"/>
            </w:tcBorders>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团队人员技术能力评估</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rPr>
              <w:t>（</w:t>
            </w:r>
            <w:r>
              <w:rPr>
                <w:rFonts w:asciiTheme="minorEastAsia" w:hAnsiTheme="minorEastAsia" w:eastAsiaTheme="minorEastAsia" w:cstheme="minorEastAsia"/>
                <w:color w:val="000000"/>
                <w:kern w:val="0"/>
                <w:sz w:val="22"/>
              </w:rPr>
              <w:t>10</w:t>
            </w:r>
            <w:r>
              <w:rPr>
                <w:rFonts w:hint="eastAsia" w:asciiTheme="minorEastAsia" w:hAnsiTheme="minorEastAsia" w:eastAsiaTheme="minorEastAsia" w:cstheme="minorEastAsia"/>
                <w:color w:val="000000"/>
                <w:kern w:val="0"/>
                <w:sz w:val="22"/>
              </w:rPr>
              <w:t>分）</w:t>
            </w:r>
          </w:p>
        </w:tc>
        <w:tc>
          <w:tcPr>
            <w:tcW w:w="4484" w:type="dxa"/>
            <w:tcBorders>
              <w:bottom w:val="single" w:color="auto" w:sz="4" w:space="0"/>
            </w:tcBorders>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针对本项目具体服务要求，提供详细人员配置（包括但不限于项目团队人员技术能力、从业经验），由评标委员会进行评分：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1、提供人员配置方案（包括但不限于项目团队人员技术能力、从业经验），得基础分7分，未按要求提供的不得分。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2、项目经理具备信息系统项目管理师（高级）证书、PMP项目管理师证书的，每具备1个证书加0.5分，最多加1分。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3、技术负责人具备信息系统项目管理师（高级）证书、系统分析师（高级）证书的，每具备1个证书加0.5分，最多加1分。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4、项目团队成员具备PMP项目管理师证书、信息系统项目管理师（高级）证书，每具备1个证书，加0.5分，最高加1分。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需提供相关人员身份证、证书的原件原色扫描件，以及开标前上个月或上上个月开始，往前连续6个月在该</w:t>
            </w: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单位的养老保险缴纳凭证或社保部门出具的在该</w:t>
            </w: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单位参保的证明。</w:t>
            </w:r>
          </w:p>
          <w:p>
            <w:pPr>
              <w:pStyle w:val="18"/>
              <w:spacing w:line="240" w:lineRule="auto"/>
              <w:ind w:left="0" w:leftChars="0" w:firstLine="0" w:firstLineChars="0"/>
              <w:rPr>
                <w:rFonts w:hint="eastAsia" w:ascii="宋体" w:hAnsi="宋体" w:eastAsia="宋体" w:cs="宋体"/>
                <w:kern w:val="0"/>
                <w:sz w:val="22"/>
                <w:szCs w:val="22"/>
                <w:lang w:val="en-US" w:eastAsia="zh-CN" w:bidi="zh-CN"/>
              </w:rPr>
            </w:pP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需按要求提供相关证明材料，并加盖单位电子印章，未按要求提供的不加分。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0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w:t>
            </w: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w:t>
            </w:r>
          </w:p>
        </w:tc>
        <w:tc>
          <w:tcPr>
            <w:tcW w:w="1161" w:type="dxa"/>
            <w:tcBorders>
              <w:top w:val="single" w:color="auto" w:sz="4" w:space="0"/>
              <w:bottom w:val="single" w:color="auto" w:sz="4" w:space="0"/>
            </w:tcBorders>
            <w:shd w:val="clear" w:color="auto" w:fill="auto"/>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报价</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lang w:val="en-US" w:eastAsia="zh-CN"/>
              </w:rPr>
              <w:t>分</w:t>
            </w:r>
            <w:r>
              <w:rPr>
                <w:rFonts w:hint="default" w:ascii="Times New Roman" w:hAnsi="Times New Roman" w:cs="Times New Roman"/>
                <w:sz w:val="21"/>
                <w:szCs w:val="21"/>
                <w:highlight w:val="none"/>
              </w:rPr>
              <w:t>）</w:t>
            </w:r>
          </w:p>
        </w:tc>
        <w:tc>
          <w:tcPr>
            <w:tcW w:w="6387" w:type="dxa"/>
            <w:gridSpan w:val="2"/>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评审价得分计算公式：</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a.如果比选申请人的评审价＞评审基准价，则评审价得分=15-偏差率×100×E1；</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b.如果比选申请人的评审价≤评审基准价，则评审价得分=15-偏差率×100×E2；（得分四舍五入保留小数点后两位小数）</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其中：E1是评审价每高于评审基准价的扣分值，E1=0.2；E2是评审价每低于评审基准价的扣分值，E2=0.1。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04" w:type="dxa"/>
            <w:vMerge w:val="restart"/>
            <w:vAlign w:val="center"/>
          </w:tcPr>
          <w:p>
            <w:pPr>
              <w:spacing w:line="240" w:lineRule="auto"/>
              <w:ind w:right="-108" w:rightChars="-45"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比选申请文件的澄清和说明</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3.1</w:t>
            </w:r>
          </w:p>
        </w:tc>
        <w:tc>
          <w:tcPr>
            <w:tcW w:w="6387" w:type="dxa"/>
            <w:gridSpan w:val="2"/>
            <w:vAlign w:val="center"/>
          </w:tcPr>
          <w:p>
            <w:pPr>
              <w:pStyle w:val="228"/>
              <w:adjustRightInd w:val="0"/>
              <w:snapToGrid w:val="0"/>
              <w:spacing w:line="240" w:lineRule="auto"/>
              <w:jc w:val="both"/>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3.2</w:t>
            </w:r>
          </w:p>
        </w:tc>
        <w:tc>
          <w:tcPr>
            <w:tcW w:w="6387" w:type="dxa"/>
            <w:gridSpan w:val="2"/>
            <w:vAlign w:val="center"/>
          </w:tcPr>
          <w:p>
            <w:pPr>
              <w:pStyle w:val="228"/>
              <w:adjustRightInd w:val="0"/>
              <w:snapToGrid w:val="0"/>
              <w:spacing w:line="240" w:lineRule="auto"/>
              <w:jc w:val="both"/>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3.3</w:t>
            </w:r>
          </w:p>
        </w:tc>
        <w:tc>
          <w:tcPr>
            <w:tcW w:w="6387" w:type="dxa"/>
            <w:gridSpan w:val="2"/>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当比选申请人收到问题澄清通知后未在规定的时间内予以确认的，评审委员会将按照不利于比选申请人的原则处理。</w:t>
            </w:r>
          </w:p>
        </w:tc>
      </w:tr>
    </w:tbl>
    <w:p>
      <w:pPr>
        <w:widowControl/>
        <w:spacing w:line="240" w:lineRule="auto"/>
        <w:ind w:firstLine="0" w:firstLineChars="0"/>
        <w:jc w:val="left"/>
        <w:rPr>
          <w:rFonts w:hint="default" w:ascii="Times New Roman" w:hAnsi="Times New Roman" w:cs="Times New Roman"/>
          <w:highlight w:val="none"/>
        </w:rPr>
      </w:pPr>
    </w:p>
    <w:p>
      <w:pPr>
        <w:widowControl/>
        <w:ind w:firstLine="480"/>
        <w:jc w:val="left"/>
        <w:rPr>
          <w:rFonts w:hint="default" w:ascii="Times New Roman" w:hAnsi="Times New Roman" w:cs="Times New Roman" w:eastAsiaTheme="majorEastAsia"/>
          <w:highlight w:val="none"/>
        </w:rPr>
      </w:pPr>
    </w:p>
    <w:p>
      <w:pPr>
        <w:ind w:left="0" w:leftChars="0" w:firstLine="0" w:firstLineChars="0"/>
        <w:rPr>
          <w:rFonts w:hint="default" w:ascii="Times New Roman" w:hAnsi="Times New Roman" w:cs="Times New Roman"/>
          <w:sz w:val="40"/>
          <w:szCs w:val="44"/>
          <w:highlight w:val="none"/>
        </w:rPr>
      </w:pPr>
      <w:r>
        <w:rPr>
          <w:rFonts w:hint="default" w:ascii="Times New Roman" w:hAnsi="Times New Roman" w:cs="Times New Roman"/>
          <w:sz w:val="40"/>
          <w:szCs w:val="44"/>
          <w:highlight w:val="none"/>
        </w:rPr>
        <w:br w:type="page"/>
      </w:r>
    </w:p>
    <w:p>
      <w:pPr>
        <w:widowControl/>
        <w:spacing w:line="240" w:lineRule="auto"/>
        <w:ind w:firstLine="0" w:firstLineChars="0"/>
        <w:jc w:val="center"/>
        <w:rPr>
          <w:rFonts w:hint="default" w:ascii="Times New Roman" w:hAnsi="Times New Roman" w:cs="Times New Roman"/>
          <w:sz w:val="40"/>
          <w:szCs w:val="44"/>
          <w:highlight w:val="none"/>
        </w:rPr>
      </w:pPr>
      <w:r>
        <w:rPr>
          <w:rFonts w:hint="default" w:ascii="Times New Roman" w:hAnsi="Times New Roman" w:cs="Times New Roman"/>
          <w:sz w:val="40"/>
          <w:szCs w:val="44"/>
          <w:highlight w:val="none"/>
        </w:rPr>
        <w:t>评审办法（正文）</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1.评审方法</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2.评审标准</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2.1初步评审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对比选申请文件进行形式评审、资格审查、响应性评审，只有通过初步评审的比选申请文件才能进入详细评审。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2.1.1形式评审标准：见评审办法前附表内容。</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2.1.2资格评审标准：见评审办法前附表内容。</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2.1.3响应性评审标准：见评审办法前附表内容。</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2.2详细评审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2.2.4（1）商务评分标准：见评审办法前附表。</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2.2.4（2）技术评分标准：见评审办法前附表。</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2.2.4（3）报价评分标准：见评审办法前附表。</w:t>
      </w:r>
    </w:p>
    <w:p>
      <w:pPr>
        <w:ind w:firstLine="480"/>
        <w:rPr>
          <w:rFonts w:hint="default" w:ascii="Times New Roman" w:hAnsi="Times New Roman" w:cs="Times New Roman"/>
          <w:highlight w:val="none"/>
        </w:rPr>
      </w:pPr>
      <w:r>
        <w:rPr>
          <w:rFonts w:hint="default" w:ascii="Times New Roman" w:hAnsi="Times New Roman" w:cs="Times New Roman"/>
          <w:bCs/>
          <w:kern w:val="0"/>
          <w:szCs w:val="32"/>
          <w:highlight w:val="none"/>
        </w:rPr>
        <w:t>比选申请人综合得分=商务评分+技术评分+报价评分。</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3.评审程序</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3.1</w:t>
      </w:r>
      <w:r>
        <w:rPr>
          <w:rFonts w:hint="default" w:ascii="Times New Roman" w:hAnsi="Times New Roman" w:cs="Times New Roman"/>
          <w:highlight w:val="none"/>
        </w:rPr>
        <w:tab/>
      </w:r>
      <w:r>
        <w:rPr>
          <w:rFonts w:hint="default" w:ascii="Times New Roman" w:hAnsi="Times New Roman" w:cs="Times New Roman"/>
          <w:highlight w:val="none"/>
        </w:rPr>
        <w:t>初步评审</w:t>
      </w:r>
    </w:p>
    <w:p>
      <w:pPr>
        <w:ind w:firstLine="480"/>
        <w:rPr>
          <w:rFonts w:hint="default" w:ascii="Times New Roman" w:hAnsi="Times New Roman" w:cs="Times New Roman"/>
          <w:highlight w:val="none"/>
        </w:rPr>
      </w:pPr>
      <w:r>
        <w:rPr>
          <w:rFonts w:hint="default" w:ascii="Times New Roman" w:hAnsi="Times New Roman" w:cs="Times New Roman"/>
          <w:highlight w:val="none"/>
        </w:rPr>
        <w:t>3.1.1</w:t>
      </w:r>
      <w:r>
        <w:rPr>
          <w:rFonts w:hint="default" w:ascii="Times New Roman" w:hAnsi="Times New Roman" w:cs="Times New Roman"/>
          <w:highlight w:val="none"/>
        </w:rPr>
        <w:tab/>
      </w:r>
      <w:r>
        <w:rPr>
          <w:rFonts w:hint="default" w:ascii="Times New Roman" w:hAnsi="Times New Roman" w:cs="Times New Roman"/>
          <w:highlight w:val="none"/>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3.1.1 评审委员会依据本章第2.1.1至第2.1.3项规定的评审标准对比选申请文件进行初步评审。有一项不符合评审标准的，评审委员会应否决其比选申请。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3.1.2</w:t>
      </w:r>
      <w:r>
        <w:rPr>
          <w:rFonts w:hint="default" w:ascii="Times New Roman" w:hAnsi="Times New Roman" w:cs="Times New Roman"/>
          <w:highlight w:val="none"/>
        </w:rPr>
        <w:tab/>
      </w:r>
      <w:r>
        <w:rPr>
          <w:rFonts w:hint="default" w:ascii="Times New Roman" w:hAnsi="Times New Roman" w:cs="Times New Roman"/>
          <w:highlight w:val="none"/>
        </w:rP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（1）比选申请文件中的大写金额与小写金额不一致的，以大写金额为准；</w:t>
      </w:r>
    </w:p>
    <w:p>
      <w:pPr>
        <w:ind w:firstLine="480"/>
        <w:rPr>
          <w:rFonts w:hint="default" w:ascii="Times New Roman" w:hAnsi="Times New Roman" w:cs="Times New Roman"/>
          <w:highlight w:val="none"/>
        </w:rPr>
      </w:pPr>
      <w:r>
        <w:rPr>
          <w:rFonts w:hint="default" w:ascii="Times New Roman" w:hAnsi="Times New Roman" w:cs="Times New Roman"/>
          <w:highlight w:val="none"/>
        </w:rPr>
        <w:t>（2）总价金额与依据单价计算出的结果不一致的，以单价金额为准修正总价，但单价金额小数点有明显错误的除外；</w:t>
      </w:r>
    </w:p>
    <w:p>
      <w:pPr>
        <w:ind w:firstLine="480"/>
        <w:rPr>
          <w:rFonts w:hint="default" w:ascii="Times New Roman" w:hAnsi="Times New Roman" w:cs="Times New Roman"/>
          <w:highlight w:val="none"/>
        </w:rPr>
      </w:pPr>
      <w:r>
        <w:rPr>
          <w:rFonts w:hint="default" w:ascii="Times New Roman" w:hAnsi="Times New Roman" w:cs="Times New Roman"/>
          <w:highlight w:val="none"/>
        </w:rPr>
        <w:t>（3）当单价与数量相乘不等于合价时，以单价计算为准，如果单价有明显的小数点位置差错，应以标出的合价为准，同时对单价予以修正；</w:t>
      </w:r>
    </w:p>
    <w:p>
      <w:pPr>
        <w:ind w:firstLine="480"/>
        <w:rPr>
          <w:rFonts w:hint="default" w:ascii="Times New Roman" w:hAnsi="Times New Roman" w:cs="Times New Roman"/>
          <w:highlight w:val="none"/>
        </w:rPr>
      </w:pPr>
      <w:r>
        <w:rPr>
          <w:rFonts w:hint="default" w:ascii="Times New Roman" w:hAnsi="Times New Roman" w:cs="Times New Roman"/>
          <w:highlight w:val="none"/>
        </w:rPr>
        <w:t>（4）当各子目的合价累计不等于总价时，应以各子目合价累计数为准，修正总价。</w:t>
      </w:r>
    </w:p>
    <w:p>
      <w:pPr>
        <w:ind w:firstLine="480"/>
        <w:rPr>
          <w:rFonts w:hint="default" w:ascii="Times New Roman" w:hAnsi="Times New Roman" w:cs="Times New Roman"/>
          <w:highlight w:val="none"/>
        </w:rPr>
      </w:pPr>
      <w:r>
        <w:rPr>
          <w:rFonts w:hint="default" w:ascii="Times New Roman" w:hAnsi="Times New Roman" w:cs="Times New Roman"/>
          <w:highlight w:val="none"/>
        </w:rPr>
        <w:t>3.1.3</w:t>
      </w:r>
      <w:r>
        <w:rPr>
          <w:rFonts w:hint="default" w:ascii="Times New Roman" w:hAnsi="Times New Roman" w:cs="Times New Roman"/>
          <w:highlight w:val="none"/>
        </w:rPr>
        <w:tab/>
      </w:r>
      <w:r>
        <w:rPr>
          <w:rFonts w:hint="default" w:ascii="Times New Roman" w:hAnsi="Times New Roman" w:cs="Times New Roman"/>
          <w:highlight w:val="none"/>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hint="default" w:ascii="Times New Roman" w:hAnsi="Times New Roman" w:cs="Times New Roman"/>
          <w:highlight w:val="none"/>
        </w:rPr>
      </w:pPr>
      <w:r>
        <w:rPr>
          <w:rFonts w:hint="default" w:ascii="Times New Roman" w:hAnsi="Times New Roman" w:cs="Times New Roman"/>
          <w:highlight w:val="none"/>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rFonts w:hint="default" w:ascii="Times New Roman" w:hAnsi="Times New Roman" w:cs="Times New Roman"/>
          <w:highlight w:val="none"/>
        </w:rPr>
      </w:pPr>
      <w:r>
        <w:rPr>
          <w:rFonts w:hint="default" w:ascii="Times New Roman" w:hAnsi="Times New Roman" w:cs="Times New Roman"/>
          <w:highlight w:val="none"/>
        </w:rPr>
        <w:t>（3）当单价与数量的乘积与合价（金额）虽然一致，但比选申请人修改了该子目的工程数量，则其合价按比选人给定的工程数量乘以比选申请人所报单价予以修正。</w:t>
      </w:r>
    </w:p>
    <w:p>
      <w:pPr>
        <w:ind w:firstLine="480"/>
        <w:rPr>
          <w:rFonts w:hint="default" w:ascii="Times New Roman" w:hAnsi="Times New Roman" w:cs="Times New Roman"/>
          <w:highlight w:val="none"/>
        </w:rPr>
      </w:pPr>
      <w:r>
        <w:rPr>
          <w:rFonts w:hint="default" w:ascii="Times New Roman" w:hAnsi="Times New Roman" w:cs="Times New Roman"/>
          <w:highlight w:val="none"/>
        </w:rPr>
        <w:t>3.1.4</w:t>
      </w:r>
      <w:r>
        <w:rPr>
          <w:rFonts w:hint="default" w:ascii="Times New Roman" w:hAnsi="Times New Roman" w:cs="Times New Roman"/>
          <w:highlight w:val="none"/>
        </w:rPr>
        <w:tab/>
      </w:r>
      <w:r>
        <w:rPr>
          <w:rFonts w:hint="default" w:ascii="Times New Roman" w:hAnsi="Times New Roman" w:cs="Times New Roman"/>
          <w:highlight w:val="none"/>
        </w:rPr>
        <w:t>修正后的最终比选申请报价若超过最高比选申请限价（如有），评审委员会应否决其比选申请。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3.1.5</w:t>
      </w:r>
      <w:r>
        <w:rPr>
          <w:rFonts w:hint="default" w:ascii="Times New Roman" w:hAnsi="Times New Roman" w:cs="Times New Roman"/>
          <w:highlight w:val="none"/>
        </w:rPr>
        <w:tab/>
      </w:r>
      <w:r>
        <w:rPr>
          <w:rFonts w:hint="default" w:ascii="Times New Roman" w:hAnsi="Times New Roman" w:cs="Times New Roman"/>
          <w:highlight w:val="none"/>
        </w:rPr>
        <w:t>修正后的最终比选申请报价仅作为签订合同的一个依据，不参与评审价得分的计算。</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3.2</w:t>
      </w:r>
      <w:r>
        <w:rPr>
          <w:rFonts w:hint="default" w:ascii="Times New Roman" w:hAnsi="Times New Roman" w:cs="Times New Roman"/>
          <w:highlight w:val="none"/>
        </w:rPr>
        <w:tab/>
      </w:r>
      <w:r>
        <w:rPr>
          <w:rFonts w:hint="default" w:ascii="Times New Roman" w:hAnsi="Times New Roman" w:cs="Times New Roman"/>
          <w:highlight w:val="none"/>
        </w:rPr>
        <w:t>详细评审</w:t>
      </w:r>
    </w:p>
    <w:p>
      <w:pPr>
        <w:ind w:firstLine="480"/>
        <w:rPr>
          <w:rFonts w:hint="default" w:ascii="Times New Roman" w:hAnsi="Times New Roman" w:cs="Times New Roman"/>
          <w:highlight w:val="none"/>
        </w:rPr>
      </w:pPr>
      <w:r>
        <w:rPr>
          <w:rFonts w:hint="default" w:ascii="Times New Roman" w:hAnsi="Times New Roman" w:cs="Times New Roman"/>
          <w:highlight w:val="none"/>
        </w:rPr>
        <w:t>3.2.1</w:t>
      </w:r>
      <w:r>
        <w:rPr>
          <w:rFonts w:hint="default" w:ascii="Times New Roman" w:hAnsi="Times New Roman" w:cs="Times New Roman"/>
          <w:highlight w:val="none"/>
        </w:rPr>
        <w:tab/>
      </w:r>
      <w:r>
        <w:rPr>
          <w:rFonts w:hint="default" w:ascii="Times New Roman" w:hAnsi="Times New Roman" w:cs="Times New Roman"/>
          <w:highlight w:val="none"/>
        </w:rPr>
        <w:t>评审委员会按本章第2.2款规定的量化因素和分值进行打分，并计算出各比选申请人的商务和技术得分。</w:t>
      </w:r>
    </w:p>
    <w:p>
      <w:pPr>
        <w:ind w:firstLine="480"/>
        <w:rPr>
          <w:rFonts w:hint="default" w:ascii="Times New Roman" w:hAnsi="Times New Roman" w:cs="Times New Roman"/>
          <w:highlight w:val="none"/>
        </w:rPr>
      </w:pPr>
      <w:r>
        <w:rPr>
          <w:rFonts w:hint="default" w:ascii="Times New Roman" w:hAnsi="Times New Roman" w:cs="Times New Roman"/>
          <w:highlight w:val="none"/>
        </w:rPr>
        <w:t>3.2.2</w:t>
      </w:r>
      <w:r>
        <w:rPr>
          <w:rFonts w:hint="default" w:ascii="Times New Roman" w:hAnsi="Times New Roman" w:cs="Times New Roman"/>
          <w:highlight w:val="none"/>
        </w:rPr>
        <w:tab/>
      </w:r>
      <w:r>
        <w:rPr>
          <w:rFonts w:hint="default" w:ascii="Times New Roman" w:hAnsi="Times New Roman" w:cs="Times New Roman"/>
          <w:highlight w:val="none"/>
        </w:rPr>
        <w:t>比选申请人的商务和技术得分分值计算保留小数点后两位，小数点后第三位“四舍五入”。</w:t>
      </w:r>
    </w:p>
    <w:p>
      <w:pPr>
        <w:ind w:firstLine="480"/>
        <w:rPr>
          <w:rFonts w:hint="default" w:ascii="Times New Roman" w:hAnsi="Times New Roman" w:cs="Times New Roman"/>
          <w:highlight w:val="none"/>
        </w:rPr>
      </w:pPr>
      <w:r>
        <w:rPr>
          <w:rFonts w:hint="default" w:ascii="Times New Roman" w:hAnsi="Times New Roman" w:cs="Times New Roman"/>
          <w:highlight w:val="none"/>
        </w:rPr>
        <w:t>3.2.3</w:t>
      </w:r>
      <w:r>
        <w:rPr>
          <w:rFonts w:hint="default" w:ascii="Times New Roman" w:hAnsi="Times New Roman" w:cs="Times New Roman"/>
          <w:highlight w:val="none"/>
        </w:rPr>
        <w:tab/>
      </w:r>
      <w:r>
        <w:rPr>
          <w:rFonts w:hint="default" w:ascii="Times New Roman" w:hAnsi="Times New Roman" w:cs="Times New Roman"/>
          <w:highlight w:val="none"/>
        </w:rPr>
        <w:t>评审委员会按本章第2.2.4（3）目规定的评审因素和分值对评审价计算出得分C。评审价得分分值计算保留小数点后两位，小数点后第三位“四舍五入”。</w:t>
      </w:r>
    </w:p>
    <w:p>
      <w:pPr>
        <w:ind w:firstLine="480"/>
        <w:rPr>
          <w:rFonts w:hint="default" w:ascii="Times New Roman" w:hAnsi="Times New Roman" w:cs="Times New Roman"/>
          <w:highlight w:val="none"/>
        </w:rPr>
      </w:pPr>
      <w:r>
        <w:rPr>
          <w:rFonts w:hint="default" w:ascii="Times New Roman" w:hAnsi="Times New Roman" w:cs="Times New Roman"/>
          <w:highlight w:val="none"/>
        </w:rPr>
        <w:t>3.2.4</w:t>
      </w:r>
      <w:r>
        <w:rPr>
          <w:rFonts w:hint="default" w:ascii="Times New Roman" w:hAnsi="Times New Roman" w:cs="Times New Roman"/>
          <w:highlight w:val="none"/>
        </w:rPr>
        <w:tab/>
      </w:r>
      <w:r>
        <w:rPr>
          <w:rFonts w:hint="default" w:ascii="Times New Roman" w:hAnsi="Times New Roman" w:cs="Times New Roman"/>
          <w:highlight w:val="none"/>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3.3</w:t>
      </w:r>
      <w:r>
        <w:rPr>
          <w:rFonts w:hint="default" w:ascii="Times New Roman" w:hAnsi="Times New Roman" w:cs="Times New Roman"/>
          <w:highlight w:val="none"/>
        </w:rPr>
        <w:tab/>
      </w:r>
      <w:r>
        <w:rPr>
          <w:rFonts w:hint="default" w:ascii="Times New Roman" w:hAnsi="Times New Roman" w:cs="Times New Roman"/>
          <w:highlight w:val="none"/>
        </w:rPr>
        <w:t>比选申请文件相关信息的核查</w:t>
      </w:r>
    </w:p>
    <w:p>
      <w:pPr>
        <w:ind w:firstLine="480"/>
        <w:rPr>
          <w:rFonts w:hint="default" w:ascii="Times New Roman" w:hAnsi="Times New Roman" w:cs="Times New Roman"/>
          <w:highlight w:val="none"/>
        </w:rPr>
      </w:pPr>
      <w:r>
        <w:rPr>
          <w:rFonts w:hint="default" w:ascii="Times New Roman" w:hAnsi="Times New Roman" w:cs="Times New Roman"/>
          <w:highlight w:val="none"/>
        </w:rPr>
        <w:t>3.3.1</w:t>
      </w:r>
      <w:r>
        <w:rPr>
          <w:rFonts w:hint="default" w:ascii="Times New Roman" w:hAnsi="Times New Roman" w:cs="Times New Roman"/>
          <w:highlight w:val="none"/>
        </w:rPr>
        <w:tab/>
      </w:r>
      <w:r>
        <w:rPr>
          <w:rFonts w:hint="default" w:ascii="Times New Roman" w:hAnsi="Times New Roman" w:cs="Times New Roman"/>
          <w:highlight w:val="none"/>
        </w:rPr>
        <w:t>在评审过程中，评审委员会应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3.3.2</w:t>
      </w:r>
      <w:r>
        <w:rPr>
          <w:rFonts w:hint="default" w:ascii="Times New Roman" w:hAnsi="Times New Roman" w:cs="Times New Roman"/>
          <w:highlight w:val="none"/>
        </w:rPr>
        <w:tab/>
      </w:r>
      <w:r>
        <w:rPr>
          <w:rFonts w:hint="default" w:ascii="Times New Roman" w:hAnsi="Times New Roman" w:cs="Times New Roman"/>
          <w:highlight w:val="none"/>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（1）有下列情形之一的，属于比选申请人相互串通比选申请：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a.比选申请人之间协商比选申请报价等比选申请文件的实质性内容；</w:t>
      </w:r>
    </w:p>
    <w:p>
      <w:pPr>
        <w:ind w:firstLine="480"/>
        <w:rPr>
          <w:rFonts w:hint="default" w:ascii="Times New Roman" w:hAnsi="Times New Roman" w:cs="Times New Roman"/>
          <w:highlight w:val="none"/>
        </w:rPr>
      </w:pPr>
      <w:r>
        <w:rPr>
          <w:rFonts w:hint="default" w:ascii="Times New Roman" w:hAnsi="Times New Roman" w:cs="Times New Roman"/>
          <w:highlight w:val="none"/>
        </w:rPr>
        <w:t>b.比选申请人之间约定中选人；</w:t>
      </w:r>
    </w:p>
    <w:p>
      <w:pPr>
        <w:ind w:firstLine="480"/>
        <w:rPr>
          <w:rFonts w:hint="default" w:ascii="Times New Roman" w:hAnsi="Times New Roman" w:cs="Times New Roman"/>
          <w:highlight w:val="none"/>
        </w:rPr>
      </w:pPr>
      <w:r>
        <w:rPr>
          <w:rFonts w:hint="default" w:ascii="Times New Roman" w:hAnsi="Times New Roman" w:cs="Times New Roman"/>
          <w:highlight w:val="none"/>
        </w:rPr>
        <w:t>c.比选申请人之间约定部分比选申请人放弃比选申请或中选；</w:t>
      </w:r>
    </w:p>
    <w:p>
      <w:pPr>
        <w:ind w:left="48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 xml:space="preserve">d.属于同一集团、协会、商会等组织成员的比选申请人按照该组织要求协同比选申请； </w:t>
      </w:r>
    </w:p>
    <w:p>
      <w:pPr>
        <w:ind w:left="48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e.比选申请人之间为谋取中选或排斥特定比选申请人而采取的其他联合行动。</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（2）有下列情形之一的，视为比选申请人相互串通比选申请：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a.不同比选申请人的比选申请文件由同一单位或个人编制；</w:t>
      </w:r>
    </w:p>
    <w:p>
      <w:pPr>
        <w:ind w:firstLine="480"/>
        <w:rPr>
          <w:rFonts w:hint="default" w:ascii="Times New Roman" w:hAnsi="Times New Roman" w:cs="Times New Roman"/>
          <w:highlight w:val="none"/>
        </w:rPr>
      </w:pPr>
      <w:r>
        <w:rPr>
          <w:rFonts w:hint="default" w:ascii="Times New Roman" w:hAnsi="Times New Roman" w:cs="Times New Roman"/>
          <w:highlight w:val="none"/>
        </w:rPr>
        <w:t>b.不同比选申请人委托同一单位或个人办理比选申请事宜；</w:t>
      </w:r>
    </w:p>
    <w:p>
      <w:pPr>
        <w:ind w:firstLine="480"/>
        <w:rPr>
          <w:rFonts w:hint="default" w:ascii="Times New Roman" w:hAnsi="Times New Roman" w:cs="Times New Roman"/>
          <w:highlight w:val="none"/>
        </w:rPr>
      </w:pPr>
      <w:r>
        <w:rPr>
          <w:rFonts w:hint="default" w:ascii="Times New Roman" w:hAnsi="Times New Roman" w:cs="Times New Roman"/>
          <w:highlight w:val="none"/>
        </w:rPr>
        <w:t>c.不同比选申请人的比选申请文件载明的项目管理成员为同一人；</w:t>
      </w:r>
    </w:p>
    <w:p>
      <w:pPr>
        <w:ind w:firstLine="480"/>
        <w:rPr>
          <w:rFonts w:hint="default" w:ascii="Times New Roman" w:hAnsi="Times New Roman" w:cs="Times New Roman"/>
          <w:highlight w:val="none"/>
        </w:rPr>
      </w:pPr>
      <w:r>
        <w:rPr>
          <w:rFonts w:hint="default" w:ascii="Times New Roman" w:hAnsi="Times New Roman" w:cs="Times New Roman"/>
          <w:highlight w:val="none"/>
        </w:rPr>
        <w:t>d.不同比选申请人的比选申请文件异常一致或比选申请报价呈规律性差异；</w:t>
      </w:r>
    </w:p>
    <w:p>
      <w:pPr>
        <w:ind w:firstLine="480"/>
        <w:rPr>
          <w:rFonts w:hint="default" w:ascii="Times New Roman" w:hAnsi="Times New Roman" w:cs="Times New Roman"/>
          <w:highlight w:val="none"/>
        </w:rPr>
      </w:pPr>
      <w:r>
        <w:rPr>
          <w:rFonts w:hint="default" w:ascii="Times New Roman" w:hAnsi="Times New Roman" w:cs="Times New Roman"/>
          <w:highlight w:val="none"/>
        </w:rPr>
        <w:t>e.不同比选申请人的比选申请文件相互混装。</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（3）有下列情形之一的，属于比选人与比选申请人串通比选申请：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a.比选人在开标前开启比选申请文件并将有关信息泄露给其他比选申请人;</w:t>
      </w:r>
    </w:p>
    <w:p>
      <w:pPr>
        <w:ind w:firstLine="480"/>
        <w:rPr>
          <w:rFonts w:hint="default" w:ascii="Times New Roman" w:hAnsi="Times New Roman" w:cs="Times New Roman"/>
          <w:highlight w:val="none"/>
        </w:rPr>
      </w:pPr>
      <w:r>
        <w:rPr>
          <w:rFonts w:hint="default" w:ascii="Times New Roman" w:hAnsi="Times New Roman" w:cs="Times New Roman"/>
          <w:highlight w:val="none"/>
        </w:rPr>
        <w:t xml:space="preserve">b.比选人直接或间接向比选申请人泄露标底、评审委员会成员等信息； </w:t>
      </w:r>
    </w:p>
    <w:p>
      <w:pPr>
        <w:ind w:firstLine="480"/>
        <w:rPr>
          <w:rFonts w:hint="default" w:ascii="Times New Roman" w:hAnsi="Times New Roman" w:cs="Times New Roman"/>
          <w:highlight w:val="none"/>
        </w:rPr>
      </w:pPr>
      <w:r>
        <w:rPr>
          <w:rFonts w:hint="default" w:ascii="Times New Roman" w:hAnsi="Times New Roman" w:cs="Times New Roman"/>
          <w:highlight w:val="none"/>
        </w:rPr>
        <w:t>c.比选人明示或暗示比选申请人压低或抬高比选申请报价；</w:t>
      </w:r>
    </w:p>
    <w:p>
      <w:pPr>
        <w:ind w:firstLine="480"/>
        <w:rPr>
          <w:rFonts w:hint="default" w:ascii="Times New Roman" w:hAnsi="Times New Roman" w:cs="Times New Roman"/>
          <w:highlight w:val="none"/>
        </w:rPr>
      </w:pPr>
      <w:r>
        <w:rPr>
          <w:rFonts w:hint="default" w:ascii="Times New Roman" w:hAnsi="Times New Roman" w:cs="Times New Roman"/>
          <w:highlight w:val="none"/>
        </w:rPr>
        <w:t>d.比选人授意比选申请人撤换、修改比选申请文件；</w:t>
      </w:r>
    </w:p>
    <w:p>
      <w:pPr>
        <w:ind w:firstLine="480"/>
        <w:rPr>
          <w:rFonts w:hint="default" w:ascii="Times New Roman" w:hAnsi="Times New Roman" w:cs="Times New Roman"/>
          <w:highlight w:val="none"/>
        </w:rPr>
      </w:pPr>
      <w:r>
        <w:rPr>
          <w:rFonts w:hint="default" w:ascii="Times New Roman" w:hAnsi="Times New Roman" w:cs="Times New Roman"/>
          <w:highlight w:val="none"/>
        </w:rPr>
        <w:t>e.比选人明示或暗示比选申请人为特定比选申请人中选提供方便；</w:t>
      </w:r>
    </w:p>
    <w:p>
      <w:pPr>
        <w:ind w:firstLine="480"/>
        <w:rPr>
          <w:rFonts w:hint="default" w:ascii="Times New Roman" w:hAnsi="Times New Roman" w:cs="Times New Roman"/>
          <w:highlight w:val="none"/>
        </w:rPr>
      </w:pPr>
      <w:r>
        <w:rPr>
          <w:rFonts w:hint="default" w:ascii="Times New Roman" w:hAnsi="Times New Roman" w:cs="Times New Roman"/>
          <w:highlight w:val="none"/>
        </w:rPr>
        <w:t>f.比选人与比选申请人为谋求特定比选申请人中选而采取的其他串通行为。</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（4）比选申请人有下列情形之一的，属于弄虚作假的行为：</w:t>
      </w:r>
    </w:p>
    <w:p>
      <w:pPr>
        <w:ind w:firstLine="480"/>
        <w:rPr>
          <w:rFonts w:hint="default" w:ascii="Times New Roman" w:hAnsi="Times New Roman" w:cs="Times New Roman"/>
          <w:highlight w:val="none"/>
        </w:rPr>
      </w:pPr>
      <w:r>
        <w:rPr>
          <w:rFonts w:hint="default" w:ascii="Times New Roman" w:hAnsi="Times New Roman" w:cs="Times New Roman"/>
          <w:highlight w:val="none"/>
        </w:rPr>
        <w:t>a.使用通过受让或租借等方式获取的资格、资质证书比选申请；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b.使用伪造、变造的许可证件；</w:t>
      </w:r>
    </w:p>
    <w:p>
      <w:pPr>
        <w:ind w:firstLine="480"/>
        <w:rPr>
          <w:rFonts w:hint="default" w:ascii="Times New Roman" w:hAnsi="Times New Roman" w:cs="Times New Roman"/>
          <w:highlight w:val="none"/>
        </w:rPr>
      </w:pPr>
      <w:r>
        <w:rPr>
          <w:rFonts w:hint="default" w:ascii="Times New Roman" w:hAnsi="Times New Roman" w:cs="Times New Roman"/>
          <w:highlight w:val="none"/>
        </w:rPr>
        <w:t>c.提供虚假业绩；</w:t>
      </w:r>
    </w:p>
    <w:p>
      <w:pPr>
        <w:ind w:firstLine="480"/>
        <w:rPr>
          <w:rFonts w:hint="default" w:ascii="Times New Roman" w:hAnsi="Times New Roman" w:cs="Times New Roman"/>
          <w:highlight w:val="none"/>
        </w:rPr>
      </w:pPr>
      <w:r>
        <w:rPr>
          <w:rFonts w:hint="default" w:ascii="Times New Roman" w:hAnsi="Times New Roman" w:cs="Times New Roman"/>
          <w:highlight w:val="none"/>
        </w:rPr>
        <w:t>d.提供虚假的项目负责人或主要技术人员简历；</w:t>
      </w:r>
    </w:p>
    <w:p>
      <w:pPr>
        <w:ind w:firstLine="480"/>
        <w:rPr>
          <w:rFonts w:hint="default" w:ascii="Times New Roman" w:hAnsi="Times New Roman" w:cs="Times New Roman"/>
          <w:highlight w:val="none"/>
        </w:rPr>
      </w:pPr>
      <w:r>
        <w:rPr>
          <w:rFonts w:hint="default" w:ascii="Times New Roman" w:hAnsi="Times New Roman" w:cs="Times New Roman"/>
          <w:highlight w:val="none"/>
        </w:rPr>
        <w:t>e.提供虚假的信用状况；</w:t>
      </w:r>
    </w:p>
    <w:p>
      <w:pPr>
        <w:ind w:firstLine="480"/>
        <w:rPr>
          <w:rFonts w:hint="default" w:ascii="Times New Roman" w:hAnsi="Times New Roman" w:cs="Times New Roman"/>
          <w:highlight w:val="none"/>
        </w:rPr>
      </w:pPr>
      <w:r>
        <w:rPr>
          <w:rFonts w:hint="default" w:ascii="Times New Roman" w:hAnsi="Times New Roman" w:cs="Times New Roman"/>
          <w:highlight w:val="none"/>
        </w:rPr>
        <w:t>f.其他弄虚作假的行为。</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3.4</w:t>
      </w:r>
      <w:r>
        <w:rPr>
          <w:rFonts w:hint="default" w:ascii="Times New Roman" w:hAnsi="Times New Roman" w:cs="Times New Roman"/>
          <w:highlight w:val="none"/>
        </w:rPr>
        <w:tab/>
      </w:r>
      <w:r>
        <w:rPr>
          <w:rFonts w:hint="default" w:ascii="Times New Roman" w:hAnsi="Times New Roman" w:cs="Times New Roman"/>
          <w:highlight w:val="none"/>
        </w:rPr>
        <w:t>比选申请文件的澄清和说明</w:t>
      </w:r>
    </w:p>
    <w:p>
      <w:pPr>
        <w:ind w:firstLine="480"/>
        <w:rPr>
          <w:rFonts w:hint="default" w:ascii="Times New Roman" w:hAnsi="Times New Roman" w:cs="Times New Roman"/>
          <w:highlight w:val="none"/>
        </w:rPr>
      </w:pPr>
      <w:r>
        <w:rPr>
          <w:rFonts w:hint="default" w:ascii="Times New Roman" w:hAnsi="Times New Roman" w:cs="Times New Roman"/>
          <w:highlight w:val="none"/>
        </w:rPr>
        <w:t>3.4.1</w:t>
      </w:r>
      <w:r>
        <w:rPr>
          <w:rFonts w:hint="default" w:ascii="Times New Roman" w:hAnsi="Times New Roman" w:cs="Times New Roman"/>
          <w:highlight w:val="none"/>
        </w:rPr>
        <w:tab/>
      </w:r>
      <w:r>
        <w:rPr>
          <w:rFonts w:hint="default" w:ascii="Times New Roman" w:hAnsi="Times New Roman" w:cs="Times New Roman"/>
          <w:highlight w:val="none"/>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3.4.2</w:t>
      </w:r>
      <w:r>
        <w:rPr>
          <w:rFonts w:hint="default" w:ascii="Times New Roman" w:hAnsi="Times New Roman" w:cs="Times New Roman"/>
          <w:highlight w:val="none"/>
        </w:rPr>
        <w:tab/>
      </w:r>
      <w:r>
        <w:rPr>
          <w:rFonts w:hint="default" w:ascii="Times New Roman" w:hAnsi="Times New Roman" w:cs="Times New Roman"/>
          <w:highlight w:val="none"/>
        </w:rPr>
        <w:t>澄清和说明不得超出比选申请文件的范围或改变比选申请文件的实质性内容（算术性错误的修正除外）。比选申请人的书面澄清、说明属于比选申请文件的组成部分。</w:t>
      </w:r>
    </w:p>
    <w:p>
      <w:pPr>
        <w:ind w:firstLine="480"/>
        <w:rPr>
          <w:rFonts w:hint="default" w:ascii="Times New Roman" w:hAnsi="Times New Roman" w:cs="Times New Roman"/>
          <w:highlight w:val="none"/>
        </w:rPr>
      </w:pPr>
      <w:r>
        <w:rPr>
          <w:rFonts w:hint="default" w:ascii="Times New Roman" w:hAnsi="Times New Roman" w:cs="Times New Roman"/>
          <w:highlight w:val="none"/>
        </w:rPr>
        <w:t>3.4.3</w:t>
      </w:r>
      <w:r>
        <w:rPr>
          <w:rFonts w:hint="default" w:ascii="Times New Roman" w:hAnsi="Times New Roman" w:cs="Times New Roman"/>
          <w:highlight w:val="none"/>
        </w:rPr>
        <w:tab/>
      </w:r>
      <w:r>
        <w:rPr>
          <w:rFonts w:hint="default" w:ascii="Times New Roman" w:hAnsi="Times New Roman" w:cs="Times New Roman"/>
          <w:highlight w:val="none"/>
        </w:rPr>
        <w:t>评审委员会不得暗示或诱导比选申请人作出澄清、说明，对比选申请人提交的澄清、说明有疑问的，可以要求比选申请人进一步澄清或说明，直至满足评审委员会的要求。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3.4.4</w:t>
      </w:r>
      <w:r>
        <w:rPr>
          <w:rFonts w:hint="default" w:ascii="Times New Roman" w:hAnsi="Times New Roman" w:cs="Times New Roman"/>
          <w:highlight w:val="none"/>
        </w:rPr>
        <w:tab/>
      </w:r>
      <w:r>
        <w:rPr>
          <w:rFonts w:hint="default" w:ascii="Times New Roman" w:hAnsi="Times New Roman" w:cs="Times New Roman"/>
          <w:highlight w:val="none"/>
        </w:rPr>
        <w:t>凡超出比选文件规定的或给发包人带来未曾要求的利益的变化、偏差或其他因素在评审时不予考虑。</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3.5</w:t>
      </w:r>
      <w:r>
        <w:rPr>
          <w:rFonts w:hint="default" w:ascii="Times New Roman" w:hAnsi="Times New Roman" w:cs="Times New Roman"/>
          <w:highlight w:val="none"/>
        </w:rPr>
        <w:tab/>
      </w:r>
      <w:r>
        <w:rPr>
          <w:rFonts w:hint="default" w:ascii="Times New Roman" w:hAnsi="Times New Roman" w:cs="Times New Roman"/>
          <w:highlight w:val="none"/>
        </w:rPr>
        <w:t>不得否决比选申请的情形</w:t>
      </w:r>
    </w:p>
    <w:p>
      <w:pPr>
        <w:ind w:firstLine="480"/>
        <w:rPr>
          <w:rFonts w:hint="default" w:ascii="Times New Roman" w:hAnsi="Times New Roman" w:cs="Times New Roman"/>
          <w:highlight w:val="none"/>
        </w:rPr>
      </w:pPr>
      <w:r>
        <w:rPr>
          <w:rFonts w:hint="default" w:ascii="Times New Roman" w:hAnsi="Times New Roman" w:cs="Times New Roman"/>
          <w:highlight w:val="none"/>
        </w:rPr>
        <w:t>比选申请文件存在第二章“比选申请人须知”第 1.12.3 项所列情形的，均视为细微偏差，</w:t>
      </w:r>
    </w:p>
    <w:p>
      <w:pPr>
        <w:ind w:firstLine="480"/>
        <w:rPr>
          <w:rFonts w:hint="default" w:ascii="Times New Roman" w:hAnsi="Times New Roman" w:cs="Times New Roman"/>
          <w:highlight w:val="none"/>
        </w:rPr>
      </w:pPr>
      <w:r>
        <w:rPr>
          <w:rFonts w:hint="default" w:ascii="Times New Roman" w:hAnsi="Times New Roman" w:cs="Times New Roman"/>
          <w:highlight w:val="none"/>
        </w:rPr>
        <w:t>评审委员会不得否决比选申请人的比选申请，应按照第二章“比选申请人须知”第 1.12.4 项规定的原则处理。</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3.6</w:t>
      </w:r>
      <w:r>
        <w:rPr>
          <w:rFonts w:hint="default" w:ascii="Times New Roman" w:hAnsi="Times New Roman" w:cs="Times New Roman"/>
          <w:highlight w:val="none"/>
        </w:rPr>
        <w:tab/>
      </w:r>
      <w:r>
        <w:rPr>
          <w:rFonts w:hint="default" w:ascii="Times New Roman" w:hAnsi="Times New Roman" w:cs="Times New Roman"/>
          <w:highlight w:val="none"/>
        </w:rPr>
        <w:t>评审结果</w:t>
      </w:r>
    </w:p>
    <w:p>
      <w:pPr>
        <w:ind w:firstLine="480"/>
        <w:rPr>
          <w:rFonts w:hint="default" w:ascii="Times New Roman" w:hAnsi="Times New Roman" w:cs="Times New Roman"/>
          <w:highlight w:val="none"/>
        </w:rPr>
      </w:pPr>
      <w:r>
        <w:rPr>
          <w:rFonts w:hint="default" w:ascii="Times New Roman" w:hAnsi="Times New Roman" w:cs="Times New Roman"/>
          <w:highlight w:val="none"/>
        </w:rPr>
        <w:t>3.6.1</w:t>
      </w:r>
      <w:r>
        <w:rPr>
          <w:rFonts w:hint="default" w:ascii="Times New Roman" w:hAnsi="Times New Roman" w:cs="Times New Roman"/>
          <w:highlight w:val="none"/>
        </w:rPr>
        <w:tab/>
      </w:r>
      <w:r>
        <w:rPr>
          <w:rFonts w:hint="default" w:ascii="Times New Roman" w:hAnsi="Times New Roman" w:cs="Times New Roman"/>
          <w:highlight w:val="none"/>
        </w:rPr>
        <w:t>除第二章“比选申请人须知”前附表授权直接确定中选人外，评审委员会按照得分由高到低的顺序推荐中选候选人，并标明排序。</w:t>
      </w:r>
    </w:p>
    <w:p>
      <w:pPr>
        <w:ind w:firstLine="480"/>
        <w:rPr>
          <w:rFonts w:hint="default" w:ascii="Times New Roman" w:hAnsi="Times New Roman" w:cs="Times New Roman"/>
          <w:highlight w:val="none"/>
        </w:rPr>
        <w:sectPr>
          <w:pgSz w:w="11906" w:h="16838"/>
          <w:pgMar w:top="1200" w:right="1797" w:bottom="1238" w:left="1797" w:header="851" w:footer="794"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highlight w:val="none"/>
        </w:rPr>
        <w:t>3.6.2</w:t>
      </w:r>
      <w:r>
        <w:rPr>
          <w:rFonts w:hint="default" w:ascii="Times New Roman" w:hAnsi="Times New Roman" w:cs="Times New Roman"/>
          <w:highlight w:val="none"/>
        </w:rPr>
        <w:tab/>
      </w:r>
      <w:r>
        <w:rPr>
          <w:rFonts w:hint="default" w:ascii="Times New Roman" w:hAnsi="Times New Roman" w:cs="Times New Roman"/>
          <w:highlight w:val="none"/>
        </w:rPr>
        <w:t>评审委员会完成评审后，应向比选人提交书面评审报告。</w:t>
      </w:r>
    </w:p>
    <w:p>
      <w:pPr>
        <w:ind w:left="883" w:firstLine="0" w:firstLineChars="0"/>
        <w:jc w:val="center"/>
        <w:outlineLvl w:val="0"/>
        <w:rPr>
          <w:rFonts w:hint="default" w:ascii="Times New Roman" w:hAnsi="Times New Roman" w:cs="Times New Roman"/>
          <w:b/>
          <w:bCs/>
          <w:sz w:val="44"/>
          <w:szCs w:val="44"/>
          <w:highlight w:val="none"/>
        </w:rPr>
      </w:pPr>
      <w:bookmarkStart w:id="11" w:name="_Toc31212"/>
      <w:bookmarkStart w:id="12" w:name="_Toc27971"/>
      <w:r>
        <w:rPr>
          <w:rFonts w:hint="default" w:ascii="Times New Roman" w:hAnsi="Times New Roman" w:cs="Times New Roman"/>
          <w:b/>
          <w:bCs/>
          <w:sz w:val="44"/>
          <w:szCs w:val="44"/>
          <w:highlight w:val="none"/>
        </w:rPr>
        <w:t>第四章  合同条款及格式</w:t>
      </w:r>
      <w:bookmarkEnd w:id="11"/>
      <w:bookmarkEnd w:id="12"/>
      <w:bookmarkStart w:id="13" w:name="_Toc144974826"/>
      <w:bookmarkStart w:id="14" w:name="_Toc152045767"/>
      <w:bookmarkStart w:id="15" w:name="_Toc409689585"/>
      <w:bookmarkStart w:id="16" w:name="_Toc236473551"/>
      <w:bookmarkStart w:id="17" w:name="_Toc179632785"/>
      <w:bookmarkStart w:id="18" w:name="_Toc414034648"/>
      <w:bookmarkStart w:id="19" w:name="_Toc152042546"/>
      <w:bookmarkStart w:id="20" w:name="_Toc235417536"/>
      <w:bookmarkStart w:id="21" w:name="_Toc235157781"/>
      <w:bookmarkStart w:id="22" w:name="_Toc409688604"/>
      <w:bookmarkStart w:id="23" w:name="_Toc235158511"/>
    </w:p>
    <w:p>
      <w:pPr>
        <w:ind w:firstLine="0" w:firstLineChars="0"/>
        <w:jc w:val="center"/>
        <w:outlineLvl w:val="9"/>
        <w:rPr>
          <w:rFonts w:hint="default" w:cs="Times New Roman"/>
          <w:b/>
          <w:bCs/>
          <w:highlight w:val="none"/>
          <w:lang w:val="en-US" w:eastAsia="zh-CN"/>
        </w:rPr>
      </w:pPr>
      <w:r>
        <w:rPr>
          <w:b/>
          <w:bCs/>
        </w:rPr>
        <w:t>4.1 合同</w:t>
      </w:r>
      <w:r>
        <w:rPr>
          <w:rFonts w:hint="eastAsia"/>
          <w:b/>
          <w:bCs/>
        </w:rPr>
        <w:t>文件</w:t>
      </w:r>
    </w:p>
    <w:p>
      <w:pPr>
        <w:ind w:firstLine="0" w:firstLineChars="0"/>
        <w:jc w:val="left"/>
        <w:outlineLvl w:val="9"/>
        <w:rPr>
          <w:rFonts w:hint="default" w:ascii="Times New Roman" w:hAnsi="Times New Roman" w:cs="Times New Roman"/>
          <w:b/>
          <w:bCs/>
          <w:highlight w:val="none"/>
        </w:rPr>
      </w:pPr>
      <w:r>
        <w:rPr>
          <w:rFonts w:hint="eastAsia" w:cs="Times New Roman"/>
          <w:b/>
          <w:bCs/>
          <w:highlight w:val="none"/>
          <w:lang w:val="en-US" w:eastAsia="zh-CN"/>
        </w:rPr>
        <w:t xml:space="preserve">附件一 </w:t>
      </w:r>
      <w:bookmarkStart w:id="24" w:name="_Toc152045768"/>
      <w:bookmarkStart w:id="25" w:name="_Toc414034649"/>
      <w:bookmarkStart w:id="26" w:name="_Toc235157782"/>
      <w:bookmarkStart w:id="27" w:name="_Toc152042547"/>
      <w:bookmarkStart w:id="28" w:name="_Toc144974827"/>
      <w:bookmarkStart w:id="29" w:name="_Toc235158512"/>
      <w:bookmarkStart w:id="30" w:name="_Toc179632786"/>
      <w:bookmarkStart w:id="31" w:name="_Toc235417537"/>
      <w:bookmarkStart w:id="32" w:name="_Toc409689586"/>
      <w:bookmarkStart w:id="33" w:name="_Toc409688605"/>
      <w:r>
        <w:rPr>
          <w:rFonts w:hint="default" w:ascii="Times New Roman" w:hAnsi="Times New Roman" w:cs="Times New Roman" w:eastAsiaTheme="majorEastAsia"/>
          <w:b/>
          <w:sz w:val="24"/>
          <w:szCs w:val="24"/>
        </w:rPr>
        <w:t>合同协议书</w:t>
      </w:r>
    </w:p>
    <w:bookmarkEnd w:id="24"/>
    <w:bookmarkEnd w:id="25"/>
    <w:bookmarkEnd w:id="26"/>
    <w:bookmarkEnd w:id="27"/>
    <w:bookmarkEnd w:id="28"/>
    <w:bookmarkEnd w:id="29"/>
    <w:bookmarkEnd w:id="30"/>
    <w:bookmarkEnd w:id="31"/>
    <w:bookmarkEnd w:id="32"/>
    <w:bookmarkEnd w:id="33"/>
    <w:p>
      <w:pPr>
        <w:pStyle w:val="336"/>
        <w:spacing w:before="120"/>
        <w:outlineLvl w:val="9"/>
        <w:rPr>
          <w:rFonts w:ascii="宋体" w:hAnsi="宋体" w:eastAsia="宋体" w:cs="宋体"/>
          <w:spacing w:val="0"/>
          <w:sz w:val="28"/>
          <w:szCs w:val="28"/>
        </w:rPr>
      </w:pPr>
      <w:r>
        <w:rPr>
          <w:rFonts w:hint="eastAsia" w:ascii="宋体" w:hAnsi="宋体" w:eastAsia="宋体" w:cs="宋体"/>
          <w:spacing w:val="0"/>
          <w:sz w:val="28"/>
          <w:szCs w:val="28"/>
          <w:u w:val="single"/>
          <w:lang w:val="en-US" w:eastAsia="zh-CN"/>
        </w:rPr>
        <w:t>蜀道集团高速公路运营监控平台</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项目</w:t>
      </w:r>
    </w:p>
    <w:p>
      <w:pPr>
        <w:pStyle w:val="336"/>
        <w:outlineLvl w:val="9"/>
        <w:rPr>
          <w:rFonts w:ascii="宋体" w:hAnsi="宋体" w:eastAsia="宋体" w:cs="宋体"/>
          <w:spacing w:val="0"/>
          <w:sz w:val="28"/>
          <w:szCs w:val="28"/>
        </w:rPr>
      </w:pPr>
      <w:r>
        <w:rPr>
          <w:rFonts w:hint="eastAsia" w:ascii="宋体" w:hAnsi="宋体" w:eastAsia="宋体" w:cs="宋体"/>
          <w:spacing w:val="0"/>
          <w:sz w:val="28"/>
          <w:szCs w:val="28"/>
          <w:lang w:eastAsia="zh-CN"/>
        </w:rPr>
        <w:t>软件技术开发服务</w:t>
      </w:r>
      <w:r>
        <w:rPr>
          <w:rFonts w:hint="eastAsia" w:ascii="宋体" w:hAnsi="宋体" w:eastAsia="宋体" w:cs="宋体"/>
          <w:spacing w:val="0"/>
          <w:sz w:val="28"/>
          <w:szCs w:val="28"/>
        </w:rPr>
        <w:t>合同</w:t>
      </w:r>
    </w:p>
    <w:p>
      <w:pPr>
        <w:widowControl/>
        <w:spacing w:line="480" w:lineRule="exact"/>
        <w:ind w:firstLine="480"/>
        <w:jc w:val="left"/>
        <w:textAlignment w:val="top"/>
        <w:rPr>
          <w:rFonts w:ascii="宋体" w:hAnsi="宋体" w:cs="宋体"/>
          <w:color w:val="000000"/>
          <w:kern w:val="0"/>
          <w:sz w:val="24"/>
        </w:rPr>
      </w:pPr>
    </w:p>
    <w:p>
      <w:pPr>
        <w:widowControl/>
        <w:spacing w:line="480" w:lineRule="exact"/>
        <w:ind w:firstLine="0" w:firstLineChars="0"/>
        <w:jc w:val="left"/>
        <w:textAlignment w:val="top"/>
        <w:rPr>
          <w:rFonts w:ascii="宋体" w:hAnsi="宋体" w:cs="宋体"/>
          <w:color w:val="000000"/>
          <w:kern w:val="0"/>
          <w:sz w:val="24"/>
        </w:rPr>
      </w:pPr>
      <w:r>
        <w:rPr>
          <w:rFonts w:hint="eastAsia" w:ascii="宋体" w:hAnsi="宋体" w:cs="宋体"/>
          <w:color w:val="000000"/>
          <w:kern w:val="0"/>
          <w:sz w:val="24"/>
        </w:rPr>
        <w:t>建设单位（甲方）：</w:t>
      </w:r>
      <w:r>
        <w:rPr>
          <w:rFonts w:hint="eastAsia" w:ascii="宋体" w:hAnsi="宋体" w:cs="宋体"/>
          <w:color w:val="000000"/>
          <w:kern w:val="0"/>
          <w:sz w:val="24"/>
          <w:u w:val="single"/>
        </w:rPr>
        <w:t xml:space="preserve">                        </w:t>
      </w:r>
    </w:p>
    <w:p>
      <w:pPr>
        <w:spacing w:line="480" w:lineRule="exact"/>
        <w:ind w:firstLine="0" w:firstLineChars="0"/>
        <w:rPr>
          <w:rFonts w:ascii="宋体" w:hAnsi="宋体" w:cs="宋体"/>
          <w:color w:val="000000"/>
          <w:kern w:val="0"/>
          <w:sz w:val="24"/>
          <w:u w:val="single"/>
        </w:rPr>
      </w:pPr>
      <w:r>
        <w:rPr>
          <w:rFonts w:hint="eastAsia" w:ascii="宋体" w:hAnsi="宋体" w:cs="宋体"/>
          <w:color w:val="000000"/>
          <w:kern w:val="0"/>
          <w:sz w:val="24"/>
        </w:rPr>
        <w:t>服务单位（乙方）：</w:t>
      </w:r>
      <w:r>
        <w:rPr>
          <w:rFonts w:hint="eastAsia" w:ascii="宋体" w:hAnsi="宋体" w:cs="宋体"/>
          <w:color w:val="000000"/>
          <w:kern w:val="0"/>
          <w:sz w:val="24"/>
          <w:u w:val="single"/>
        </w:rPr>
        <w:t xml:space="preserve">                        </w:t>
      </w:r>
    </w:p>
    <w:p>
      <w:pPr>
        <w:spacing w:line="440" w:lineRule="exact"/>
        <w:ind w:firstLine="480"/>
        <w:rPr>
          <w:rFonts w:ascii="宋体" w:hAnsi="宋体" w:cs="宋体"/>
          <w:color w:val="000000"/>
          <w:kern w:val="0"/>
          <w:sz w:val="24"/>
          <w:u w:val="single"/>
        </w:rPr>
      </w:pP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根据《中华人民共和国民法典》的有关规定，经过平等协商，特就甲方委托乙方提供 </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项目的</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事宜，签订以下合同主要条款：</w:t>
      </w:r>
    </w:p>
    <w:p>
      <w:pPr>
        <w:widowControl/>
        <w:ind w:firstLine="482"/>
        <w:textAlignment w:val="top"/>
        <w:rPr>
          <w:rFonts w:ascii="宋体" w:hAnsi="宋体" w:cs="宋体"/>
          <w:color w:val="000000"/>
          <w:kern w:val="0"/>
          <w:sz w:val="24"/>
        </w:rPr>
      </w:pPr>
      <w:r>
        <w:rPr>
          <w:rFonts w:hint="eastAsia" w:ascii="宋体" w:hAnsi="宋体" w:cs="宋体"/>
          <w:b/>
          <w:bCs/>
          <w:color w:val="000000"/>
          <w:kern w:val="0"/>
          <w:sz w:val="24"/>
        </w:rPr>
        <w:t>第一条 定义</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 项目是指甲方委托乙方按照本合同约定进行</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1.2 </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是指乙方根据本合同规定，在甲方指定的地点，向甲方提供的满足甲方需求的软件设计、计算机程序开发服务及其源码与有关文档。</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 文档指用来描述程序的内容、组成、设计、功能规格、开发情况、测试结果及使用方法的文字资料和图表等。</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1.4 资料是指与</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相关的软件、工作记录及工程文档。</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1.5 知识产权指本合同涉及的所有著作权、商标权、专利权和其它智力成果的专有的权利和利益。</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1.6 需求变更是指经双方商定后对</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或资料所做的需求修改。</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 测试是指根据本合同各方约定的方法和标准，对乙方所完成开发成果的全部或部分功能及运行状态所做的检测。</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1.9 上线是指乙方开发的应用软件在甲方的工作环境中正式运行或被甲方用于业务办理。</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1.10 工作日指国家所规定的节假日之外的所有工作日。</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第二条 项目的内容和要求</w:t>
      </w:r>
    </w:p>
    <w:p>
      <w:pPr>
        <w:widowControl/>
        <w:ind w:firstLine="480"/>
        <w:textAlignment w:val="top"/>
        <w:rPr>
          <w:rFonts w:hint="eastAsia" w:ascii="宋体" w:hAnsi="宋体" w:cs="宋体"/>
          <w:color w:val="000000"/>
          <w:kern w:val="0"/>
          <w:sz w:val="24"/>
        </w:rPr>
      </w:pPr>
      <w:r>
        <w:rPr>
          <w:rFonts w:hint="eastAsia" w:ascii="宋体" w:hAnsi="宋体" w:cs="宋体"/>
          <w:color w:val="000000"/>
          <w:kern w:val="0"/>
          <w:sz w:val="24"/>
        </w:rPr>
        <w:t xml:space="preserve">2.1 甲方委托乙方根据本合同规定的条款提供 </w:t>
      </w:r>
      <w:r>
        <w:rPr>
          <w:rFonts w:hint="eastAsia" w:ascii="宋体" w:hAnsi="宋体" w:cs="宋体"/>
          <w:color w:val="000000"/>
          <w:kern w:val="0"/>
          <w:sz w:val="24"/>
          <w:u w:val="single"/>
        </w:rPr>
        <w:t xml:space="preserve">                     </w:t>
      </w:r>
      <w:r>
        <w:rPr>
          <w:rFonts w:hint="eastAsia" w:ascii="宋体" w:hAnsi="宋体" w:cs="宋体"/>
          <w:color w:val="000000"/>
          <w:kern w:val="0"/>
          <w:sz w:val="24"/>
        </w:rPr>
        <w:t>项目</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，乙方接受甲方的委托为甲方提供技术</w:t>
      </w:r>
      <w:r>
        <w:rPr>
          <w:rFonts w:hint="eastAsia" w:ascii="宋体" w:hAnsi="宋体" w:cs="宋体"/>
          <w:color w:val="000000"/>
          <w:kern w:val="0"/>
          <w:sz w:val="24"/>
          <w:lang w:val="en-US" w:eastAsia="zh-CN"/>
        </w:rPr>
        <w:t>开发</w:t>
      </w:r>
      <w:r>
        <w:rPr>
          <w:rFonts w:hint="eastAsia" w:ascii="宋体" w:hAnsi="宋体" w:cs="宋体"/>
          <w:color w:val="000000"/>
          <w:kern w:val="0"/>
          <w:sz w:val="24"/>
        </w:rPr>
        <w:t>服务。</w:t>
      </w:r>
    </w:p>
    <w:p>
      <w:pPr>
        <w:widowControl/>
        <w:ind w:firstLine="480"/>
        <w:textAlignment w:val="top"/>
        <w:rPr>
          <w:rFonts w:hint="eastAsia" w:ascii="宋体" w:hAnsi="宋体" w:cs="宋体"/>
          <w:color w:val="000000"/>
          <w:kern w:val="0"/>
          <w:sz w:val="24"/>
        </w:rPr>
      </w:pPr>
      <w:r>
        <w:rPr>
          <w:rFonts w:hint="eastAsia" w:ascii="宋体" w:hAnsi="宋体" w:cs="宋体"/>
          <w:color w:val="000000"/>
          <w:kern w:val="0"/>
          <w:sz w:val="24"/>
        </w:rPr>
        <w:t>2.2 软件使用期限</w:t>
      </w:r>
      <w:r>
        <w:rPr>
          <w:rFonts w:hint="eastAsia" w:ascii="宋体" w:hAnsi="宋体" w:cs="宋体"/>
          <w:color w:val="000000"/>
          <w:kern w:val="0"/>
          <w:sz w:val="24"/>
          <w:lang w:eastAsia="zh-CN"/>
        </w:rPr>
        <w:t>：</w:t>
      </w:r>
      <w:r>
        <w:rPr>
          <w:rFonts w:hint="eastAsia" w:ascii="宋体" w:hAnsi="宋体" w:cs="宋体"/>
          <w:color w:val="000000"/>
          <w:kern w:val="0"/>
          <w:sz w:val="24"/>
        </w:rPr>
        <w:t>甲方可永久使用。</w:t>
      </w:r>
    </w:p>
    <w:p>
      <w:pPr>
        <w:widowControl/>
        <w:ind w:firstLine="480"/>
        <w:textAlignment w:val="top"/>
      </w:pPr>
      <w:r>
        <w:rPr>
          <w:rFonts w:hint="eastAsia" w:ascii="宋体" w:hAnsi="宋体" w:cs="宋体"/>
          <w:color w:val="000000"/>
          <w:kern w:val="0"/>
          <w:sz w:val="24"/>
        </w:rPr>
        <w:t xml:space="preserve">2.3 </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内容：乙方应根据甲方要求，与甲方共同对业务需求进行识别，最终形成需求确认书，作为</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依据，乙方</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应达到相关技术指标和参数要求。</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第三条 项目的开发工作</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3.1 项目开发期限：乙方在合同签订后开始项目开发，项目开发期限见附件一项目服务明细，若期限需要调整，甲方可书面通知乙方调整后期限。</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3.2 项目联系人：在项目实施工作中双方须确定项目联系人，代表各方发表对项目实施的具体意见，项目联系人的变更应书面通知对方。</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甲方项目联系人：          联系电话：</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乙方项目联系人：          联系电话：</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第四条 项目的测试和验收</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4.1 乙方按照本合同约定，完成其中要求的全部技术开发工作，且所提供的软件产品已按相关技术方案完成系统安装和调试，系统或设备上线经过</w:t>
      </w:r>
      <w:r>
        <w:rPr>
          <w:rFonts w:hint="eastAsia" w:ascii="宋体" w:hAnsi="宋体" w:cs="宋体"/>
          <w:color w:val="000000"/>
          <w:kern w:val="0"/>
          <w:sz w:val="24"/>
          <w:lang w:val="en-US" w:eastAsia="zh-CN"/>
        </w:rPr>
        <w:t>6</w:t>
      </w:r>
      <w:r>
        <w:rPr>
          <w:rFonts w:hint="eastAsia" w:ascii="宋体" w:hAnsi="宋体" w:cs="宋体"/>
          <w:color w:val="000000"/>
          <w:kern w:val="0"/>
          <w:sz w:val="24"/>
        </w:rPr>
        <w:t>个月正常运行期后，经甲方确认达到项目预期目标，则项目具备验收条件。</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4.2 项目具备验收条件后，由甲方组织进行项目验收测试，成立由甲、乙双方人员组成的验收小组,必要时可邀请国家认可的质量检测机构参加验收工作。乙方应协助甲方对项目进行系统测试、验收。验收测试时,由乙方草拟并经甲方审定的验收方案，乙方编制测试手册并提供测试用例，经验收小组确认后，由验收小组负责验收。验收结果须甲乙双方共同确认。</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4.3 验收测试的评定：验收小组根据系统设计文档及需求确认书对系统功能进行验收测试。经验收小组验收确认，乙方完成附件一所列全部功能并提供软件工程规范所要求的全部正式文档，系统所有功能、性能指标达到双方确认的技术规范要求，则视为验收合格。验收合格后，甲乙双方共同签署《项目验收报告》，代表系统已满足甲方需求。验收不合格的，乙方应及时更改，直至验收合格</w:t>
      </w:r>
      <w:r>
        <w:rPr>
          <w:rFonts w:hint="default" w:ascii="宋体" w:hAnsi="宋体" w:cs="宋体"/>
          <w:color w:val="000000"/>
          <w:kern w:val="0"/>
          <w:sz w:val="24"/>
        </w:rPr>
        <w:t>，</w:t>
      </w:r>
      <w:r>
        <w:rPr>
          <w:rFonts w:hint="eastAsia" w:ascii="宋体" w:hAnsi="宋体" w:cs="宋体"/>
          <w:color w:val="000000"/>
          <w:kern w:val="0"/>
          <w:sz w:val="24"/>
          <w:lang w:val="en-US" w:eastAsia="zh-Hans"/>
        </w:rPr>
        <w:t>由此造成的项目开发期限延误由乙方负责</w:t>
      </w:r>
      <w:r>
        <w:rPr>
          <w:rFonts w:hint="eastAsia" w:ascii="宋体" w:hAnsi="宋体" w:cs="宋体"/>
          <w:color w:val="000000"/>
          <w:kern w:val="0"/>
          <w:sz w:val="24"/>
        </w:rPr>
        <w:t>。</w:t>
      </w:r>
    </w:p>
    <w:p>
      <w:pPr>
        <w:widowControl/>
        <w:ind w:firstLine="482"/>
        <w:textAlignment w:val="top"/>
        <w:rPr>
          <w:rFonts w:ascii="宋体" w:hAnsi="宋体" w:cs="宋体"/>
          <w:color w:val="000000"/>
          <w:kern w:val="0"/>
          <w:sz w:val="24"/>
        </w:rPr>
      </w:pPr>
      <w:r>
        <w:rPr>
          <w:rFonts w:hint="eastAsia" w:ascii="宋体" w:hAnsi="宋体" w:cs="宋体"/>
          <w:b/>
          <w:bCs/>
          <w:color w:val="000000"/>
          <w:kern w:val="0"/>
          <w:sz w:val="24"/>
        </w:rPr>
        <w:t>第五条 项目交付</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5.1 </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交付内容：乙方向甲方交付的</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最终交付时应为光盘等介质、加密附件及包括用户手册在内的许可资料；交付对象为甲方或甲方指定的机构或个人。</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5.2 </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交付的完成：系统验收合格后，乙方按照甲方要求向甲方交付</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及对应过程资料、文档（包括但不限于PRD文档、需求设计、源代码、测试用例、测试报告、接口文档等），软件经验收后，乙方的</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交付义务完成。</w:t>
      </w:r>
    </w:p>
    <w:p>
      <w:pPr>
        <w:widowControl/>
        <w:ind w:firstLine="482"/>
        <w:textAlignment w:val="top"/>
        <w:rPr>
          <w:rFonts w:ascii="宋体" w:hAnsi="宋体" w:cs="宋体"/>
          <w:color w:val="000000"/>
          <w:kern w:val="0"/>
          <w:sz w:val="24"/>
        </w:rPr>
      </w:pPr>
      <w:r>
        <w:rPr>
          <w:rFonts w:hint="eastAsia" w:ascii="宋体" w:hAnsi="宋体" w:cs="宋体"/>
          <w:b/>
          <w:bCs/>
          <w:color w:val="000000"/>
          <w:kern w:val="0"/>
          <w:sz w:val="24"/>
        </w:rPr>
        <w:t>第六条 甲方权利及义务</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6.1 甲方负责向乙方提供项目开发所必须的服务器、数据库软件及综合业务系统的相关资料。</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6.2 甲方应向乙方提供乙方</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必须的、适宜的工作环境。</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6.3 甲方有权跟踪并监督</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的全过程，有权要求乙方按照甲方的技术、管理标准，完成产品的开发、测试及运维。</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rPr>
        <w:t>6.4 甲方指派一名项目经理负责现场处理项目实施过程中发生的各种问题，甲方有权对乙方项目组成员进行管理与考核，有权向乙方提出更换乙方不符合要求或能力欠佳项目管理及技术人员。</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6.5 由于甲方未履行本合同义务而造成项目工作拖延的，乙方</w:t>
      </w:r>
      <w:r>
        <w:rPr>
          <w:rFonts w:hint="eastAsia" w:ascii="宋体" w:hAnsi="宋体" w:cs="宋体"/>
          <w:color w:val="auto"/>
          <w:kern w:val="0"/>
          <w:sz w:val="24"/>
          <w:highlight w:val="none"/>
          <w:lang w:val="en-US" w:eastAsia="zh-Hans"/>
        </w:rPr>
        <w:t>以书面形式通知甲方并经甲方确认后</w:t>
      </w:r>
      <w:r>
        <w:rPr>
          <w:rFonts w:hint="eastAsia" w:ascii="宋体" w:hAnsi="宋体" w:cs="宋体"/>
          <w:color w:val="000000"/>
          <w:kern w:val="0"/>
          <w:sz w:val="24"/>
          <w:highlight w:val="none"/>
        </w:rPr>
        <w:t>有权将工作时间表做相应调整。</w:t>
      </w:r>
    </w:p>
    <w:p>
      <w:pPr>
        <w:widowControl/>
        <w:ind w:firstLine="480"/>
        <w:textAlignment w:val="top"/>
        <w:rPr>
          <w:rFonts w:hint="eastAsia" w:ascii="宋体" w:hAnsi="宋体" w:cs="宋体"/>
          <w:color w:val="auto"/>
          <w:kern w:val="0"/>
          <w:sz w:val="24"/>
          <w:highlight w:val="none"/>
          <w:lang w:val="en-US" w:eastAsia="zh-Hans"/>
        </w:rPr>
      </w:pPr>
      <w:r>
        <w:rPr>
          <w:rFonts w:hint="eastAsia" w:ascii="宋体" w:hAnsi="宋体" w:cs="宋体"/>
          <w:color w:val="000000"/>
          <w:kern w:val="0"/>
          <w:sz w:val="24"/>
          <w:highlight w:val="none"/>
        </w:rPr>
        <w:t>6.6</w:t>
      </w:r>
      <w:r>
        <w:rPr>
          <w:rFonts w:hint="eastAsia" w:ascii="宋体" w:hAnsi="宋体" w:cs="宋体"/>
          <w:color w:val="auto"/>
          <w:kern w:val="0"/>
          <w:sz w:val="24"/>
          <w:highlight w:val="none"/>
          <w:lang w:val="en-US" w:eastAsia="zh-Hans"/>
        </w:rPr>
        <w:t xml:space="preserve"> 甲方应与乙方共同对</w:t>
      </w:r>
      <w:r>
        <w:rPr>
          <w:rFonts w:hint="eastAsia" w:ascii="宋体" w:hAnsi="宋体" w:cs="宋体"/>
          <w:color w:val="auto"/>
          <w:kern w:val="0"/>
          <w:sz w:val="24"/>
          <w:highlight w:val="none"/>
          <w:lang w:val="en-US" w:eastAsia="zh-CN"/>
        </w:rPr>
        <w:t>软件技术开发服务</w:t>
      </w:r>
      <w:r>
        <w:rPr>
          <w:rFonts w:hint="eastAsia" w:ascii="宋体" w:hAnsi="宋体" w:cs="宋体"/>
          <w:color w:val="auto"/>
          <w:kern w:val="0"/>
          <w:sz w:val="24"/>
          <w:highlight w:val="none"/>
          <w:lang w:val="en-US" w:eastAsia="zh-Hans"/>
        </w:rPr>
        <w:t>进行联调测试、用户验收测试及系统压力测试，使系统进入试运行阶段至验收完成。</w:t>
      </w:r>
    </w:p>
    <w:p>
      <w:pPr>
        <w:widowControl/>
        <w:ind w:firstLine="480"/>
        <w:textAlignment w:val="top"/>
        <w:rPr>
          <w:rFonts w:hint="eastAsia" w:ascii="宋体" w:hAnsi="宋体" w:cs="宋体"/>
          <w:color w:val="auto"/>
          <w:kern w:val="0"/>
          <w:sz w:val="24"/>
          <w:highlight w:val="none"/>
          <w:lang w:val="en-US" w:eastAsia="zh-Hans"/>
        </w:rPr>
      </w:pPr>
      <w:r>
        <w:rPr>
          <w:rFonts w:hint="eastAsia" w:ascii="宋体" w:hAnsi="宋体" w:cs="宋体"/>
          <w:color w:val="auto"/>
          <w:kern w:val="0"/>
          <w:sz w:val="24"/>
          <w:highlight w:val="none"/>
          <w:lang w:val="en-US" w:eastAsia="zh-CN"/>
        </w:rPr>
        <w:t>6.7 甲方应配合乙方进行技术合同认定登记。</w:t>
      </w:r>
    </w:p>
    <w:p>
      <w:pPr>
        <w:widowControl/>
        <w:ind w:firstLine="482"/>
        <w:textAlignment w:val="top"/>
        <w:rPr>
          <w:rFonts w:ascii="宋体" w:hAnsi="宋体" w:cs="宋体"/>
          <w:color w:val="000000"/>
          <w:kern w:val="0"/>
          <w:sz w:val="24"/>
          <w:highlight w:val="none"/>
        </w:rPr>
      </w:pPr>
      <w:r>
        <w:rPr>
          <w:rFonts w:hint="eastAsia" w:ascii="宋体" w:hAnsi="宋体" w:cs="宋体"/>
          <w:b/>
          <w:bCs/>
          <w:color w:val="000000"/>
          <w:kern w:val="0"/>
          <w:sz w:val="24"/>
          <w:highlight w:val="none"/>
        </w:rPr>
        <w:t>第七条 乙方权利及义务</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7.1 乙方应按照甲方要求，如期完成和交付</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，并向甲方提供</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相应的文档资料。</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7.2 乙方向甲方提供此次</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的程序源代码和相关技术资料。</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7.3 乙方严格按照软件工程建设的有关规范组织实施，并对项目建设阶段提出具体时间安排。</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highlight w:val="none"/>
        </w:rPr>
        <w:t>7.4 在系统开发阶段、试运行阶段、</w:t>
      </w:r>
      <w:r>
        <w:rPr>
          <w:rFonts w:hint="eastAsia" w:ascii="宋体" w:hAnsi="宋体" w:cs="宋体"/>
          <w:color w:val="000000"/>
          <w:kern w:val="0"/>
          <w:sz w:val="24"/>
          <w:highlight w:val="none"/>
          <w:lang w:val="en-US" w:eastAsia="zh-CN"/>
        </w:rPr>
        <w:t>缺陷责任</w:t>
      </w:r>
      <w:r>
        <w:rPr>
          <w:rFonts w:hint="eastAsia" w:ascii="宋体" w:hAnsi="宋体" w:cs="宋体"/>
          <w:color w:val="000000"/>
          <w:kern w:val="0"/>
          <w:sz w:val="24"/>
          <w:highlight w:val="none"/>
        </w:rPr>
        <w:t>期（系统验收合格后</w:t>
      </w:r>
      <w:r>
        <w:rPr>
          <w:rFonts w:hint="eastAsia" w:ascii="宋体" w:hAnsi="宋体" w:cs="宋体"/>
          <w:color w:val="000000"/>
          <w:kern w:val="0"/>
          <w:sz w:val="24"/>
          <w:highlight w:val="none"/>
          <w:lang w:val="en-US" w:eastAsia="zh-CN"/>
        </w:rPr>
        <w:t>两</w:t>
      </w:r>
      <w:r>
        <w:rPr>
          <w:rFonts w:hint="eastAsia" w:ascii="宋体" w:hAnsi="宋体" w:cs="宋体"/>
          <w:color w:val="000000"/>
          <w:kern w:val="0"/>
          <w:sz w:val="24"/>
          <w:highlight w:val="none"/>
        </w:rPr>
        <w:t>年）</w:t>
      </w:r>
      <w:r>
        <w:rPr>
          <w:rFonts w:hint="eastAsia" w:ascii="宋体" w:hAnsi="宋体" w:cs="宋体"/>
          <w:color w:val="000000"/>
          <w:kern w:val="0"/>
          <w:sz w:val="24"/>
        </w:rPr>
        <w:t>内，乙方负责与开发系统运行有关的技术问题处理。</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7.5乙方应选派强有力的项目建设队伍，负责完成合同规定的工作，并于甲方提供地点或指定地点完成项目开发工作</w:t>
      </w:r>
      <w:r>
        <w:rPr>
          <w:rFonts w:hint="eastAsia" w:ascii="宋体" w:hAnsi="宋体" w:cs="宋体"/>
          <w:color w:val="000000"/>
          <w:kern w:val="0"/>
          <w:sz w:val="24"/>
          <w:lang w:eastAsia="zh-CN"/>
        </w:rPr>
        <w:t>，</w:t>
      </w:r>
      <w:r>
        <w:rPr>
          <w:rFonts w:hint="eastAsia" w:ascii="宋体" w:hAnsi="宋体" w:cs="宋体"/>
          <w:color w:val="000000"/>
          <w:kern w:val="0"/>
          <w:sz w:val="24"/>
        </w:rPr>
        <w:t>如果在合同履行过程中发生乙方项目经理或成员的变更，必须提前取得甲方同意。如果因乙方项目人员更替造成项目时间延误,乙方应向甲方作出相应的赔偿。</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7.6 乙方负责制定切实可行的项目建设方案与开发项目人员名单并报甲方进行备案，明确任务和各方职责，并按阶段由甲方考核检查。</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7.7 乙方应提供系统测试验证方案（包括业务测试和压力测试），严格测试和验证系统功能和技术指标。</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7.8 乙方在开发过程中应及时整理和制定各类技术文档资料、编写培训教材， 并提供免费技术培训，包括乙方掌握应用系统的技术细节。</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7.9 乙方应按照本协议约定的标准和规格，以及项目管理体系的相关要求，以专业、熟练的方式提供服务并交付相关交付成果。</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7.10 乙方遵循公司全面的技术支持服务体系，向甲方提供全面技术支持服务。</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7.11 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合同终止时，甲方应根据乙方已完成的工作量结算合同价款。</w:t>
      </w:r>
    </w:p>
    <w:p>
      <w:pPr>
        <w:widowControl/>
        <w:ind w:firstLine="480"/>
        <w:textAlignment w:val="top"/>
        <w:rPr>
          <w:rFonts w:hint="eastAsia" w:ascii="宋体" w:hAnsi="宋体" w:cs="宋体"/>
          <w:color w:val="000000"/>
          <w:kern w:val="0"/>
          <w:sz w:val="24"/>
        </w:rPr>
      </w:pPr>
      <w:r>
        <w:rPr>
          <w:rFonts w:hint="eastAsia" w:ascii="宋体" w:hAnsi="宋体" w:cs="宋体"/>
          <w:color w:val="000000"/>
          <w:kern w:val="0"/>
          <w:sz w:val="24"/>
        </w:rPr>
        <w:t>7.12 为保障项目的顺利实施，防范项目风险，避免因沟通不畅等原因引起项目执行问题，乙方应定期向甲方项目负责人及相关领导对项目执行状况、问题、风险进行汇报。</w:t>
      </w:r>
    </w:p>
    <w:p>
      <w:pPr>
        <w:pStyle w:val="18"/>
        <w:rPr>
          <w:rFonts w:hint="eastAsia" w:ascii="宋体" w:hAnsi="宋体" w:cs="宋体"/>
          <w:color w:val="000000"/>
          <w:kern w:val="0"/>
          <w:sz w:val="24"/>
          <w:highlight w:val="none"/>
        </w:rPr>
      </w:pPr>
      <w:r>
        <w:rPr>
          <w:rFonts w:hint="eastAsia" w:cs="宋体"/>
          <w:color w:val="000000"/>
          <w:kern w:val="0"/>
          <w:sz w:val="24"/>
          <w:highlight w:val="none"/>
          <w:lang w:val="en-US" w:eastAsia="zh-CN"/>
        </w:rPr>
        <w:t xml:space="preserve">7.13 </w:t>
      </w:r>
      <w:r>
        <w:rPr>
          <w:rFonts w:hint="eastAsia" w:ascii="宋体" w:hAnsi="宋体" w:cs="宋体"/>
          <w:color w:val="000000"/>
          <w:kern w:val="0"/>
          <w:sz w:val="24"/>
          <w:highlight w:val="none"/>
        </w:rPr>
        <w:t>项目实施地点：乙方须提供驻场服务，或根据甲方要求</w:t>
      </w:r>
      <w:r>
        <w:rPr>
          <w:rFonts w:hint="eastAsia" w:cs="宋体"/>
          <w:color w:val="000000"/>
          <w:kern w:val="0"/>
          <w:sz w:val="24"/>
          <w:highlight w:val="none"/>
          <w:lang w:val="en-US" w:eastAsia="zh-CN"/>
        </w:rPr>
        <w:t>免费</w:t>
      </w:r>
      <w:r>
        <w:rPr>
          <w:rFonts w:hint="eastAsia" w:ascii="宋体" w:hAnsi="宋体" w:cs="宋体"/>
          <w:color w:val="000000"/>
          <w:kern w:val="0"/>
          <w:sz w:val="24"/>
          <w:highlight w:val="none"/>
        </w:rPr>
        <w:t>提供固定且封闭研发场所供甲方进行管理。</w:t>
      </w:r>
    </w:p>
    <w:p>
      <w:pPr>
        <w:rPr>
          <w:rFonts w:hint="default" w:ascii="宋体" w:hAnsi="宋体" w:cs="宋体"/>
          <w:color w:val="000000"/>
          <w:kern w:val="0"/>
          <w:sz w:val="24"/>
          <w:highlight w:val="none"/>
          <w:lang w:eastAsia="zh-Hans"/>
        </w:rPr>
      </w:pPr>
      <w:r>
        <w:rPr>
          <w:rFonts w:hint="default" w:ascii="宋体" w:hAnsi="宋体" w:cs="宋体"/>
          <w:color w:val="000000"/>
          <w:kern w:val="0"/>
          <w:sz w:val="24"/>
          <w:highlight w:val="none"/>
        </w:rPr>
        <w:t>7</w:t>
      </w:r>
      <w:r>
        <w:rPr>
          <w:rFonts w:hint="eastAsia" w:ascii="宋体" w:hAnsi="宋体" w:cs="宋体"/>
          <w:color w:val="000000"/>
          <w:kern w:val="0"/>
          <w:sz w:val="24"/>
          <w:highlight w:val="none"/>
          <w:lang w:val="en-US" w:eastAsia="zh-Hans"/>
        </w:rPr>
        <w:t>.</w:t>
      </w:r>
      <w:r>
        <w:rPr>
          <w:rFonts w:hint="default" w:ascii="宋体" w:hAnsi="宋体" w:cs="宋体"/>
          <w:color w:val="000000"/>
          <w:kern w:val="0"/>
          <w:sz w:val="24"/>
          <w:highlight w:val="none"/>
          <w:lang w:eastAsia="zh-Hans"/>
        </w:rPr>
        <w:t>14 乙方现场进行工作时，应当承担安全责任且应当遵守甲方的相关管理要求，不得影响甲方的正常生产经营。若因非甲方原因导致甲方、乙方或第三方的人身、财产损害的，乙方应当负责赔偿。因此给甲方造成损失的，甲方有权向乙方追偿。</w:t>
      </w:r>
    </w:p>
    <w:p>
      <w:pPr>
        <w:rPr>
          <w:rFonts w:hint="default" w:ascii="宋体" w:hAnsi="宋体" w:cs="宋体"/>
          <w:color w:val="000000"/>
          <w:kern w:val="0"/>
          <w:sz w:val="24"/>
          <w:highlight w:val="none"/>
          <w:lang w:eastAsia="zh-Hans"/>
        </w:rPr>
      </w:pPr>
      <w:r>
        <w:rPr>
          <w:rFonts w:hint="eastAsia" w:ascii="宋体" w:hAnsi="宋体" w:cs="宋体"/>
          <w:color w:val="000000"/>
          <w:kern w:val="0"/>
          <w:sz w:val="24"/>
          <w:highlight w:val="none"/>
          <w:lang w:val="en-US" w:eastAsia="zh-CN"/>
        </w:rPr>
        <w:t xml:space="preserve">7.15 </w:t>
      </w:r>
      <w:r>
        <w:rPr>
          <w:rFonts w:hint="eastAsia" w:ascii="宋体" w:hAnsi="宋体" w:eastAsia="宋体" w:cs="宋体"/>
          <w:color w:val="000000"/>
          <w:kern w:val="0"/>
          <w:lang w:val="en-US" w:eastAsia="zh-CN"/>
        </w:rPr>
        <w:t>乙方有义务在合同签订后及时</w:t>
      </w:r>
      <w:r>
        <w:rPr>
          <w:rFonts w:hint="eastAsia" w:ascii="宋体" w:hAnsi="宋体" w:cs="宋体"/>
          <w:color w:val="000000"/>
          <w:kern w:val="0"/>
          <w:lang w:val="en-US" w:eastAsia="zh-CN"/>
        </w:rPr>
        <w:t>前往</w:t>
      </w:r>
      <w:r>
        <w:rPr>
          <w:rFonts w:hint="eastAsia" w:ascii="宋体" w:hAnsi="宋体" w:eastAsia="宋体" w:cs="宋体"/>
          <w:color w:val="000000"/>
          <w:kern w:val="0"/>
          <w:lang w:val="en-US" w:eastAsia="zh-CN"/>
        </w:rPr>
        <w:t>科技主管部门</w:t>
      </w:r>
      <w:r>
        <w:rPr>
          <w:rFonts w:hint="eastAsia" w:ascii="宋体" w:hAnsi="宋体" w:cs="宋体"/>
          <w:color w:val="000000"/>
          <w:kern w:val="0"/>
          <w:lang w:val="en-US" w:eastAsia="zh-CN"/>
        </w:rPr>
        <w:t>进行</w:t>
      </w:r>
      <w:r>
        <w:rPr>
          <w:rFonts w:hint="default" w:ascii="宋体" w:hAnsi="宋体" w:eastAsia="宋体" w:cs="宋体"/>
          <w:color w:val="000000"/>
          <w:kern w:val="0"/>
          <w:lang w:val="en-US" w:eastAsia="zh-Hans"/>
        </w:rPr>
        <w:t>技术合同认定登记</w:t>
      </w:r>
      <w:r>
        <w:rPr>
          <w:rFonts w:hint="eastAsia" w:ascii="宋体" w:hAnsi="宋体" w:cs="宋体"/>
          <w:color w:val="000000"/>
          <w:kern w:val="0"/>
          <w:lang w:val="en-US" w:eastAsia="zh-CN"/>
        </w:rPr>
        <w:t>备案</w:t>
      </w:r>
      <w:r>
        <w:rPr>
          <w:rFonts w:hint="eastAsia" w:ascii="宋体" w:hAnsi="宋体" w:eastAsia="宋体" w:cs="宋体"/>
          <w:color w:val="000000"/>
          <w:kern w:val="0"/>
          <w:lang w:val="en-US" w:eastAsia="zh-CN"/>
        </w:rPr>
        <w:t>，并向甲方提交有效的登记证明。</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第八条 合同金额和支付</w:t>
      </w:r>
    </w:p>
    <w:p>
      <w:pPr>
        <w:widowControl/>
        <w:ind w:firstLine="480"/>
        <w:textAlignment w:val="top"/>
        <w:rPr>
          <w:rFonts w:hint="eastAsia" w:ascii="宋体" w:hAnsi="宋体" w:cs="宋体"/>
          <w:color w:val="000000"/>
          <w:kern w:val="0"/>
          <w:sz w:val="24"/>
        </w:rPr>
      </w:pPr>
      <w:r>
        <w:rPr>
          <w:rFonts w:hint="eastAsia" w:ascii="宋体" w:hAnsi="宋体" w:cs="宋体"/>
          <w:color w:val="000000"/>
          <w:kern w:val="0"/>
          <w:sz w:val="24"/>
        </w:rPr>
        <w:t>8.1 合同金额：合同金额为人民币（大写）</w:t>
      </w:r>
      <w:r>
        <w:rPr>
          <w:rFonts w:hint="eastAsia" w:ascii="宋体" w:hAnsi="宋体" w:cs="宋体"/>
          <w:color w:val="000000"/>
          <w:kern w:val="0"/>
          <w:sz w:val="24"/>
          <w:u w:val="single"/>
        </w:rPr>
        <w:t xml:space="preserve">          </w:t>
      </w:r>
      <w:r>
        <w:rPr>
          <w:rFonts w:hint="eastAsia" w:ascii="宋体" w:hAnsi="宋体" w:cs="宋体"/>
          <w:color w:val="000000"/>
          <w:kern w:val="0"/>
          <w:sz w:val="24"/>
        </w:rPr>
        <w:t>元整（小写¥</w:t>
      </w:r>
      <w:r>
        <w:rPr>
          <w:rFonts w:hint="eastAsia" w:ascii="宋体" w:hAnsi="宋体" w:cs="宋体"/>
          <w:color w:val="000000"/>
          <w:kern w:val="0"/>
          <w:sz w:val="24"/>
          <w:u w:val="single"/>
        </w:rPr>
        <w:t xml:space="preserve">       </w:t>
      </w:r>
      <w:r>
        <w:rPr>
          <w:rFonts w:hint="eastAsia" w:ascii="宋体" w:hAnsi="宋体" w:cs="宋体"/>
          <w:color w:val="000000"/>
          <w:kern w:val="0"/>
          <w:sz w:val="24"/>
        </w:rPr>
        <w:t>元），不含税金额为</w:t>
      </w:r>
      <w:r>
        <w:rPr>
          <w:rFonts w:hint="eastAsia" w:ascii="宋体" w:hAnsi="宋体" w:cs="宋体"/>
          <w:color w:val="000000"/>
          <w:kern w:val="0"/>
          <w:sz w:val="24"/>
          <w:u w:val="single"/>
        </w:rPr>
        <w:t xml:space="preserve">           </w:t>
      </w:r>
      <w:r>
        <w:rPr>
          <w:rFonts w:hint="eastAsia" w:ascii="宋体" w:hAnsi="宋体" w:cs="宋体"/>
          <w:color w:val="000000"/>
          <w:kern w:val="0"/>
          <w:sz w:val="24"/>
        </w:rPr>
        <w:t>元，增值税为</w:t>
      </w:r>
      <w:r>
        <w:rPr>
          <w:rFonts w:hint="eastAsia" w:ascii="宋体" w:hAnsi="宋体" w:cs="宋体"/>
          <w:color w:val="000000"/>
          <w:kern w:val="0"/>
          <w:sz w:val="24"/>
          <w:u w:val="single"/>
        </w:rPr>
        <w:t xml:space="preserve">           </w:t>
      </w:r>
      <w:r>
        <w:rPr>
          <w:rFonts w:hint="eastAsia" w:ascii="宋体" w:hAnsi="宋体" w:cs="宋体"/>
          <w:color w:val="000000"/>
          <w:kern w:val="0"/>
          <w:sz w:val="24"/>
        </w:rPr>
        <w:t>元，增值税税率6%。上述金额</w:t>
      </w:r>
      <w:r>
        <w:rPr>
          <w:rFonts w:hint="eastAsia" w:ascii="宋体" w:hAnsi="宋体" w:cs="宋体"/>
          <w:color w:val="000000"/>
          <w:kern w:val="0"/>
          <w:sz w:val="24"/>
          <w:lang w:val="en-US" w:eastAsia="zh-CN"/>
        </w:rPr>
        <w:t>为所有模块总价，实际认定金额按8.2执行。以上金额</w:t>
      </w:r>
      <w:r>
        <w:rPr>
          <w:rFonts w:hint="eastAsia" w:ascii="宋体" w:hAnsi="宋体" w:cs="宋体"/>
          <w:color w:val="000000"/>
          <w:kern w:val="0"/>
          <w:sz w:val="24"/>
        </w:rPr>
        <w:t>包含了本项目的全部费用，乙方在项目实施过程中发生的其它费用，甲方概不承担。</w:t>
      </w:r>
    </w:p>
    <w:p>
      <w:pPr>
        <w:pStyle w:val="2"/>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8.2 金额认定</w:t>
      </w:r>
    </w:p>
    <w:p>
      <w:pPr>
        <w:widowControl/>
        <w:ind w:firstLine="480"/>
        <w:textAlignment w:val="top"/>
        <w:rPr>
          <w:rFonts w:hint="default" w:ascii="宋体" w:hAnsi="宋体" w:cs="宋体"/>
          <w:color w:val="000000"/>
          <w:kern w:val="0"/>
          <w:sz w:val="24"/>
          <w:lang w:val="en-US" w:eastAsia="zh-CN"/>
        </w:rPr>
      </w:pPr>
      <w:r>
        <w:rPr>
          <w:rFonts w:hint="eastAsia" w:ascii="宋体" w:hAnsi="宋体" w:cs="宋体"/>
          <w:color w:val="000000"/>
          <w:kern w:val="0"/>
          <w:sz w:val="24"/>
          <w:szCs w:val="22"/>
          <w:lang w:val="en-US" w:eastAsia="zh-CN"/>
        </w:rPr>
        <w:t>实际金额认定采用按模块计价原则,乙方单位需按照甲方要求的时间和规范要求等，依模块交付并在甲方测试环境中部署,完成交付并经甲方验收确认的模块则进入计价列表，有罚款的情况需扣除了费用后按实际计价。</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lang w:val="en-US" w:eastAsia="zh-CN"/>
        </w:rPr>
        <w:t>3</w:t>
      </w:r>
      <w:r>
        <w:rPr>
          <w:rFonts w:hint="eastAsia" w:ascii="宋体" w:hAnsi="宋体" w:cs="宋体"/>
          <w:color w:val="000000"/>
          <w:kern w:val="0"/>
          <w:sz w:val="24"/>
        </w:rPr>
        <w:t xml:space="preserve"> 合同价款的支付条件及支付比例：</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（1）预付款：</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合同生效后15个工作日内，</w:t>
      </w:r>
      <w:r>
        <w:rPr>
          <w:rFonts w:hint="eastAsia" w:ascii="宋体" w:hAnsi="宋体" w:cs="宋体"/>
          <w:color w:val="000000"/>
          <w:kern w:val="0"/>
          <w:sz w:val="24"/>
          <w:lang w:val="en-US" w:eastAsia="zh-CN"/>
        </w:rPr>
        <w:t>乙方完成技术合同登记并提交对应证明后，</w:t>
      </w:r>
      <w:r>
        <w:rPr>
          <w:rFonts w:hint="eastAsia" w:ascii="宋体" w:hAnsi="宋体" w:cs="宋体"/>
          <w:color w:val="000000"/>
          <w:kern w:val="0"/>
          <w:sz w:val="24"/>
        </w:rPr>
        <w:t>甲方向乙方支付合同总金额的 30% 作为预付款，即人民币（大写）</w:t>
      </w:r>
      <w:r>
        <w:rPr>
          <w:rFonts w:hint="eastAsia" w:ascii="宋体" w:hAnsi="宋体" w:cs="宋体"/>
          <w:color w:val="000000"/>
          <w:kern w:val="0"/>
          <w:sz w:val="24"/>
          <w:u w:val="single"/>
        </w:rPr>
        <w:t xml:space="preserve">                </w:t>
      </w:r>
      <w:r>
        <w:rPr>
          <w:rFonts w:hint="eastAsia" w:ascii="宋体" w:hAnsi="宋体" w:cs="宋体"/>
          <w:color w:val="000000"/>
          <w:kern w:val="0"/>
          <w:sz w:val="24"/>
        </w:rPr>
        <w:t>元（小写¥</w:t>
      </w:r>
      <w:r>
        <w:rPr>
          <w:rFonts w:hint="eastAsia" w:ascii="宋体" w:hAnsi="宋体" w:cs="宋体"/>
          <w:color w:val="000000"/>
          <w:kern w:val="0"/>
          <w:sz w:val="24"/>
          <w:u w:val="single"/>
        </w:rPr>
        <w:t xml:space="preserve">           </w:t>
      </w:r>
      <w:r>
        <w:rPr>
          <w:rFonts w:hint="eastAsia" w:ascii="宋体" w:hAnsi="宋体" w:cs="宋体"/>
          <w:color w:val="000000"/>
          <w:kern w:val="0"/>
          <w:sz w:val="24"/>
        </w:rPr>
        <w:t>元）。</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（2）中期款：</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系统上线后</w:t>
      </w:r>
      <w:r>
        <w:rPr>
          <w:rFonts w:hint="eastAsia" w:ascii="宋体" w:hAnsi="宋体" w:cs="宋体"/>
          <w:color w:val="000000"/>
          <w:kern w:val="0"/>
          <w:sz w:val="24"/>
          <w:lang w:eastAsia="zh-CN"/>
        </w:rPr>
        <w:t>，</w:t>
      </w:r>
      <w:r>
        <w:rPr>
          <w:rFonts w:hint="eastAsia" w:ascii="宋体" w:hAnsi="宋体" w:cs="宋体"/>
          <w:color w:val="000000"/>
          <w:kern w:val="0"/>
          <w:sz w:val="24"/>
        </w:rPr>
        <w:t>15个工作日内,甲方向乙方支付</w:t>
      </w:r>
      <w:r>
        <w:rPr>
          <w:rFonts w:hint="eastAsia" w:ascii="宋体" w:hAnsi="宋体" w:cs="宋体"/>
          <w:color w:val="000000"/>
          <w:kern w:val="0"/>
          <w:sz w:val="24"/>
          <w:lang w:val="en-US" w:eastAsia="zh-CN"/>
        </w:rPr>
        <w:t>总认定金额</w:t>
      </w:r>
      <w:r>
        <w:rPr>
          <w:rFonts w:hint="eastAsia" w:ascii="宋体" w:hAnsi="宋体" w:cs="宋体"/>
          <w:color w:val="000000"/>
          <w:kern w:val="0"/>
          <w:sz w:val="24"/>
        </w:rPr>
        <w:t>的 35%</w:t>
      </w:r>
      <w:r>
        <w:rPr>
          <w:rFonts w:hint="eastAsia" w:ascii="宋体" w:hAnsi="宋体" w:cs="宋体"/>
          <w:color w:val="000000"/>
          <w:kern w:val="0"/>
          <w:sz w:val="24"/>
          <w:lang w:eastAsia="zh-CN"/>
        </w:rPr>
        <w:t>。</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（3）期终款</w:t>
      </w:r>
    </w:p>
    <w:p>
      <w:pPr>
        <w:widowControl/>
        <w:ind w:firstLine="480"/>
        <w:textAlignment w:val="top"/>
        <w:rPr>
          <w:rFonts w:hint="eastAsia" w:eastAsia="宋体"/>
          <w:lang w:eastAsia="zh-CN"/>
        </w:rPr>
      </w:pPr>
      <w:r>
        <w:rPr>
          <w:rFonts w:hint="eastAsia" w:ascii="宋体" w:hAnsi="宋体" w:cs="宋体"/>
          <w:color w:val="000000"/>
          <w:kern w:val="0"/>
          <w:sz w:val="24"/>
        </w:rPr>
        <w:t>系统通过验收后15个工作日内,甲方向乙方支付</w:t>
      </w:r>
      <w:r>
        <w:rPr>
          <w:rFonts w:hint="eastAsia" w:ascii="宋体" w:hAnsi="宋体" w:cs="宋体"/>
          <w:color w:val="000000"/>
          <w:kern w:val="0"/>
          <w:sz w:val="24"/>
          <w:lang w:val="en-US" w:eastAsia="zh-CN"/>
        </w:rPr>
        <w:t>总认定金额</w:t>
      </w:r>
      <w:r>
        <w:rPr>
          <w:rFonts w:hint="eastAsia" w:ascii="宋体" w:hAnsi="宋体" w:cs="宋体"/>
          <w:color w:val="000000"/>
          <w:kern w:val="0"/>
          <w:sz w:val="24"/>
        </w:rPr>
        <w:t>的 25%</w:t>
      </w:r>
      <w:r>
        <w:rPr>
          <w:rFonts w:hint="eastAsia" w:ascii="宋体" w:hAnsi="宋体" w:cs="宋体"/>
          <w:color w:val="000000"/>
          <w:kern w:val="0"/>
          <w:sz w:val="24"/>
          <w:lang w:eastAsia="zh-CN"/>
        </w:rPr>
        <w:t>。</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（4）质保款：</w:t>
      </w:r>
    </w:p>
    <w:p>
      <w:pPr>
        <w:widowControl/>
        <w:ind w:firstLine="480"/>
        <w:textAlignment w:val="top"/>
        <w:rPr>
          <w:rFonts w:hint="eastAsia" w:ascii="宋体" w:hAnsi="宋体" w:cs="宋体"/>
          <w:color w:val="000000"/>
          <w:kern w:val="0"/>
          <w:sz w:val="24"/>
          <w:lang w:eastAsia="zh-CN"/>
        </w:rPr>
      </w:pPr>
      <w:r>
        <w:rPr>
          <w:rFonts w:hint="eastAsia" w:ascii="宋体" w:hAnsi="宋体" w:cs="宋体"/>
          <w:color w:val="000000"/>
          <w:kern w:val="0"/>
          <w:sz w:val="24"/>
        </w:rPr>
        <w:t>系统免费维护期</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系统通过验收后的6个月</w:t>
      </w:r>
      <w:r>
        <w:rPr>
          <w:rFonts w:hint="eastAsia" w:ascii="宋体" w:hAnsi="宋体" w:cs="宋体"/>
          <w:color w:val="000000"/>
          <w:kern w:val="0"/>
          <w:sz w:val="24"/>
          <w:lang w:eastAsia="zh-CN"/>
        </w:rPr>
        <w:t>）</w:t>
      </w:r>
      <w:r>
        <w:rPr>
          <w:rFonts w:hint="eastAsia" w:ascii="宋体" w:hAnsi="宋体" w:cs="宋体"/>
          <w:color w:val="000000"/>
          <w:kern w:val="0"/>
          <w:sz w:val="24"/>
        </w:rPr>
        <w:t>后的15个工作日内，甲方向乙方支付</w:t>
      </w:r>
      <w:r>
        <w:rPr>
          <w:rFonts w:hint="eastAsia" w:ascii="宋体" w:hAnsi="宋体" w:cs="宋体"/>
          <w:color w:val="000000"/>
          <w:kern w:val="0"/>
          <w:sz w:val="24"/>
          <w:lang w:val="en-US" w:eastAsia="zh-CN"/>
        </w:rPr>
        <w:t>总认定金额</w:t>
      </w:r>
      <w:r>
        <w:rPr>
          <w:rFonts w:hint="eastAsia" w:ascii="宋体" w:hAnsi="宋体" w:cs="宋体"/>
          <w:color w:val="000000"/>
          <w:kern w:val="0"/>
          <w:sz w:val="24"/>
        </w:rPr>
        <w:t>的10%</w:t>
      </w:r>
      <w:r>
        <w:rPr>
          <w:rFonts w:hint="eastAsia" w:ascii="宋体" w:hAnsi="宋体" w:cs="宋体"/>
          <w:color w:val="000000"/>
          <w:kern w:val="0"/>
          <w:sz w:val="24"/>
          <w:lang w:eastAsia="zh-CN"/>
        </w:rPr>
        <w:t>。</w:t>
      </w:r>
    </w:p>
    <w:p>
      <w:pPr>
        <w:widowControl/>
        <w:ind w:firstLine="480"/>
        <w:textAlignment w:val="top"/>
      </w:pPr>
      <w:r>
        <w:rPr>
          <w:rFonts w:hint="eastAsia" w:ascii="宋体" w:hAnsi="宋体" w:cs="宋体"/>
          <w:color w:val="000000"/>
          <w:kern w:val="0"/>
          <w:sz w:val="24"/>
          <w:lang w:eastAsia="zh-CN"/>
        </w:rPr>
        <w:t>甲方实际支付给乙方的金额超出总认定金额的部分，乙方应退还给甲方。</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lang w:val="en-US" w:eastAsia="zh-CN"/>
        </w:rPr>
        <w:t>4</w:t>
      </w:r>
      <w:r>
        <w:rPr>
          <w:rFonts w:hint="eastAsia" w:ascii="宋体" w:hAnsi="宋体" w:cs="宋体"/>
          <w:color w:val="000000"/>
          <w:kern w:val="0"/>
          <w:sz w:val="24"/>
        </w:rPr>
        <w:t xml:space="preserve"> 开票：乙方应在计量支付前，向甲方提供与当期计量金额相等的增值税专用发票</w:t>
      </w:r>
      <w:r>
        <w:rPr>
          <w:rFonts w:hint="eastAsia" w:ascii="宋体" w:hAnsi="宋体" w:cs="宋体"/>
          <w:color w:val="000000"/>
          <w:kern w:val="0"/>
          <w:sz w:val="24"/>
          <w:lang w:val="en-US" w:eastAsia="zh-CN"/>
        </w:rPr>
        <w:t>及甲方签字确认的模块金额认定表</w:t>
      </w:r>
      <w:r>
        <w:rPr>
          <w:rFonts w:hint="eastAsia" w:ascii="宋体" w:hAnsi="宋体" w:cs="宋体"/>
          <w:color w:val="000000"/>
          <w:kern w:val="0"/>
          <w:sz w:val="24"/>
        </w:rPr>
        <w:t>，否则甲方有权利延期支付待付款项，且不予支付后续款项，并不承担逾期付款的违约责任。</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rPr>
        <w:tab/>
      </w:r>
      <w:r>
        <w:rPr>
          <w:rFonts w:hint="eastAsia" w:ascii="宋体" w:hAnsi="宋体" w:cs="宋体"/>
          <w:color w:val="000000"/>
          <w:kern w:val="0"/>
          <w:sz w:val="24"/>
        </w:rPr>
        <w:t>甲方开票信息</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开户名称：四川智慧高速科技有限公司</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纳税人识别号：91510000709152503X</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地址、电话：成都市武侯祠东街2号  028-85525410</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开户银行：招商银行股份有限公司成都天府大道支行</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开户账户：028900095710101</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rPr>
        <w:tab/>
      </w:r>
      <w:r>
        <w:rPr>
          <w:rFonts w:hint="eastAsia" w:ascii="宋体" w:hAnsi="宋体" w:cs="宋体"/>
          <w:color w:val="000000"/>
          <w:kern w:val="0"/>
          <w:sz w:val="24"/>
        </w:rPr>
        <w:t>乙方账户信息</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开户名称：  </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纳税人识别号： </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地址、电话：</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开户银行： </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开户账户：</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第九条 需求变更</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9.1 在项目实施过程中，甲方可根据业务需求调整技术功能、业务功能和修改业务需求。</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9.2 业务需求经双方确认后，双方应评估需求变更的实施对项目日程表、合同价款及其他合同条款所产生的影响,经双方确认变更需求，作为本合同执行变更的依据。</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第十条 技术支持与培训</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10.1 乙方应根据投标文件的相关培训承诺及项目实施进度，对甲方相关人员进行培训。</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第十一条</w:t>
      </w:r>
      <w:r>
        <w:rPr>
          <w:rFonts w:hint="eastAsia" w:ascii="宋体" w:hAnsi="宋体" w:cs="宋体"/>
          <w:b/>
          <w:bCs/>
          <w:color w:val="000000"/>
          <w:kern w:val="0"/>
          <w:sz w:val="24"/>
        </w:rPr>
        <w:tab/>
      </w:r>
      <w:r>
        <w:rPr>
          <w:rFonts w:hint="eastAsia" w:ascii="宋体" w:hAnsi="宋体" w:cs="宋体"/>
          <w:b/>
          <w:bCs/>
          <w:color w:val="000000"/>
          <w:kern w:val="0"/>
          <w:sz w:val="24"/>
        </w:rPr>
        <w:t>所有权和知识产权</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11.1 本合同生效日前已申请及已存在的研究成果、著作权及其他知识产权，其所有权权属不发生任何变更。任何一方均不得凭借本合同取得另一方拥有的研究成果、著作权、专利、商业秘密、商标或任何其他知识产权的所有权。</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11.2 甲乙双方同意，乙方授权已有研究成果的源代码和技术文档供本合同项目开发使用，但该已有成果的知识产权归乙方所有；</w:t>
      </w:r>
      <w:r>
        <w:rPr>
          <w:rFonts w:hint="eastAsia" w:ascii="宋体" w:hAnsi="宋体" w:cs="宋体"/>
          <w:color w:val="000000"/>
          <w:kern w:val="0"/>
          <w:sz w:val="24"/>
          <w:highlight w:val="none"/>
        </w:rPr>
        <w:t>本合同项目开发过程中乙方为甲方发明创造、定制开发、优化升级的所有成果，包括著作权、专利权、商业秘密、商标以及源代码和技术文档等任何其他知识产权归甲方所有，甲方独自享有本合同项目产生的知识产权所带来的全部收益。</w:t>
      </w:r>
      <w:r>
        <w:rPr>
          <w:rFonts w:hint="eastAsia" w:ascii="宋体" w:hAnsi="宋体" w:cs="宋体"/>
          <w:color w:val="000000"/>
          <w:kern w:val="0"/>
          <w:sz w:val="24"/>
        </w:rPr>
        <w:t>乙方有义务协助甲方办理本合同项目内知识产权申请工作。</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11.3 甲方在使用乙方提供的属于第三方软件时，应当依照乙方与第三方对该软件使用的约定进行。乙方应将该约定的书面文件的复印件交甲方参阅。</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11.4 甲方在领受本合同项下的软件后，应严格遵守相关的知识产权及软件著作权保护的法律、法规，并在本合同所规定的范围内使用本软件。</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11.5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11.6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第十二条</w:t>
      </w:r>
      <w:r>
        <w:rPr>
          <w:rFonts w:hint="eastAsia" w:ascii="宋体" w:hAnsi="宋体" w:cs="宋体"/>
          <w:b/>
          <w:bCs/>
          <w:color w:val="000000"/>
          <w:kern w:val="0"/>
          <w:sz w:val="24"/>
        </w:rPr>
        <w:tab/>
      </w:r>
      <w:r>
        <w:rPr>
          <w:rFonts w:hint="eastAsia" w:ascii="宋体" w:hAnsi="宋体" w:cs="宋体"/>
          <w:b/>
          <w:bCs/>
          <w:color w:val="000000"/>
          <w:kern w:val="0"/>
          <w:sz w:val="24"/>
        </w:rPr>
        <w:t>保密条款</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12.1 在本合同履行期限内，任何一方可以获得与本项目相关的对方的商业秘密，对此双方应谨慎地进行披露和接受。</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12.2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widowControl/>
        <w:ind w:firstLine="480"/>
        <w:textAlignment w:val="top"/>
        <w:rPr>
          <w:rFonts w:hint="eastAsia" w:ascii="宋体" w:hAnsi="宋体" w:eastAsia="宋体" w:cs="宋体"/>
          <w:color w:val="000000"/>
          <w:kern w:val="0"/>
          <w:sz w:val="24"/>
          <w:lang w:eastAsia="zh-CN"/>
        </w:rPr>
      </w:pPr>
      <w:r>
        <w:rPr>
          <w:rFonts w:hint="eastAsia" w:ascii="宋体" w:hAnsi="宋体" w:cs="宋体"/>
          <w:color w:val="000000"/>
          <w:kern w:val="0"/>
          <w:sz w:val="24"/>
        </w:rPr>
        <w:t>12.3 在本次合同的技术</w:t>
      </w:r>
      <w:r>
        <w:rPr>
          <w:rFonts w:hint="eastAsia" w:ascii="宋体" w:hAnsi="宋体" w:cs="宋体"/>
          <w:color w:val="000000"/>
          <w:kern w:val="0"/>
          <w:sz w:val="24"/>
          <w:lang w:val="en-US" w:eastAsia="zh-CN"/>
        </w:rPr>
        <w:t>开发</w:t>
      </w:r>
      <w:r>
        <w:rPr>
          <w:rFonts w:hint="eastAsia" w:ascii="宋体" w:hAnsi="宋体" w:cs="宋体"/>
          <w:color w:val="000000"/>
          <w:kern w:val="0"/>
          <w:sz w:val="24"/>
        </w:rPr>
        <w:t>服务过程中，乙方需对该项目的任何技术资料、商业信息进行严格保密，若因乙方技术人员给任何第三方</w:t>
      </w:r>
      <w:r>
        <w:rPr>
          <w:rFonts w:hint="eastAsia" w:ascii="宋体" w:hAnsi="宋体" w:cs="宋体"/>
          <w:color w:val="000000"/>
          <w:kern w:val="0"/>
          <w:sz w:val="24"/>
          <w:lang w:val="en-US" w:eastAsia="zh-CN"/>
        </w:rPr>
        <w:t>泄露</w:t>
      </w:r>
      <w:r>
        <w:rPr>
          <w:rFonts w:hint="eastAsia" w:ascii="宋体" w:hAnsi="宋体" w:cs="宋体"/>
          <w:color w:val="000000"/>
          <w:kern w:val="0"/>
          <w:sz w:val="24"/>
        </w:rPr>
        <w:t>该项目的技术资料、技术信息、商业信息，甲方将对乙方进行追责，同时根据情况严重情况，可能进行经济处罚或发起民事诉讼</w:t>
      </w:r>
      <w:r>
        <w:rPr>
          <w:rFonts w:hint="eastAsia" w:ascii="宋体" w:hAnsi="宋体" w:cs="宋体"/>
          <w:color w:val="000000"/>
          <w:kern w:val="0"/>
          <w:sz w:val="24"/>
          <w:lang w:eastAsia="zh-CN"/>
        </w:rPr>
        <w:t>。</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12.4 本协议约定的保密条款长期有效，甲、乙双方承担的保密责任不因本合同的变更、中止、解除、终止或无效而免除。</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第十三条</w:t>
      </w:r>
      <w:r>
        <w:rPr>
          <w:rFonts w:hint="eastAsia" w:ascii="宋体" w:hAnsi="宋体" w:cs="宋体"/>
          <w:b/>
          <w:bCs/>
          <w:color w:val="000000"/>
          <w:kern w:val="0"/>
          <w:sz w:val="24"/>
        </w:rPr>
        <w:tab/>
      </w:r>
      <w:r>
        <w:rPr>
          <w:rFonts w:hint="eastAsia" w:ascii="宋体" w:hAnsi="宋体" w:cs="宋体"/>
          <w:b/>
          <w:bCs/>
          <w:color w:val="000000"/>
          <w:kern w:val="0"/>
          <w:sz w:val="24"/>
        </w:rPr>
        <w:t>违约</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13.1 付款违约：如果甲方未</w:t>
      </w:r>
      <w:r>
        <w:rPr>
          <w:rFonts w:hint="eastAsia" w:ascii="宋体" w:hAnsi="宋体" w:cs="宋体"/>
          <w:color w:val="000000"/>
          <w:kern w:val="0"/>
          <w:sz w:val="24"/>
          <w:lang w:val="en-US" w:eastAsia="zh-Hans"/>
        </w:rPr>
        <w:t>按照</w:t>
      </w:r>
      <w:r>
        <w:rPr>
          <w:rFonts w:hint="eastAsia" w:ascii="宋体" w:hAnsi="宋体" w:cs="宋体"/>
          <w:color w:val="000000"/>
          <w:kern w:val="0"/>
          <w:sz w:val="24"/>
        </w:rPr>
        <w:t>本合同</w:t>
      </w:r>
      <w:r>
        <w:rPr>
          <w:rFonts w:hint="eastAsia" w:ascii="宋体" w:hAnsi="宋体" w:cs="宋体"/>
          <w:color w:val="000000"/>
          <w:kern w:val="0"/>
          <w:sz w:val="24"/>
          <w:lang w:val="en-US" w:eastAsia="zh-Hans"/>
        </w:rPr>
        <w:t>约定</w:t>
      </w:r>
      <w:r>
        <w:rPr>
          <w:rFonts w:hint="eastAsia" w:ascii="宋体" w:hAnsi="宋体" w:cs="宋体"/>
          <w:color w:val="000000"/>
          <w:kern w:val="0"/>
          <w:sz w:val="24"/>
        </w:rPr>
        <w:t>按时支付费用，并经乙方书面催告后30日内仍未支付的，则甲方应以未支付金额为基数，按照全国银行间同业拆借中公布的贷款市场报价利率支付逾期利息，逾期利息不超过合同约定金额的0.3%。</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13.2 交付违约：若乙方未在本合同规定的期限完成开发工作并通过验收，每延迟一日，应向甲方支付相当于合同总金额千分之壹的</w:t>
      </w:r>
      <w:r>
        <w:rPr>
          <w:rFonts w:hint="eastAsia" w:ascii="宋体" w:hAnsi="宋体" w:cs="宋体"/>
          <w:color w:val="000000"/>
          <w:kern w:val="0"/>
          <w:sz w:val="24"/>
          <w:lang w:val="en-US" w:eastAsia="zh-Hans"/>
        </w:rPr>
        <w:t>金额</w:t>
      </w:r>
      <w:r>
        <w:rPr>
          <w:rFonts w:hint="eastAsia" w:ascii="宋体" w:hAnsi="宋体" w:cs="宋体"/>
          <w:color w:val="000000"/>
          <w:kern w:val="0"/>
          <w:sz w:val="24"/>
        </w:rPr>
        <w:t>作为逾期违约金，逾期违约金最高不超过合同总金额的20%，若延迟达30个自然日的，则视为乙方违约，甲方有权单方解除合同并要求返还已支付全部价款，同时乙方还应按照合同约定总金额的20% 向甲方支付违约金；</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13.3 其它条款违约：本合同任何一方违反合同所规定的义务，除本合同另有规定外，违约方应按合同总金额 5% 的金额向对方支付违约金。</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13.4 若乙方未按约定组成开发小组或未经甲方同意擅自更换项目组成员的，应当承担合同总金额1%的违约金。乙方项目小组成员违反甲方管理要求的应当承担每次合同金额5‰的违约金。若乙方违反前述规定，甲方有权要求其限期整改，乙方在甲方要求期限内未能整改的，则视为乙方违约，甲方有权单方解除本合同，乙方还应按照合同约定总金额的20%向甲方支付违约金。</w:t>
      </w:r>
    </w:p>
    <w:p>
      <w:pPr>
        <w:widowControl/>
        <w:ind w:firstLine="480"/>
        <w:textAlignment w:val="top"/>
      </w:pPr>
      <w:r>
        <w:rPr>
          <w:rFonts w:hint="eastAsia" w:ascii="宋体" w:hAnsi="宋体" w:cs="宋体"/>
          <w:color w:val="000000"/>
          <w:kern w:val="0"/>
          <w:sz w:val="24"/>
        </w:rPr>
        <w:t>13.5 若乙方未按约定提供驻场服务，或未根据甲方工作安排提供固定且封闭研发场所供甲方进行管理，则视为乙方违约，乙方应按合同总金额 5% 的金额向甲方支付违约金。</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13.6如甲方依据本合同约定解除合同，则乙方除应当依据本合同约定承担违约责任和赔偿责任(包括支付违约金、赔偿甲方由此遭受的损失等)外，乙方并应退还甲方已支付的全部款项及自付款之日起至返还之日止的中国人民银行同期贷款利息。</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第十四条</w:t>
      </w:r>
      <w:r>
        <w:rPr>
          <w:rFonts w:hint="eastAsia" w:ascii="宋体" w:hAnsi="宋体" w:cs="宋体"/>
          <w:b/>
          <w:bCs/>
          <w:color w:val="000000"/>
          <w:kern w:val="0"/>
          <w:sz w:val="24"/>
        </w:rPr>
        <w:tab/>
      </w:r>
      <w:r>
        <w:rPr>
          <w:rFonts w:hint="eastAsia" w:ascii="宋体" w:hAnsi="宋体" w:cs="宋体"/>
          <w:b/>
          <w:bCs/>
          <w:color w:val="000000"/>
          <w:kern w:val="0"/>
          <w:sz w:val="24"/>
        </w:rPr>
        <w:t>质量保证和权利保证</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14.1 乙方保证在本合同项下提供给甲方的</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符合甲方提前告知的质量体系要求，乙方保证在本合同项下提供给甲方的应用系统源代码和技术文档符合甲方提前告知的规范要求。</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14.2 乙方保证在本合同项下提供给甲方的应用系统具有良好的可维护性。</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14.3 乙方保证提供给甲方的软件及资料不侵犯任何第三方的知识产权，否则乙方应承担甲方因此遭受的所有经济损失，若甲方因此与第三方发生法律纠纷的，乙方应负责处理一切相关事宜并承担所有费用。</w:t>
      </w:r>
    </w:p>
    <w:p>
      <w:pPr>
        <w:widowControl/>
        <w:ind w:firstLine="480"/>
        <w:textAlignment w:val="top"/>
        <w:rPr>
          <w:rFonts w:hint="eastAsia" w:ascii="宋体" w:hAnsi="宋体" w:cs="宋体"/>
          <w:color w:val="000000"/>
          <w:kern w:val="0"/>
          <w:sz w:val="24"/>
        </w:rPr>
      </w:pPr>
      <w:r>
        <w:rPr>
          <w:rFonts w:hint="eastAsia" w:ascii="宋体" w:hAnsi="宋体" w:cs="宋体"/>
          <w:color w:val="000000"/>
          <w:kern w:val="0"/>
          <w:sz w:val="24"/>
        </w:rPr>
        <w:t>14.4 乙方承诺，在项目开发过程中向甲方提供齐备的手册和文档，包括系统维护所需要的技术文档、系统运营所需要的使用手册等。</w:t>
      </w:r>
    </w:p>
    <w:p>
      <w:pPr>
        <w:widowControl/>
        <w:ind w:firstLine="480"/>
        <w:textAlignment w:val="top"/>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14.5 以下要求中相同模块下乙方第一次未达到甲方要求进度、质量或其他要求，甲方会给予提醒和整改要求。若乙方在相同模块下出现整改仍不合格的,甲方有权扣除该模块计量相关费用的5%。</w:t>
      </w:r>
    </w:p>
    <w:p>
      <w:pPr>
        <w:widowControl/>
        <w:ind w:firstLine="480"/>
        <w:textAlignment w:val="top"/>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若出现反复3次整改不合格且不满足甲方标准要求的,甲方有权扣除该模块计量相关费用的30%。</w:t>
      </w:r>
    </w:p>
    <w:p>
      <w:pPr>
        <w:widowControl/>
        <w:ind w:firstLine="480"/>
        <w:textAlignment w:val="top"/>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若出现5次及以上反复整改不符合要求的情况的，甲方将认为乙方单位不具备研发该模块的能力，并有权将该模块从乙方单位合同中移除相应内容及对应模块合同价值。</w:t>
      </w:r>
    </w:p>
    <w:p>
      <w:pPr>
        <w:widowControl/>
        <w:ind w:firstLine="480"/>
        <w:textAlignment w:val="top"/>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如果出现3个以上模块整改3次不达标的，甲方有权终止项目合同，且需要乙方赔偿甲方相关损失。实际认定金额按照第8.2条及第14.5条确定，如已支付金额超过认定金额，乙方应退还超出部分。</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第十五条</w:t>
      </w:r>
      <w:r>
        <w:rPr>
          <w:rFonts w:hint="eastAsia" w:ascii="宋体" w:hAnsi="宋体" w:cs="宋体"/>
          <w:b/>
          <w:bCs/>
          <w:color w:val="000000"/>
          <w:kern w:val="0"/>
          <w:sz w:val="24"/>
        </w:rPr>
        <w:tab/>
      </w:r>
      <w:r>
        <w:rPr>
          <w:rFonts w:hint="eastAsia" w:ascii="宋体" w:hAnsi="宋体" w:cs="宋体"/>
          <w:b/>
          <w:bCs/>
          <w:color w:val="000000"/>
          <w:kern w:val="0"/>
          <w:sz w:val="24"/>
        </w:rPr>
        <w:t>合同期限和终止</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15.1 除非有提前终止的事由出现，本合同有效期从双方签字盖章之日起生效，至免费维护期结束之日终止，若免费维护期满后双方仍存在权利义务尚未履行完毕的，则截至双方全部履行完成本合同项下的义务时终止。</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15.2 本合同一方严重违反其在本合同项下的任何义务，并且未能在对方发出书面通知指明该违约事项后 10 个工作日内改正的，守约方可以在发出书面通知 15 个工作日后终止本合同。</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第十六条</w:t>
      </w:r>
      <w:r>
        <w:rPr>
          <w:rFonts w:hint="eastAsia" w:ascii="宋体" w:hAnsi="宋体" w:cs="宋体"/>
          <w:b/>
          <w:bCs/>
          <w:color w:val="000000"/>
          <w:kern w:val="0"/>
          <w:sz w:val="24"/>
        </w:rPr>
        <w:tab/>
      </w:r>
      <w:r>
        <w:rPr>
          <w:rFonts w:hint="eastAsia" w:ascii="宋体" w:hAnsi="宋体" w:cs="宋体"/>
          <w:b/>
          <w:bCs/>
          <w:color w:val="000000"/>
          <w:kern w:val="0"/>
          <w:sz w:val="24"/>
        </w:rPr>
        <w:t>不可抗力</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16.1 由于地震、台风、水灾、火灾、战争、国家政策和法律变化以及其他不能预见并对其发生和后果不能预防或避免的不可抗力，直接影响本合同的履 行或者不能按照合同的约定履行时，遇有上述不可抗力的一方，应以最快方式通知对方，并在不可抗力消失后 10 个工作日之内，提供上述不可抗力的详细情况及合同不能履行，或者部分不能履行，或者需要延期履行的理由和有效的证明文件。</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16.2 如果不可抗力事件持续存在超过 45 个工作日，双方应通过友好协商，商定继续履行本合同的方法或者终止本合同。</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第十七条</w:t>
      </w:r>
      <w:r>
        <w:rPr>
          <w:rFonts w:hint="eastAsia" w:ascii="宋体" w:hAnsi="宋体" w:cs="宋体"/>
          <w:b/>
          <w:bCs/>
          <w:color w:val="000000"/>
          <w:kern w:val="0"/>
          <w:sz w:val="24"/>
        </w:rPr>
        <w:tab/>
      </w:r>
      <w:r>
        <w:rPr>
          <w:rFonts w:hint="eastAsia" w:ascii="宋体" w:hAnsi="宋体" w:cs="宋体"/>
          <w:b/>
          <w:bCs/>
          <w:color w:val="000000"/>
          <w:kern w:val="0"/>
          <w:sz w:val="24"/>
        </w:rPr>
        <w:t>适用法律和争议解决</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17.1 本合同的订立、效力、解释、履行和争议的解决受中华人民共和国法律管辖。</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17.2 当发生争议时，双方应通过友好协商解决，协商不成时，可向成都仲裁委员会申请仲裁解决。 </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17.3 除正在提交仲裁或与仲裁有关的部分外，本合同其余部分应继续履行。</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第十八条</w:t>
      </w:r>
      <w:r>
        <w:rPr>
          <w:rFonts w:hint="eastAsia" w:ascii="宋体" w:hAnsi="宋体" w:cs="宋体"/>
          <w:b/>
          <w:bCs/>
          <w:color w:val="000000"/>
          <w:kern w:val="0"/>
          <w:sz w:val="24"/>
        </w:rPr>
        <w:tab/>
      </w:r>
      <w:r>
        <w:rPr>
          <w:rFonts w:hint="eastAsia" w:ascii="宋体" w:hAnsi="宋体" w:cs="宋体"/>
          <w:b/>
          <w:bCs/>
          <w:color w:val="000000"/>
          <w:kern w:val="0"/>
          <w:sz w:val="24"/>
        </w:rPr>
        <w:t>其它</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18.1 本合同自双方签字盖章之日起生效。</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18.2 未经对方事先的书面同意，任何一方不得将本合同项下全部或部分权利、义务或利益转让或授予第三方。</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18.3 本合同的附件，包括但不限于需求确认书、项目验收报告等，为本协议不可分割的组成部分，并且与本合同正文的条款具有同等效力。如果本合同正文的条款与附件的条款有冲突，以 附件 条款为准。</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18.4 本合同的主要内容如遇国家法律、法规或政策变化、集团规划要求，可由甲乙双方协商调整。</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18.5 本合同一式 陆 份，甲乙双方各执 叁 份，每份具有同等法律效力。</w:t>
      </w:r>
    </w:p>
    <w:p>
      <w:pPr>
        <w:widowControl/>
        <w:ind w:firstLine="480"/>
        <w:textAlignment w:val="top"/>
        <w:rPr>
          <w:rFonts w:ascii="宋体" w:hAnsi="宋体" w:cs="宋体"/>
          <w:color w:val="000000"/>
          <w:kern w:val="0"/>
          <w:sz w:val="24"/>
        </w:rPr>
      </w:pPr>
    </w:p>
    <w:p>
      <w:pPr>
        <w:widowControl/>
        <w:ind w:firstLine="480"/>
        <w:textAlignment w:val="top"/>
        <w:rPr>
          <w:rFonts w:ascii="宋体" w:hAnsi="宋体" w:cs="宋体"/>
          <w:color w:val="000000"/>
          <w:kern w:val="0"/>
          <w:sz w:val="24"/>
        </w:rPr>
      </w:pP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【以下</w:t>
      </w:r>
      <w:r>
        <w:rPr>
          <w:rFonts w:hint="eastAsia" w:ascii="宋体" w:hAnsi="宋体" w:cs="宋体"/>
          <w:color w:val="000000"/>
          <w:kern w:val="0"/>
          <w:sz w:val="24"/>
          <w:lang w:val="en-US" w:eastAsia="zh-CN"/>
        </w:rPr>
        <w:t>无正文</w:t>
      </w:r>
      <w:r>
        <w:rPr>
          <w:rFonts w:hint="eastAsia" w:ascii="宋体" w:hAnsi="宋体" w:cs="宋体"/>
          <w:color w:val="000000"/>
          <w:kern w:val="0"/>
          <w:sz w:val="24"/>
        </w:rPr>
        <w:t>】</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 </w:t>
      </w:r>
    </w:p>
    <w:tbl>
      <w:tblPr>
        <w:tblStyle w:val="43"/>
        <w:tblpPr w:leftFromText="180" w:rightFromText="180" w:vertAnchor="text" w:horzAnchor="page" w:tblpX="1410" w:tblpY="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5"/>
        <w:gridCol w:w="2244"/>
        <w:gridCol w:w="522"/>
        <w:gridCol w:w="1948"/>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795"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甲方（盖章）</w:t>
            </w:r>
          </w:p>
        </w:tc>
        <w:tc>
          <w:tcPr>
            <w:tcW w:w="2244" w:type="dxa"/>
            <w:tcBorders>
              <w:tl2br w:val="nil"/>
              <w:tr2bl w:val="nil"/>
            </w:tcBorders>
            <w:vAlign w:val="center"/>
          </w:tcPr>
          <w:p>
            <w:pPr>
              <w:spacing w:line="240" w:lineRule="auto"/>
              <w:ind w:firstLine="480"/>
              <w:rPr>
                <w:rFonts w:ascii="宋体" w:hAnsi="宋体" w:cs="宋体"/>
                <w:kern w:val="0"/>
                <w:sz w:val="24"/>
                <w:szCs w:val="24"/>
              </w:rPr>
            </w:pPr>
          </w:p>
        </w:tc>
        <w:tc>
          <w:tcPr>
            <w:tcW w:w="522" w:type="dxa"/>
            <w:tcBorders>
              <w:tl2br w:val="nil"/>
              <w:tr2bl w:val="nil"/>
            </w:tcBorders>
            <w:vAlign w:val="center"/>
          </w:tcPr>
          <w:p>
            <w:pPr>
              <w:spacing w:line="240" w:lineRule="auto"/>
              <w:ind w:firstLine="480"/>
              <w:rPr>
                <w:rFonts w:ascii="宋体" w:hAnsi="宋体" w:cs="宋体"/>
                <w:kern w:val="0"/>
                <w:sz w:val="24"/>
                <w:szCs w:val="24"/>
              </w:rPr>
            </w:pPr>
          </w:p>
        </w:tc>
        <w:tc>
          <w:tcPr>
            <w:tcW w:w="1948"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乙方（盖章）</w:t>
            </w:r>
          </w:p>
        </w:tc>
        <w:tc>
          <w:tcPr>
            <w:tcW w:w="2013" w:type="dxa"/>
            <w:tcBorders>
              <w:tl2br w:val="nil"/>
              <w:tr2bl w:val="nil"/>
            </w:tcBorders>
            <w:vAlign w:val="center"/>
          </w:tcPr>
          <w:p>
            <w:pPr>
              <w:spacing w:line="240" w:lineRule="auto"/>
              <w:ind w:firstLine="480"/>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90" w:hRule="atLeast"/>
        </w:trPr>
        <w:tc>
          <w:tcPr>
            <w:tcW w:w="1795" w:type="dxa"/>
            <w:tcBorders>
              <w:tl2br w:val="nil"/>
              <w:tr2bl w:val="nil"/>
            </w:tcBorders>
            <w:vAlign w:val="center"/>
          </w:tcPr>
          <w:p>
            <w:pPr>
              <w:spacing w:line="240" w:lineRule="auto"/>
              <w:ind w:firstLine="0" w:firstLineChars="0"/>
              <w:rPr>
                <w:rFonts w:ascii="宋体" w:hAnsi="宋体" w:cs="宋体"/>
                <w:color w:val="000000"/>
                <w:kern w:val="0"/>
                <w:sz w:val="24"/>
              </w:rPr>
            </w:pPr>
            <w:r>
              <w:rPr>
                <w:rFonts w:hint="eastAsia" w:ascii="宋体" w:hAnsi="宋体" w:cs="宋体"/>
                <w:color w:val="000000"/>
                <w:kern w:val="0"/>
                <w:sz w:val="24"/>
              </w:rPr>
              <w:t>法定代表人或</w:t>
            </w:r>
          </w:p>
          <w:p>
            <w:pPr>
              <w:spacing w:line="240" w:lineRule="auto"/>
              <w:ind w:firstLine="0" w:firstLineChars="0"/>
              <w:rPr>
                <w:rFonts w:ascii="宋体" w:hAnsi="宋体" w:cs="宋体"/>
                <w:kern w:val="0"/>
                <w:sz w:val="24"/>
                <w:szCs w:val="24"/>
              </w:rPr>
            </w:pPr>
            <w:r>
              <w:rPr>
                <w:rFonts w:hint="eastAsia" w:ascii="宋体" w:hAnsi="宋体" w:cs="宋体"/>
                <w:color w:val="000000"/>
                <w:kern w:val="0"/>
                <w:sz w:val="24"/>
              </w:rPr>
              <w:t>其授权的代理人（</w:t>
            </w:r>
            <w:r>
              <w:rPr>
                <w:rFonts w:hint="eastAsia" w:ascii="宋体" w:hAnsi="宋体" w:cs="宋体"/>
                <w:kern w:val="0"/>
                <w:sz w:val="24"/>
                <w:szCs w:val="24"/>
              </w:rPr>
              <w:t>签字</w:t>
            </w:r>
            <w:r>
              <w:rPr>
                <w:rFonts w:hint="eastAsia" w:ascii="宋体" w:hAnsi="宋体" w:cs="宋体"/>
                <w:color w:val="000000"/>
                <w:kern w:val="0"/>
                <w:sz w:val="24"/>
              </w:rPr>
              <w:t>）</w:t>
            </w:r>
            <w:r>
              <w:rPr>
                <w:rFonts w:hint="eastAsia" w:ascii="宋体" w:hAnsi="宋体" w:cs="宋体"/>
                <w:kern w:val="0"/>
                <w:sz w:val="24"/>
                <w:szCs w:val="24"/>
              </w:rPr>
              <w:t>：</w:t>
            </w:r>
          </w:p>
        </w:tc>
        <w:tc>
          <w:tcPr>
            <w:tcW w:w="2244" w:type="dxa"/>
            <w:tcBorders>
              <w:tl2br w:val="nil"/>
              <w:tr2bl w:val="nil"/>
            </w:tcBorders>
            <w:vAlign w:val="center"/>
          </w:tcPr>
          <w:p>
            <w:pPr>
              <w:spacing w:line="240" w:lineRule="auto"/>
              <w:ind w:firstLine="480"/>
              <w:rPr>
                <w:rFonts w:ascii="宋体" w:hAnsi="宋体" w:cs="宋体"/>
                <w:kern w:val="0"/>
                <w:sz w:val="24"/>
                <w:szCs w:val="24"/>
              </w:rPr>
            </w:pPr>
          </w:p>
        </w:tc>
        <w:tc>
          <w:tcPr>
            <w:tcW w:w="522" w:type="dxa"/>
            <w:tcBorders>
              <w:tl2br w:val="nil"/>
              <w:tr2bl w:val="nil"/>
            </w:tcBorders>
            <w:vAlign w:val="center"/>
          </w:tcPr>
          <w:p>
            <w:pPr>
              <w:spacing w:line="240" w:lineRule="auto"/>
              <w:ind w:firstLine="480"/>
              <w:rPr>
                <w:rFonts w:ascii="宋体" w:hAnsi="宋体" w:cs="宋体"/>
                <w:kern w:val="0"/>
                <w:sz w:val="24"/>
                <w:szCs w:val="24"/>
              </w:rPr>
            </w:pPr>
          </w:p>
        </w:tc>
        <w:tc>
          <w:tcPr>
            <w:tcW w:w="1948"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color w:val="000000"/>
                <w:kern w:val="0"/>
                <w:sz w:val="24"/>
              </w:rPr>
              <w:t>法定代表人或负责人或其授权的代理人（</w:t>
            </w:r>
            <w:r>
              <w:rPr>
                <w:rFonts w:hint="eastAsia" w:ascii="宋体" w:hAnsi="宋体" w:cs="宋体"/>
                <w:kern w:val="0"/>
                <w:sz w:val="24"/>
                <w:szCs w:val="24"/>
              </w:rPr>
              <w:t>签字</w:t>
            </w:r>
            <w:r>
              <w:rPr>
                <w:rFonts w:hint="eastAsia" w:ascii="宋体" w:hAnsi="宋体" w:cs="宋体"/>
                <w:color w:val="000000"/>
                <w:kern w:val="0"/>
                <w:sz w:val="24"/>
              </w:rPr>
              <w:t>）</w:t>
            </w:r>
            <w:r>
              <w:rPr>
                <w:rFonts w:hint="eastAsia" w:ascii="宋体" w:hAnsi="宋体" w:cs="宋体"/>
                <w:kern w:val="0"/>
                <w:sz w:val="24"/>
                <w:szCs w:val="24"/>
              </w:rPr>
              <w:t>：</w:t>
            </w:r>
          </w:p>
        </w:tc>
        <w:tc>
          <w:tcPr>
            <w:tcW w:w="2013" w:type="dxa"/>
            <w:tcBorders>
              <w:tl2br w:val="nil"/>
              <w:tr2bl w:val="nil"/>
            </w:tcBorders>
            <w:vAlign w:val="center"/>
          </w:tcPr>
          <w:p>
            <w:pPr>
              <w:spacing w:line="240" w:lineRule="auto"/>
              <w:ind w:firstLine="48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795" w:type="dxa"/>
            <w:tcBorders>
              <w:tl2br w:val="nil"/>
              <w:tr2bl w:val="nil"/>
            </w:tcBorders>
            <w:vAlign w:val="center"/>
          </w:tcPr>
          <w:p>
            <w:pPr>
              <w:spacing w:line="240" w:lineRule="auto"/>
              <w:ind w:firstLine="0" w:firstLineChars="0"/>
              <w:rPr>
                <w:rFonts w:ascii="宋体" w:hAnsi="宋体" w:cs="宋体"/>
                <w:color w:val="000000"/>
                <w:kern w:val="0"/>
                <w:sz w:val="24"/>
              </w:rPr>
            </w:pPr>
            <w:r>
              <w:rPr>
                <w:rFonts w:hint="eastAsia" w:ascii="宋体" w:hAnsi="宋体" w:cs="宋体"/>
                <w:kern w:val="0"/>
                <w:sz w:val="24"/>
                <w:szCs w:val="24"/>
              </w:rPr>
              <w:t>联系方式：</w:t>
            </w:r>
          </w:p>
        </w:tc>
        <w:tc>
          <w:tcPr>
            <w:tcW w:w="2244" w:type="dxa"/>
            <w:tcBorders>
              <w:tl2br w:val="nil"/>
              <w:tr2bl w:val="nil"/>
            </w:tcBorders>
            <w:vAlign w:val="center"/>
          </w:tcPr>
          <w:p>
            <w:pPr>
              <w:spacing w:line="240" w:lineRule="auto"/>
              <w:ind w:firstLine="480"/>
              <w:rPr>
                <w:rFonts w:ascii="宋体" w:hAnsi="宋体" w:cs="宋体"/>
                <w:kern w:val="0"/>
                <w:sz w:val="24"/>
                <w:szCs w:val="24"/>
              </w:rPr>
            </w:pPr>
          </w:p>
        </w:tc>
        <w:tc>
          <w:tcPr>
            <w:tcW w:w="522" w:type="dxa"/>
            <w:tcBorders>
              <w:tl2br w:val="nil"/>
              <w:tr2bl w:val="nil"/>
            </w:tcBorders>
            <w:vAlign w:val="center"/>
          </w:tcPr>
          <w:p>
            <w:pPr>
              <w:spacing w:line="240" w:lineRule="auto"/>
              <w:ind w:firstLine="480"/>
              <w:rPr>
                <w:rFonts w:ascii="宋体" w:hAnsi="宋体" w:cs="宋体"/>
                <w:kern w:val="0"/>
                <w:sz w:val="24"/>
                <w:szCs w:val="24"/>
              </w:rPr>
            </w:pPr>
          </w:p>
        </w:tc>
        <w:tc>
          <w:tcPr>
            <w:tcW w:w="1948" w:type="dxa"/>
            <w:tcBorders>
              <w:tl2br w:val="nil"/>
              <w:tr2bl w:val="nil"/>
            </w:tcBorders>
            <w:vAlign w:val="center"/>
          </w:tcPr>
          <w:p>
            <w:pPr>
              <w:spacing w:line="240" w:lineRule="auto"/>
              <w:ind w:firstLine="0" w:firstLineChars="0"/>
              <w:rPr>
                <w:rFonts w:ascii="宋体" w:hAnsi="宋体" w:cs="宋体"/>
                <w:color w:val="000000"/>
                <w:kern w:val="0"/>
                <w:sz w:val="24"/>
              </w:rPr>
            </w:pPr>
            <w:r>
              <w:rPr>
                <w:rFonts w:hint="eastAsia" w:ascii="宋体" w:hAnsi="宋体" w:cs="宋体"/>
                <w:kern w:val="0"/>
                <w:sz w:val="24"/>
                <w:szCs w:val="24"/>
              </w:rPr>
              <w:t>联系方式：</w:t>
            </w:r>
          </w:p>
        </w:tc>
        <w:tc>
          <w:tcPr>
            <w:tcW w:w="2013" w:type="dxa"/>
            <w:tcBorders>
              <w:tl2br w:val="nil"/>
              <w:tr2bl w:val="nil"/>
            </w:tcBorders>
            <w:vAlign w:val="center"/>
          </w:tcPr>
          <w:p>
            <w:pPr>
              <w:spacing w:line="240" w:lineRule="auto"/>
              <w:ind w:firstLine="48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795"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签</w:t>
            </w:r>
            <w:r>
              <w:rPr>
                <w:rFonts w:hint="eastAsia" w:ascii="宋体" w:hAnsi="宋体" w:cs="宋体"/>
                <w:color w:val="000000"/>
                <w:kern w:val="0"/>
                <w:sz w:val="24"/>
              </w:rPr>
              <w:t>订</w:t>
            </w:r>
            <w:r>
              <w:rPr>
                <w:rFonts w:hint="eastAsia" w:ascii="宋体" w:hAnsi="宋体" w:cs="宋体"/>
                <w:kern w:val="0"/>
                <w:sz w:val="24"/>
                <w:szCs w:val="24"/>
              </w:rPr>
              <w:t>日期：</w:t>
            </w:r>
          </w:p>
        </w:tc>
        <w:tc>
          <w:tcPr>
            <w:tcW w:w="2244" w:type="dxa"/>
            <w:tcBorders>
              <w:tl2br w:val="nil"/>
              <w:tr2bl w:val="nil"/>
            </w:tcBorders>
            <w:vAlign w:val="center"/>
          </w:tcPr>
          <w:p>
            <w:pPr>
              <w:spacing w:line="240" w:lineRule="auto"/>
              <w:ind w:firstLine="480"/>
              <w:rPr>
                <w:rFonts w:ascii="宋体" w:hAnsi="宋体" w:cs="宋体"/>
                <w:kern w:val="0"/>
                <w:sz w:val="24"/>
                <w:szCs w:val="24"/>
              </w:rPr>
            </w:pPr>
          </w:p>
        </w:tc>
        <w:tc>
          <w:tcPr>
            <w:tcW w:w="522" w:type="dxa"/>
            <w:tcBorders>
              <w:tl2br w:val="nil"/>
              <w:tr2bl w:val="nil"/>
            </w:tcBorders>
            <w:vAlign w:val="center"/>
          </w:tcPr>
          <w:p>
            <w:pPr>
              <w:spacing w:line="240" w:lineRule="auto"/>
              <w:ind w:firstLine="480"/>
              <w:rPr>
                <w:rFonts w:ascii="宋体" w:hAnsi="宋体" w:cs="宋体"/>
                <w:kern w:val="0"/>
                <w:sz w:val="24"/>
                <w:szCs w:val="24"/>
              </w:rPr>
            </w:pPr>
          </w:p>
        </w:tc>
        <w:tc>
          <w:tcPr>
            <w:tcW w:w="1948"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签</w:t>
            </w:r>
            <w:r>
              <w:rPr>
                <w:rFonts w:hint="eastAsia" w:ascii="宋体" w:hAnsi="宋体" w:cs="宋体"/>
                <w:color w:val="000000"/>
                <w:kern w:val="0"/>
                <w:sz w:val="24"/>
              </w:rPr>
              <w:t>订</w:t>
            </w:r>
            <w:r>
              <w:rPr>
                <w:rFonts w:hint="eastAsia" w:ascii="宋体" w:hAnsi="宋体" w:cs="宋体"/>
                <w:kern w:val="0"/>
                <w:sz w:val="24"/>
                <w:szCs w:val="24"/>
              </w:rPr>
              <w:t>日期：</w:t>
            </w:r>
          </w:p>
        </w:tc>
        <w:tc>
          <w:tcPr>
            <w:tcW w:w="2013" w:type="dxa"/>
            <w:tcBorders>
              <w:tl2br w:val="nil"/>
              <w:tr2bl w:val="nil"/>
            </w:tcBorders>
            <w:vAlign w:val="center"/>
          </w:tcPr>
          <w:p>
            <w:pPr>
              <w:spacing w:line="240" w:lineRule="auto"/>
              <w:ind w:firstLine="480"/>
              <w:rPr>
                <w:rFonts w:ascii="宋体" w:hAnsi="宋体" w:cs="宋体"/>
                <w:color w:val="000000"/>
                <w:kern w:val="0"/>
                <w:sz w:val="24"/>
              </w:rPr>
            </w:pPr>
          </w:p>
        </w:tc>
      </w:tr>
    </w:tbl>
    <w:p>
      <w:pPr>
        <w:ind w:firstLine="0" w:firstLineChars="0"/>
        <w:rPr>
          <w:rFonts w:hint="default" w:ascii="Times New Roman" w:hAnsi="Times New Roman" w:cs="Times New Roman"/>
          <w:highlight w:val="none"/>
        </w:rPr>
      </w:pPr>
      <w:r>
        <w:rPr>
          <w:rFonts w:hint="default" w:ascii="Times New Roman" w:hAnsi="Times New Roman" w:cs="Times New Roman"/>
          <w:b/>
          <w:bCs/>
          <w:sz w:val="36"/>
          <w:szCs w:val="36"/>
          <w:highlight w:val="none"/>
        </w:rPr>
        <w:br w:type="page"/>
      </w:r>
    </w:p>
    <w:p>
      <w:pPr>
        <w:spacing w:before="120" w:beforeLines="50"/>
        <w:ind w:firstLine="0" w:firstLineChars="0"/>
        <w:outlineLvl w:val="9"/>
        <w:rPr>
          <w:rFonts w:hint="eastAsia" w:ascii="宋体" w:hAnsi="宋体" w:cs="宋体"/>
          <w:kern w:val="0"/>
          <w:sz w:val="28"/>
          <w:szCs w:val="28"/>
        </w:rPr>
      </w:pPr>
      <w:r>
        <w:rPr>
          <w:rFonts w:hint="eastAsia" w:ascii="宋体" w:hAnsi="宋体" w:cs="宋体"/>
          <w:kern w:val="0"/>
          <w:szCs w:val="24"/>
        </w:rPr>
        <w:t>4.2</w:t>
      </w:r>
      <w:r>
        <w:rPr>
          <w:rFonts w:hint="eastAsia" w:ascii="宋体" w:hAnsi="宋体" w:cs="宋体"/>
          <w:kern w:val="0"/>
          <w:szCs w:val="24"/>
        </w:rPr>
        <w:tab/>
      </w:r>
      <w:r>
        <w:rPr>
          <w:rFonts w:hint="eastAsia" w:ascii="宋体" w:hAnsi="宋体" w:cs="宋体"/>
          <w:kern w:val="0"/>
          <w:szCs w:val="24"/>
        </w:rPr>
        <w:t>合同附件格式</w:t>
      </w:r>
    </w:p>
    <w:p>
      <w:pPr>
        <w:spacing w:before="120" w:beforeLines="50"/>
        <w:ind w:firstLine="0" w:firstLineChars="0"/>
        <w:outlineLvl w:val="9"/>
        <w:rPr>
          <w:rFonts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 xml:space="preserve">一 </w:t>
      </w:r>
      <w:r>
        <w:rPr>
          <w:rFonts w:hint="eastAsia" w:ascii="宋体" w:hAnsi="宋体" w:cs="宋体"/>
          <w:kern w:val="0"/>
          <w:sz w:val="28"/>
          <w:szCs w:val="28"/>
        </w:rPr>
        <w:t>项目服务明细</w:t>
      </w:r>
    </w:p>
    <w:p>
      <w:pPr>
        <w:numPr>
          <w:ilvl w:val="0"/>
          <w:numId w:val="6"/>
        </w:numPr>
        <w:autoSpaceDE w:val="0"/>
        <w:autoSpaceDN w:val="0"/>
        <w:ind w:firstLine="0" w:firstLineChars="0"/>
        <w:rPr>
          <w:rFonts w:ascii="宋体" w:hAnsi="宋体" w:cs="宋体"/>
          <w:kern w:val="0"/>
          <w:szCs w:val="24"/>
        </w:rPr>
      </w:pPr>
      <w:r>
        <w:rPr>
          <w:rFonts w:hint="eastAsia" w:ascii="宋体" w:hAnsi="宋体" w:cs="宋体"/>
          <w:kern w:val="0"/>
          <w:szCs w:val="24"/>
          <w:u w:val="single"/>
        </w:rPr>
        <w:t xml:space="preserve">                            </w:t>
      </w:r>
      <w:r>
        <w:rPr>
          <w:rFonts w:hint="eastAsia" w:ascii="宋体" w:hAnsi="宋体" w:cs="宋体"/>
          <w:kern w:val="0"/>
          <w:szCs w:val="24"/>
        </w:rPr>
        <w:t>项目具体服务价格如下：</w:t>
      </w:r>
    </w:p>
    <w:p>
      <w:pPr>
        <w:autoSpaceDE w:val="0"/>
        <w:autoSpaceDN w:val="0"/>
        <w:ind w:firstLine="0" w:firstLineChars="0"/>
        <w:rPr>
          <w:rFonts w:ascii="宋体" w:hAnsi="宋体" w:cs="宋体"/>
          <w:kern w:val="0"/>
          <w:szCs w:val="24"/>
        </w:rPr>
      </w:pPr>
      <w:r>
        <w:rPr>
          <w:rFonts w:hint="eastAsia" w:ascii="宋体" w:hAnsi="宋体" w:cs="宋体"/>
          <w:kern w:val="0"/>
          <w:szCs w:val="24"/>
        </w:rPr>
        <w:t>（附中</w:t>
      </w:r>
      <w:r>
        <w:rPr>
          <w:rFonts w:hint="eastAsia" w:ascii="宋体" w:hAnsi="宋体" w:cs="宋体"/>
          <w:kern w:val="0"/>
          <w:szCs w:val="24"/>
          <w:lang w:val="en-US" w:eastAsia="zh-CN"/>
        </w:rPr>
        <w:t>选</w:t>
      </w:r>
      <w:r>
        <w:rPr>
          <w:rFonts w:hint="eastAsia" w:ascii="宋体" w:hAnsi="宋体" w:cs="宋体"/>
          <w:kern w:val="0"/>
          <w:szCs w:val="24"/>
        </w:rPr>
        <w:t>人中</w:t>
      </w:r>
      <w:r>
        <w:rPr>
          <w:rFonts w:hint="eastAsia" w:ascii="宋体" w:hAnsi="宋体" w:cs="宋体"/>
          <w:kern w:val="0"/>
          <w:szCs w:val="24"/>
          <w:lang w:val="en-US" w:eastAsia="zh-CN"/>
        </w:rPr>
        <w:t>选</w:t>
      </w:r>
      <w:r>
        <w:rPr>
          <w:rFonts w:hint="eastAsia" w:ascii="宋体" w:hAnsi="宋体" w:cs="宋体"/>
          <w:kern w:val="0"/>
          <w:szCs w:val="24"/>
        </w:rPr>
        <w:t>价明细）</w:t>
      </w:r>
    </w:p>
    <w:p>
      <w:pPr>
        <w:pStyle w:val="18"/>
        <w:ind w:left="5040" w:firstLine="0" w:firstLineChars="0"/>
      </w:pPr>
    </w:p>
    <w:p>
      <w:pPr>
        <w:numPr>
          <w:ilvl w:val="0"/>
          <w:numId w:val="6"/>
        </w:numPr>
        <w:autoSpaceDE w:val="0"/>
        <w:autoSpaceDN w:val="0"/>
        <w:ind w:firstLine="0" w:firstLineChars="0"/>
        <w:rPr>
          <w:rFonts w:ascii="宋体" w:hAnsi="宋体" w:cs="宋体"/>
          <w:kern w:val="0"/>
          <w:szCs w:val="24"/>
        </w:rPr>
      </w:pPr>
      <w:r>
        <w:rPr>
          <w:rFonts w:hint="eastAsia" w:ascii="宋体" w:hAnsi="宋体" w:cs="宋体"/>
          <w:kern w:val="0"/>
          <w:szCs w:val="24"/>
          <w:u w:val="single"/>
        </w:rPr>
        <w:t xml:space="preserve">                            </w:t>
      </w:r>
      <w:r>
        <w:rPr>
          <w:rFonts w:hint="eastAsia" w:ascii="宋体" w:hAnsi="宋体" w:cs="宋体"/>
          <w:kern w:val="0"/>
          <w:szCs w:val="24"/>
        </w:rPr>
        <w:t>项目具体服务内容及要求如下：（附招标文件《第</w:t>
      </w:r>
      <w:r>
        <w:rPr>
          <w:rFonts w:hint="eastAsia" w:ascii="宋体" w:hAnsi="宋体" w:cs="宋体"/>
          <w:kern w:val="0"/>
          <w:szCs w:val="24"/>
          <w:lang w:val="en-US" w:eastAsia="zh-CN"/>
        </w:rPr>
        <w:t>五</w:t>
      </w:r>
      <w:r>
        <w:rPr>
          <w:rFonts w:hint="eastAsia" w:ascii="宋体" w:hAnsi="宋体" w:cs="宋体"/>
          <w:kern w:val="0"/>
          <w:szCs w:val="24"/>
        </w:rPr>
        <w:t>章 技术规范》中该项目的具体服务内容）</w:t>
      </w:r>
    </w:p>
    <w:p>
      <w:pPr>
        <w:rPr>
          <w:rFonts w:ascii="宋体" w:hAnsi="宋体" w:cs="宋体"/>
          <w:kern w:val="0"/>
          <w:szCs w:val="24"/>
        </w:rPr>
      </w:pPr>
      <w:r>
        <w:rPr>
          <w:rFonts w:hint="eastAsia" w:ascii="宋体" w:hAnsi="宋体" w:cs="宋体"/>
          <w:kern w:val="0"/>
          <w:szCs w:val="24"/>
        </w:rPr>
        <w:br w:type="page"/>
      </w:r>
    </w:p>
    <w:p>
      <w:pPr>
        <w:pStyle w:val="18"/>
      </w:pPr>
    </w:p>
    <w:p>
      <w:pPr>
        <w:spacing w:before="120" w:beforeLines="50"/>
        <w:ind w:firstLine="0" w:firstLineChars="0"/>
        <w:outlineLvl w:val="9"/>
        <w:rPr>
          <w:rFonts w:hint="eastAsia" w:ascii="宋体" w:hAnsi="宋体" w:cs="宋体"/>
          <w:kern w:val="0"/>
          <w:sz w:val="28"/>
          <w:szCs w:val="28"/>
        </w:rPr>
      </w:pPr>
      <w:r>
        <w:rPr>
          <w:rFonts w:hint="eastAsia" w:ascii="宋体" w:hAnsi="宋体" w:cs="宋体"/>
          <w:kern w:val="0"/>
          <w:sz w:val="28"/>
          <w:szCs w:val="28"/>
        </w:rPr>
        <w:t>附件二 廉政合同</w:t>
      </w:r>
    </w:p>
    <w:p>
      <w:pPr>
        <w:pStyle w:val="41"/>
        <w:spacing w:after="0"/>
        <w:ind w:left="0" w:leftChars="0" w:firstLine="0" w:firstLineChars="0"/>
        <w:jc w:val="center"/>
        <w:outlineLvl w:val="9"/>
        <w:rPr>
          <w:rFonts w:ascii="宋体" w:hAnsi="宋体" w:cs="宋体"/>
          <w:sz w:val="28"/>
          <w:szCs w:val="28"/>
        </w:rPr>
      </w:pPr>
      <w:r>
        <w:rPr>
          <w:rFonts w:hint="eastAsia" w:ascii="宋体" w:hAnsi="宋体" w:cs="宋体"/>
          <w:sz w:val="28"/>
          <w:szCs w:val="28"/>
        </w:rPr>
        <w:t>廉 政 合 同</w:t>
      </w:r>
    </w:p>
    <w:p>
      <w:pPr>
        <w:spacing w:line="300" w:lineRule="auto"/>
        <w:ind w:firstLine="420"/>
        <w:rPr>
          <w:rFonts w:ascii="宋体" w:hAnsi="宋体" w:cs="宋体"/>
          <w:kern w:val="0"/>
          <w:sz w:val="21"/>
          <w:szCs w:val="21"/>
        </w:rPr>
      </w:pPr>
      <w:r>
        <w:rPr>
          <w:rFonts w:hint="eastAsia" w:ascii="宋体" w:hAnsi="宋体" w:cs="宋体"/>
          <w:kern w:val="0"/>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（项目名称）的项目法人</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（项目法人名称，以下简称“发包人”）与</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（招标项目名称）招标第</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标段的施工单位</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（施工单位名称，以下简称“承包人”），特订立如下合同。</w:t>
      </w:r>
    </w:p>
    <w:p>
      <w:pPr>
        <w:spacing w:line="300" w:lineRule="auto"/>
        <w:ind w:firstLine="420"/>
        <w:rPr>
          <w:rFonts w:ascii="宋体" w:hAnsi="宋体" w:cs="宋体"/>
          <w:kern w:val="0"/>
          <w:sz w:val="21"/>
          <w:szCs w:val="21"/>
        </w:rPr>
      </w:pPr>
      <w:r>
        <w:rPr>
          <w:rFonts w:hint="eastAsia" w:ascii="宋体" w:hAnsi="宋体" w:cs="宋体"/>
          <w:kern w:val="0"/>
          <w:sz w:val="21"/>
          <w:szCs w:val="21"/>
        </w:rPr>
        <w:t>1.发包人和承包人双方的权利和义务</w:t>
      </w:r>
    </w:p>
    <w:p>
      <w:pPr>
        <w:spacing w:line="300" w:lineRule="auto"/>
        <w:ind w:firstLine="420"/>
        <w:rPr>
          <w:rFonts w:ascii="宋体" w:hAnsi="宋体" w:cs="宋体"/>
          <w:kern w:val="0"/>
          <w:sz w:val="21"/>
          <w:szCs w:val="21"/>
        </w:rPr>
      </w:pPr>
      <w:r>
        <w:rPr>
          <w:rFonts w:hint="eastAsia" w:ascii="宋体" w:hAnsi="宋体" w:cs="宋体"/>
          <w:kern w:val="0"/>
          <w:sz w:val="21"/>
          <w:szCs w:val="21"/>
        </w:rPr>
        <w:t>（1）严格遵守党的政策规定和国家有关法律法规及交通运输部的有关规定。</w:t>
      </w:r>
    </w:p>
    <w:p>
      <w:pPr>
        <w:spacing w:line="300" w:lineRule="auto"/>
        <w:ind w:firstLine="420"/>
        <w:rPr>
          <w:rFonts w:ascii="宋体" w:hAnsi="宋体" w:cs="宋体"/>
          <w:kern w:val="0"/>
          <w:sz w:val="21"/>
          <w:szCs w:val="21"/>
        </w:rPr>
      </w:pPr>
      <w:r>
        <w:rPr>
          <w:rFonts w:hint="eastAsia" w:ascii="宋体" w:hAnsi="宋体" w:cs="宋体"/>
          <w:kern w:val="0"/>
          <w:sz w:val="21"/>
          <w:szCs w:val="21"/>
        </w:rPr>
        <w:t>（2）严格执行</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（招标项目名称）招标第</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标段合同文件，自觉按合同办事。</w:t>
      </w:r>
    </w:p>
    <w:p>
      <w:pPr>
        <w:spacing w:line="300" w:lineRule="auto"/>
        <w:ind w:firstLine="420"/>
        <w:rPr>
          <w:rFonts w:ascii="宋体" w:hAnsi="宋体" w:cs="宋体"/>
          <w:kern w:val="0"/>
          <w:sz w:val="21"/>
          <w:szCs w:val="21"/>
        </w:rPr>
      </w:pPr>
      <w:r>
        <w:rPr>
          <w:rFonts w:hint="eastAsia" w:ascii="宋体" w:hAnsi="宋体" w:cs="宋体"/>
          <w:kern w:val="0"/>
          <w:sz w:val="21"/>
          <w:szCs w:val="21"/>
        </w:rPr>
        <w:t>（3）双方的业务活动坚持公开、公正、诚信、透明的原则（法律认定的商业秘密和合同文件另有规定除外），不得损害国家和集体利益，不得违反工程建设管理规章制度。</w:t>
      </w:r>
    </w:p>
    <w:p>
      <w:pPr>
        <w:spacing w:line="300" w:lineRule="auto"/>
        <w:ind w:firstLine="420"/>
        <w:rPr>
          <w:rFonts w:ascii="宋体" w:hAnsi="宋体" w:cs="宋体"/>
          <w:kern w:val="0"/>
          <w:sz w:val="21"/>
          <w:szCs w:val="21"/>
        </w:rPr>
      </w:pPr>
      <w:r>
        <w:rPr>
          <w:rFonts w:hint="eastAsia" w:ascii="宋体" w:hAnsi="宋体" w:cs="宋体"/>
          <w:kern w:val="0"/>
          <w:sz w:val="21"/>
          <w:szCs w:val="21"/>
        </w:rPr>
        <w:t>（4）建立健全廉政制度，开展廉政教育，设立廉政告示牌，公布举报电话，监督并认真查处违法违纪行为。</w:t>
      </w:r>
    </w:p>
    <w:p>
      <w:pPr>
        <w:spacing w:line="300" w:lineRule="auto"/>
        <w:ind w:firstLine="420"/>
        <w:rPr>
          <w:rFonts w:ascii="宋体" w:hAnsi="宋体" w:cs="宋体"/>
          <w:kern w:val="0"/>
          <w:sz w:val="21"/>
          <w:szCs w:val="21"/>
        </w:rPr>
      </w:pPr>
      <w:r>
        <w:rPr>
          <w:rFonts w:hint="eastAsia" w:ascii="宋体" w:hAnsi="宋体" w:cs="宋体"/>
          <w:kern w:val="0"/>
          <w:sz w:val="21"/>
          <w:szCs w:val="21"/>
        </w:rPr>
        <w:t>（5）发现对方在业务活动中有违反廉政规定的行为，有及时提醒对方纠正的权利和义务。</w:t>
      </w:r>
    </w:p>
    <w:p>
      <w:pPr>
        <w:spacing w:line="300" w:lineRule="auto"/>
        <w:ind w:firstLine="420"/>
        <w:rPr>
          <w:rFonts w:ascii="宋体" w:hAnsi="宋体" w:cs="宋体"/>
          <w:kern w:val="0"/>
          <w:sz w:val="21"/>
          <w:szCs w:val="21"/>
        </w:rPr>
      </w:pPr>
      <w:r>
        <w:rPr>
          <w:rFonts w:hint="eastAsia" w:ascii="宋体" w:hAnsi="宋体" w:cs="宋体"/>
          <w:kern w:val="0"/>
          <w:sz w:val="21"/>
          <w:szCs w:val="21"/>
        </w:rPr>
        <w:t>（6）发现对方严重违反本合同义务条款的行为，有向其上级有关部门举报、建议给予处理并要求告知处理结果的权利。</w:t>
      </w:r>
    </w:p>
    <w:p>
      <w:pPr>
        <w:spacing w:line="300" w:lineRule="auto"/>
        <w:ind w:firstLine="420"/>
        <w:rPr>
          <w:rFonts w:ascii="宋体" w:hAnsi="宋体" w:cs="宋体"/>
          <w:kern w:val="0"/>
          <w:sz w:val="21"/>
          <w:szCs w:val="21"/>
        </w:rPr>
      </w:pPr>
      <w:r>
        <w:rPr>
          <w:rFonts w:hint="eastAsia" w:ascii="宋体" w:hAnsi="宋体" w:cs="宋体"/>
          <w:kern w:val="0"/>
          <w:sz w:val="21"/>
          <w:szCs w:val="21"/>
        </w:rPr>
        <w:t>2.发包人的义务</w:t>
      </w:r>
    </w:p>
    <w:p>
      <w:pPr>
        <w:spacing w:line="300" w:lineRule="auto"/>
        <w:ind w:firstLine="420"/>
        <w:rPr>
          <w:rFonts w:ascii="宋体" w:hAnsi="宋体" w:cs="宋体"/>
          <w:kern w:val="0"/>
          <w:sz w:val="21"/>
          <w:szCs w:val="21"/>
        </w:rPr>
      </w:pPr>
      <w:r>
        <w:rPr>
          <w:rFonts w:hint="eastAsia" w:ascii="宋体" w:hAnsi="宋体" w:cs="宋体"/>
          <w:kern w:val="0"/>
          <w:sz w:val="21"/>
          <w:szCs w:val="21"/>
        </w:rPr>
        <w:t>（1）发包人及其工作人员不得索要或接受承包人的礼金、有价证券和贵重物品，不得让承包人报销任何应由发包人或发包人工作人员个人支付的费用等。</w:t>
      </w:r>
    </w:p>
    <w:p>
      <w:pPr>
        <w:spacing w:line="300" w:lineRule="auto"/>
        <w:ind w:firstLine="420"/>
        <w:rPr>
          <w:rFonts w:ascii="宋体" w:hAnsi="宋体" w:cs="宋体"/>
          <w:kern w:val="0"/>
          <w:sz w:val="21"/>
          <w:szCs w:val="21"/>
        </w:rPr>
      </w:pPr>
      <w:r>
        <w:rPr>
          <w:rFonts w:hint="eastAsia" w:ascii="宋体" w:hAnsi="宋体" w:cs="宋体"/>
          <w:kern w:val="0"/>
          <w:sz w:val="21"/>
          <w:szCs w:val="21"/>
        </w:rPr>
        <w:t>（2）发包人工作人员不得参加承包人安排的超标准宴请和娱乐活动；不得接受承包人提供的通讯工具、交通工具和高档办公用品等。</w:t>
      </w:r>
    </w:p>
    <w:p>
      <w:pPr>
        <w:spacing w:line="300" w:lineRule="auto"/>
        <w:ind w:firstLine="420"/>
        <w:rPr>
          <w:rFonts w:ascii="宋体" w:hAnsi="宋体" w:cs="宋体"/>
          <w:kern w:val="0"/>
          <w:sz w:val="21"/>
          <w:szCs w:val="21"/>
        </w:rPr>
      </w:pPr>
      <w:r>
        <w:rPr>
          <w:rFonts w:hint="eastAsia" w:ascii="宋体" w:hAnsi="宋体" w:cs="宋体"/>
          <w:kern w:val="0"/>
          <w:sz w:val="21"/>
          <w:szCs w:val="21"/>
        </w:rPr>
        <w:t>（3）发包人及其工作人员不得要求或者接受承包人为其住房装修、婚丧嫁娶活动、配偶子女的工作安排以及出国出境、旅游等提供方便等。</w:t>
      </w:r>
    </w:p>
    <w:p>
      <w:pPr>
        <w:spacing w:line="300" w:lineRule="auto"/>
        <w:ind w:firstLine="420"/>
        <w:rPr>
          <w:rFonts w:ascii="宋体" w:hAnsi="宋体" w:cs="宋体"/>
          <w:kern w:val="0"/>
          <w:sz w:val="21"/>
          <w:szCs w:val="21"/>
        </w:rPr>
      </w:pPr>
      <w:r>
        <w:rPr>
          <w:rFonts w:hint="eastAsia" w:ascii="宋体" w:hAnsi="宋体" w:cs="宋体"/>
          <w:kern w:val="0"/>
          <w:sz w:val="21"/>
          <w:szCs w:val="21"/>
        </w:rPr>
        <w:t>（4）发包人工作人员及其配偶、子女不得从事与发包人工程有关的材料设备供应、工程分包、劳务等经济活动等。</w:t>
      </w:r>
    </w:p>
    <w:p>
      <w:pPr>
        <w:spacing w:line="300" w:lineRule="auto"/>
        <w:ind w:firstLine="420"/>
        <w:rPr>
          <w:rFonts w:ascii="宋体" w:hAnsi="宋体" w:cs="宋体"/>
          <w:kern w:val="0"/>
          <w:sz w:val="21"/>
          <w:szCs w:val="21"/>
        </w:rPr>
      </w:pPr>
      <w:r>
        <w:rPr>
          <w:rFonts w:hint="eastAsia" w:ascii="宋体" w:hAnsi="宋体" w:cs="宋体"/>
          <w:kern w:val="0"/>
          <w:sz w:val="21"/>
          <w:szCs w:val="21"/>
        </w:rPr>
        <w:t>（5）发包人及其工作人员不得以任何理由向承包人推荐分包单位或推销材料，不得要求承包人购买合同规定外的材料和设备。</w:t>
      </w:r>
    </w:p>
    <w:p>
      <w:pPr>
        <w:spacing w:line="300" w:lineRule="auto"/>
        <w:ind w:firstLine="420"/>
        <w:rPr>
          <w:rFonts w:ascii="宋体" w:hAnsi="宋体" w:cs="宋体"/>
          <w:kern w:val="0"/>
          <w:sz w:val="21"/>
          <w:szCs w:val="21"/>
        </w:rPr>
      </w:pPr>
      <w:r>
        <w:rPr>
          <w:rFonts w:hint="eastAsia" w:ascii="宋体" w:hAnsi="宋体" w:cs="宋体"/>
          <w:kern w:val="0"/>
          <w:sz w:val="21"/>
          <w:szCs w:val="21"/>
        </w:rPr>
        <w:t>（6）发包人工作人员要秉公办事，不准营私舞弊，不准利用职权从事各种个人有偿中介活动和安排个人施工队伍。</w:t>
      </w:r>
    </w:p>
    <w:p>
      <w:pPr>
        <w:spacing w:line="300" w:lineRule="auto"/>
        <w:ind w:firstLine="420"/>
        <w:rPr>
          <w:rFonts w:ascii="宋体" w:hAnsi="宋体" w:cs="宋体"/>
          <w:kern w:val="0"/>
          <w:sz w:val="21"/>
          <w:szCs w:val="21"/>
        </w:rPr>
      </w:pPr>
      <w:r>
        <w:rPr>
          <w:rFonts w:hint="eastAsia" w:ascii="宋体" w:hAnsi="宋体" w:cs="宋体"/>
          <w:kern w:val="0"/>
          <w:sz w:val="21"/>
          <w:szCs w:val="21"/>
        </w:rPr>
        <w:t>3.承包人的义务</w:t>
      </w:r>
    </w:p>
    <w:p>
      <w:pPr>
        <w:spacing w:line="300" w:lineRule="auto"/>
        <w:ind w:firstLine="420"/>
        <w:rPr>
          <w:rFonts w:ascii="宋体" w:hAnsi="宋体" w:cs="宋体"/>
          <w:kern w:val="0"/>
          <w:sz w:val="21"/>
          <w:szCs w:val="21"/>
        </w:rPr>
      </w:pPr>
      <w:r>
        <w:rPr>
          <w:rFonts w:hint="eastAsia" w:ascii="宋体" w:hAnsi="宋体" w:cs="宋体"/>
          <w:kern w:val="0"/>
          <w:sz w:val="21"/>
          <w:szCs w:val="21"/>
        </w:rPr>
        <w:t>（1）承包人不得以任何理由向发包人及其工作人员行贿或馈赠礼金、有价证券、贵重礼品。</w:t>
      </w:r>
    </w:p>
    <w:p>
      <w:pPr>
        <w:spacing w:line="300" w:lineRule="auto"/>
        <w:ind w:firstLine="420"/>
        <w:rPr>
          <w:rFonts w:ascii="宋体" w:hAnsi="宋体" w:cs="宋体"/>
          <w:kern w:val="0"/>
          <w:sz w:val="21"/>
          <w:szCs w:val="21"/>
        </w:rPr>
      </w:pPr>
      <w:r>
        <w:rPr>
          <w:rFonts w:hint="eastAsia" w:ascii="宋体" w:hAnsi="宋体" w:cs="宋体"/>
          <w:kern w:val="0"/>
          <w:sz w:val="21"/>
          <w:szCs w:val="21"/>
        </w:rPr>
        <w:t>（2）承包人不得以任何名义为发包人及其工作人员报销应由发包人单位或个人支付的任何费用。</w:t>
      </w:r>
    </w:p>
    <w:p>
      <w:pPr>
        <w:spacing w:line="300" w:lineRule="auto"/>
        <w:ind w:firstLine="420"/>
        <w:rPr>
          <w:rFonts w:ascii="宋体" w:hAnsi="宋体" w:cs="宋体"/>
          <w:kern w:val="0"/>
          <w:sz w:val="21"/>
          <w:szCs w:val="21"/>
        </w:rPr>
      </w:pPr>
      <w:r>
        <w:rPr>
          <w:rFonts w:hint="eastAsia" w:ascii="宋体" w:hAnsi="宋体" w:cs="宋体"/>
          <w:kern w:val="0"/>
          <w:sz w:val="21"/>
          <w:szCs w:val="21"/>
        </w:rPr>
        <w:t>（3）承包人不得以任何理由安排发包人工作人员参加超标准宴请及娱乐活动。</w:t>
      </w:r>
    </w:p>
    <w:p>
      <w:pPr>
        <w:spacing w:line="300" w:lineRule="auto"/>
        <w:ind w:firstLine="420"/>
        <w:rPr>
          <w:rFonts w:ascii="宋体" w:hAnsi="宋体" w:cs="宋体"/>
          <w:kern w:val="0"/>
          <w:sz w:val="21"/>
          <w:szCs w:val="21"/>
        </w:rPr>
      </w:pPr>
      <w:r>
        <w:rPr>
          <w:rFonts w:hint="eastAsia" w:ascii="宋体" w:hAnsi="宋体" w:cs="宋体"/>
          <w:kern w:val="0"/>
          <w:sz w:val="21"/>
          <w:szCs w:val="21"/>
        </w:rPr>
        <w:t>（4）承包人不得为发包人单位和个人购置或提供通信工具、交通工具和高档办公用品等。</w:t>
      </w:r>
    </w:p>
    <w:p>
      <w:pPr>
        <w:spacing w:line="300" w:lineRule="auto"/>
        <w:ind w:firstLine="420"/>
        <w:rPr>
          <w:rFonts w:ascii="宋体" w:hAnsi="宋体" w:cs="宋体"/>
          <w:kern w:val="0"/>
          <w:sz w:val="21"/>
          <w:szCs w:val="21"/>
        </w:rPr>
      </w:pPr>
      <w:r>
        <w:rPr>
          <w:rFonts w:hint="eastAsia" w:ascii="宋体" w:hAnsi="宋体" w:cs="宋体"/>
          <w:kern w:val="0"/>
          <w:sz w:val="21"/>
          <w:szCs w:val="21"/>
        </w:rPr>
        <w:t>4.违约责任</w:t>
      </w:r>
    </w:p>
    <w:p>
      <w:pPr>
        <w:spacing w:line="300" w:lineRule="auto"/>
        <w:ind w:firstLine="420"/>
        <w:rPr>
          <w:rFonts w:ascii="宋体" w:hAnsi="宋体" w:cs="宋体"/>
          <w:kern w:val="0"/>
          <w:sz w:val="21"/>
          <w:szCs w:val="21"/>
        </w:rPr>
      </w:pPr>
      <w:r>
        <w:rPr>
          <w:rFonts w:hint="eastAsia" w:ascii="宋体" w:hAnsi="宋体" w:cs="宋体"/>
          <w:kern w:val="0"/>
          <w:sz w:val="21"/>
          <w:szCs w:val="21"/>
        </w:rPr>
        <w:t>（1）发包人及其工作人员违反本合同第 1、2 条，按管理权限，依据有关规定给予党纪、政纪或组织处理；涉嫌犯罪的，移交司法机关追究刑事责任；给承包人单位造成经济损失的，应予以赔偿。</w:t>
      </w:r>
    </w:p>
    <w:p>
      <w:pPr>
        <w:spacing w:line="300" w:lineRule="auto"/>
        <w:ind w:firstLine="420"/>
        <w:rPr>
          <w:rFonts w:ascii="宋体" w:hAnsi="宋体" w:cs="宋体"/>
          <w:kern w:val="0"/>
          <w:sz w:val="21"/>
          <w:szCs w:val="21"/>
        </w:rPr>
      </w:pPr>
      <w:r>
        <w:rPr>
          <w:rFonts w:hint="eastAsia" w:ascii="宋体" w:hAnsi="宋体" w:cs="宋体"/>
          <w:kern w:val="0"/>
          <w:sz w:val="21"/>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300" w:lineRule="auto"/>
        <w:ind w:firstLine="420"/>
        <w:rPr>
          <w:rFonts w:ascii="宋体" w:hAnsi="宋体" w:cs="宋体"/>
          <w:kern w:val="0"/>
          <w:sz w:val="21"/>
          <w:szCs w:val="21"/>
        </w:rPr>
      </w:pPr>
      <w:r>
        <w:rPr>
          <w:rFonts w:hint="eastAsia" w:ascii="宋体" w:hAnsi="宋体" w:cs="宋体"/>
          <w:kern w:val="0"/>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00" w:lineRule="auto"/>
        <w:ind w:firstLine="420"/>
        <w:rPr>
          <w:rFonts w:ascii="宋体" w:hAnsi="宋体" w:cs="宋体"/>
          <w:kern w:val="0"/>
          <w:sz w:val="21"/>
          <w:szCs w:val="21"/>
        </w:rPr>
      </w:pPr>
      <w:r>
        <w:rPr>
          <w:rFonts w:hint="eastAsia" w:ascii="宋体" w:hAnsi="宋体" w:cs="宋体"/>
          <w:kern w:val="0"/>
          <w:sz w:val="21"/>
          <w:szCs w:val="21"/>
        </w:rPr>
        <w:t>6.本合同有效期为发包人和承包人签署之日起至该工程项目竣工验收后止。</w:t>
      </w:r>
    </w:p>
    <w:p>
      <w:pPr>
        <w:spacing w:line="300" w:lineRule="auto"/>
        <w:ind w:firstLine="420"/>
        <w:rPr>
          <w:rFonts w:ascii="宋体" w:hAnsi="宋体" w:cs="宋体"/>
          <w:kern w:val="0"/>
          <w:sz w:val="21"/>
          <w:szCs w:val="21"/>
        </w:rPr>
      </w:pPr>
      <w:r>
        <w:rPr>
          <w:rFonts w:hint="eastAsia" w:ascii="宋体" w:hAnsi="宋体" w:cs="宋体"/>
          <w:kern w:val="0"/>
          <w:sz w:val="21"/>
          <w:szCs w:val="21"/>
        </w:rPr>
        <w:t>7.本合同作为</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（招标项目名称）招标第</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标段合同的附件，与工程施工合同具有同等的法律效力，经合同双方签署后立即生效。</w:t>
      </w:r>
    </w:p>
    <w:p>
      <w:pPr>
        <w:spacing w:line="300" w:lineRule="auto"/>
        <w:ind w:firstLine="420"/>
        <w:rPr>
          <w:rFonts w:ascii="宋体" w:hAnsi="宋体" w:cs="宋体"/>
          <w:kern w:val="0"/>
          <w:sz w:val="21"/>
          <w:szCs w:val="21"/>
        </w:rPr>
      </w:pPr>
      <w:r>
        <w:rPr>
          <w:rFonts w:hint="eastAsia" w:ascii="宋体" w:hAnsi="宋体" w:cs="宋体"/>
          <w:kern w:val="0"/>
          <w:sz w:val="21"/>
          <w:szCs w:val="21"/>
        </w:rPr>
        <w:t>8.本合同一式六份，由发包人和承包人各执三份。</w:t>
      </w:r>
    </w:p>
    <w:p>
      <w:pPr>
        <w:spacing w:line="300" w:lineRule="auto"/>
        <w:ind w:firstLine="0" w:firstLineChars="0"/>
        <w:rPr>
          <w:sz w:val="21"/>
          <w:szCs w:val="21"/>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发包人（盖单位章）：</w:t>
            </w:r>
          </w:p>
        </w:tc>
        <w:tc>
          <w:tcPr>
            <w:tcW w:w="1701" w:type="dxa"/>
            <w:tcBorders>
              <w:tl2br w:val="nil"/>
              <w:tr2bl w:val="nil"/>
            </w:tcBorders>
          </w:tcPr>
          <w:p>
            <w:pPr>
              <w:spacing w:line="300" w:lineRule="auto"/>
              <w:ind w:firstLine="0" w:firstLineChars="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承包人：（盖单位章）</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法定代表人</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或</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法定代表人或负责人</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或</w:t>
            </w:r>
          </w:p>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41"/>
              <w:spacing w:line="300" w:lineRule="auto"/>
              <w:ind w:left="0" w:leftChars="0" w:firstLine="630" w:firstLineChars="300"/>
              <w:rPr>
                <w:rFonts w:ascii="宋体" w:hAnsi="宋体" w:cs="宋体"/>
                <w:sz w:val="21"/>
                <w:szCs w:val="21"/>
              </w:rPr>
            </w:pPr>
            <w:r>
              <w:rPr>
                <w:rFonts w:hint="eastAsia" w:ascii="宋体" w:hAnsi="宋体" w:cs="宋体"/>
                <w:sz w:val="21"/>
                <w:szCs w:val="21"/>
              </w:rPr>
              <w:t>年  月  日</w:t>
            </w:r>
          </w:p>
        </w:tc>
        <w:tc>
          <w:tcPr>
            <w:tcW w:w="1701" w:type="dxa"/>
            <w:tcBorders>
              <w:tl2br w:val="nil"/>
              <w:tr2bl w:val="nil"/>
            </w:tcBorders>
          </w:tcPr>
          <w:p>
            <w:pPr>
              <w:spacing w:line="300" w:lineRule="auto"/>
              <w:ind w:firstLine="42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630" w:firstLineChars="300"/>
              <w:jc w:val="left"/>
              <w:rPr>
                <w:rFonts w:ascii="宋体" w:hAnsi="宋体" w:cs="宋体"/>
                <w:kern w:val="0"/>
                <w:sz w:val="21"/>
                <w:szCs w:val="21"/>
              </w:rPr>
            </w:pPr>
            <w:r>
              <w:rPr>
                <w:rFonts w:hint="eastAsia" w:ascii="宋体" w:hAnsi="宋体" w:cs="宋体"/>
                <w:kern w:val="0"/>
                <w:sz w:val="21"/>
                <w:szCs w:val="21"/>
              </w:rPr>
              <w:t>年  月  日</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bl>
    <w:p>
      <w:pPr>
        <w:ind w:firstLine="420"/>
        <w:rPr>
          <w:rFonts w:ascii="宋体" w:hAnsi="宋体" w:cs="宋体"/>
          <w:kern w:val="0"/>
          <w:sz w:val="21"/>
          <w:szCs w:val="21"/>
        </w:rPr>
      </w:pPr>
    </w:p>
    <w:p>
      <w:pPr>
        <w:ind w:firstLine="420"/>
        <w:rPr>
          <w:rFonts w:ascii="宋体" w:hAnsi="宋体" w:cs="宋体"/>
          <w:kern w:val="0"/>
          <w:sz w:val="21"/>
          <w:szCs w:val="21"/>
        </w:rPr>
      </w:pPr>
      <w:r>
        <w:rPr>
          <w:rFonts w:hint="eastAsia" w:ascii="宋体" w:hAnsi="宋体" w:cs="宋体"/>
          <w:kern w:val="0"/>
          <w:sz w:val="21"/>
          <w:szCs w:val="21"/>
        </w:rPr>
        <w:br w:type="page"/>
      </w:r>
    </w:p>
    <w:p>
      <w:pPr>
        <w:ind w:firstLine="0" w:firstLineChars="0"/>
        <w:outlineLvl w:val="9"/>
        <w:rPr>
          <w:rFonts w:ascii="宋体" w:hAnsi="宋体" w:cs="宋体"/>
          <w:kern w:val="0"/>
          <w:sz w:val="28"/>
          <w:szCs w:val="28"/>
        </w:rPr>
      </w:pPr>
      <w:bookmarkStart w:id="34" w:name="_Toc414034651"/>
      <w:bookmarkStart w:id="35" w:name="_Toc409688607"/>
      <w:bookmarkStart w:id="36" w:name="_Toc235417539"/>
      <w:bookmarkStart w:id="37" w:name="_Toc409689588"/>
      <w:bookmarkStart w:id="38" w:name="_Toc235158514"/>
      <w:bookmarkStart w:id="39" w:name="_Toc235157784"/>
      <w:r>
        <w:rPr>
          <w:rFonts w:hint="eastAsia" w:ascii="宋体" w:hAnsi="宋体" w:cs="宋体"/>
          <w:kern w:val="0"/>
          <w:sz w:val="28"/>
          <w:szCs w:val="28"/>
        </w:rPr>
        <w:t>附件三  安全生产合同</w:t>
      </w:r>
      <w:bookmarkEnd w:id="34"/>
      <w:bookmarkEnd w:id="35"/>
      <w:bookmarkEnd w:id="36"/>
      <w:bookmarkEnd w:id="37"/>
      <w:bookmarkEnd w:id="38"/>
      <w:bookmarkEnd w:id="39"/>
    </w:p>
    <w:p>
      <w:pPr>
        <w:pStyle w:val="41"/>
        <w:spacing w:after="0"/>
        <w:ind w:left="0" w:leftChars="0" w:firstLine="0" w:firstLineChars="0"/>
        <w:jc w:val="center"/>
        <w:outlineLvl w:val="9"/>
        <w:rPr>
          <w:rFonts w:ascii="宋体" w:hAnsi="宋体" w:cs="宋体"/>
          <w:sz w:val="32"/>
          <w:szCs w:val="32"/>
        </w:rPr>
      </w:pPr>
      <w:r>
        <w:rPr>
          <w:rFonts w:hint="eastAsia" w:ascii="宋体" w:hAnsi="宋体" w:cs="宋体"/>
          <w:sz w:val="32"/>
          <w:szCs w:val="32"/>
        </w:rPr>
        <w:t>安全生产合同</w:t>
      </w:r>
    </w:p>
    <w:p>
      <w:pPr>
        <w:spacing w:line="300" w:lineRule="auto"/>
        <w:ind w:firstLine="420"/>
        <w:rPr>
          <w:rFonts w:ascii="宋体" w:hAnsi="宋体" w:cs="宋体"/>
          <w:kern w:val="0"/>
          <w:sz w:val="21"/>
          <w:szCs w:val="21"/>
        </w:rPr>
      </w:pPr>
      <w:r>
        <w:rPr>
          <w:rFonts w:hint="eastAsia" w:ascii="宋体" w:hAnsi="宋体" w:cs="宋体"/>
          <w:kern w:val="0"/>
          <w:sz w:val="21"/>
          <w:szCs w:val="21"/>
        </w:rPr>
        <w:t>为在</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（项目名称）标段施工合同的实施过程中创造安全、高效的施工环境，切实搞好本项目的安全管理工作，本项目发包人</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（发包人名称，以下简称“发包人”）与承包人</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（承包人名称，以下简称“承包人”）特此签订安全生产合同：</w:t>
      </w:r>
    </w:p>
    <w:p>
      <w:pPr>
        <w:spacing w:line="300" w:lineRule="auto"/>
        <w:ind w:firstLine="420"/>
        <w:rPr>
          <w:rFonts w:ascii="宋体" w:hAnsi="宋体" w:cs="宋体"/>
          <w:kern w:val="0"/>
          <w:sz w:val="21"/>
          <w:szCs w:val="21"/>
        </w:rPr>
      </w:pPr>
      <w:r>
        <w:rPr>
          <w:rFonts w:hint="eastAsia" w:ascii="宋体" w:hAnsi="宋体" w:cs="宋体"/>
          <w:kern w:val="0"/>
          <w:sz w:val="21"/>
          <w:szCs w:val="21"/>
        </w:rPr>
        <w:t>1．发包人职责</w:t>
      </w:r>
    </w:p>
    <w:p>
      <w:pPr>
        <w:spacing w:line="300" w:lineRule="auto"/>
        <w:ind w:firstLine="420"/>
        <w:rPr>
          <w:rFonts w:ascii="宋体" w:hAnsi="宋体" w:cs="宋体"/>
          <w:kern w:val="0"/>
          <w:sz w:val="21"/>
          <w:szCs w:val="21"/>
        </w:rPr>
      </w:pPr>
      <w:r>
        <w:rPr>
          <w:rFonts w:hint="eastAsia" w:ascii="宋体" w:hAnsi="宋体" w:cs="宋体"/>
          <w:kern w:val="0"/>
          <w:sz w:val="21"/>
          <w:szCs w:val="21"/>
        </w:rPr>
        <w:t>（1）严格遵守国家有关安全生产的法律法规，认真执行工程承包合同中的有关安全要求。</w:t>
      </w:r>
    </w:p>
    <w:p>
      <w:pPr>
        <w:spacing w:line="300" w:lineRule="auto"/>
        <w:ind w:firstLine="420"/>
        <w:rPr>
          <w:rFonts w:ascii="宋体" w:hAnsi="宋体" w:cs="宋体"/>
          <w:kern w:val="0"/>
          <w:sz w:val="21"/>
          <w:szCs w:val="21"/>
        </w:rPr>
      </w:pPr>
      <w:r>
        <w:rPr>
          <w:rFonts w:hint="eastAsia" w:ascii="宋体" w:hAnsi="宋体" w:cs="宋体"/>
          <w:kern w:val="0"/>
          <w:sz w:val="21"/>
          <w:szCs w:val="21"/>
        </w:rPr>
        <w:t>（2）按照“安全第一、预防为主”和坚持“管生产必须管安全”的原则进行安全生产管理，做到生产与安全工作同时计划、布置、检查、总结和评比。</w:t>
      </w:r>
    </w:p>
    <w:p>
      <w:pPr>
        <w:spacing w:line="300" w:lineRule="auto"/>
        <w:ind w:firstLine="420"/>
        <w:rPr>
          <w:rFonts w:ascii="宋体" w:hAnsi="宋体" w:cs="宋体"/>
          <w:kern w:val="0"/>
          <w:sz w:val="21"/>
          <w:szCs w:val="21"/>
        </w:rPr>
      </w:pPr>
      <w:r>
        <w:rPr>
          <w:rFonts w:hint="eastAsia" w:ascii="宋体" w:hAnsi="宋体" w:cs="宋体"/>
          <w:kern w:val="0"/>
          <w:sz w:val="21"/>
          <w:szCs w:val="21"/>
        </w:rPr>
        <w:t>（3）重要的安全设施必须坚持与主体工程“三同时”的原则，即：同时设计、审批，同时施工，同时验收，投入使用。</w:t>
      </w:r>
    </w:p>
    <w:p>
      <w:pPr>
        <w:spacing w:line="300" w:lineRule="auto"/>
        <w:ind w:firstLine="420"/>
        <w:rPr>
          <w:rFonts w:ascii="宋体" w:hAnsi="宋体" w:cs="宋体"/>
          <w:kern w:val="0"/>
          <w:sz w:val="21"/>
          <w:szCs w:val="21"/>
        </w:rPr>
      </w:pPr>
      <w:r>
        <w:rPr>
          <w:rFonts w:hint="eastAsia" w:ascii="宋体" w:hAnsi="宋体" w:cs="宋体"/>
          <w:kern w:val="0"/>
          <w:sz w:val="21"/>
          <w:szCs w:val="21"/>
        </w:rPr>
        <w:t>（4）定期召开安全生产调度会，及时传达中央及地方有关安全生产的精神。</w:t>
      </w:r>
    </w:p>
    <w:p>
      <w:pPr>
        <w:spacing w:line="300" w:lineRule="auto"/>
        <w:ind w:firstLine="420"/>
        <w:rPr>
          <w:rFonts w:ascii="宋体" w:hAnsi="宋体" w:cs="宋体"/>
          <w:kern w:val="0"/>
          <w:sz w:val="21"/>
          <w:szCs w:val="21"/>
        </w:rPr>
      </w:pPr>
      <w:r>
        <w:rPr>
          <w:rFonts w:hint="eastAsia" w:ascii="宋体" w:hAnsi="宋体" w:cs="宋体"/>
          <w:kern w:val="0"/>
          <w:sz w:val="21"/>
          <w:szCs w:val="21"/>
        </w:rPr>
        <w:t>（5）组织对承包人施工现场进行安全生产检查，监督承包人及时处理发现的各种安全隐患。</w:t>
      </w:r>
    </w:p>
    <w:p>
      <w:pPr>
        <w:spacing w:line="300" w:lineRule="auto"/>
        <w:ind w:firstLine="420"/>
        <w:rPr>
          <w:rFonts w:ascii="宋体" w:hAnsi="宋体" w:cs="宋体"/>
          <w:kern w:val="0"/>
          <w:sz w:val="21"/>
          <w:szCs w:val="21"/>
        </w:rPr>
      </w:pPr>
      <w:r>
        <w:rPr>
          <w:rFonts w:hint="eastAsia" w:ascii="宋体" w:hAnsi="宋体" w:cs="宋体"/>
          <w:kern w:val="0"/>
          <w:sz w:val="21"/>
          <w:szCs w:val="21"/>
        </w:rPr>
        <w:t>2．承包人职责</w:t>
      </w:r>
    </w:p>
    <w:p>
      <w:pPr>
        <w:spacing w:line="300" w:lineRule="auto"/>
        <w:ind w:firstLine="420"/>
        <w:rPr>
          <w:rFonts w:ascii="宋体" w:hAnsi="宋体" w:cs="宋体"/>
          <w:kern w:val="0"/>
          <w:sz w:val="21"/>
          <w:szCs w:val="21"/>
        </w:rPr>
      </w:pPr>
      <w:r>
        <w:rPr>
          <w:rFonts w:hint="eastAsia" w:ascii="宋体" w:hAnsi="宋体" w:cs="宋体"/>
          <w:kern w:val="0"/>
          <w:sz w:val="21"/>
          <w:szCs w:val="21"/>
        </w:rPr>
        <w:t>（1）严格遵守《中华人民共和国安全生产法》、《建设工程安全生产管理条例》等国家有关安全生产的法律法规、有关安全生产的规定。认真执行工程承包合同中的有关安全要求。</w:t>
      </w:r>
    </w:p>
    <w:p>
      <w:pPr>
        <w:spacing w:line="300" w:lineRule="auto"/>
        <w:ind w:firstLine="420"/>
        <w:rPr>
          <w:rFonts w:ascii="宋体" w:hAnsi="宋体" w:cs="宋体"/>
          <w:kern w:val="0"/>
          <w:sz w:val="21"/>
          <w:szCs w:val="21"/>
        </w:rPr>
      </w:pPr>
      <w:r>
        <w:rPr>
          <w:rFonts w:hint="eastAsia" w:ascii="宋体" w:hAnsi="宋体" w:cs="宋体"/>
          <w:kern w:val="0"/>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00" w:lineRule="auto"/>
        <w:ind w:firstLine="420"/>
        <w:rPr>
          <w:rFonts w:ascii="宋体" w:hAnsi="宋体" w:cs="宋体"/>
          <w:kern w:val="0"/>
          <w:sz w:val="21"/>
          <w:szCs w:val="21"/>
        </w:rPr>
      </w:pPr>
      <w:r>
        <w:rPr>
          <w:rFonts w:hint="eastAsia" w:ascii="宋体" w:hAnsi="宋体" w:cs="宋体"/>
          <w:kern w:val="0"/>
          <w:sz w:val="21"/>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00" w:lineRule="auto"/>
        <w:ind w:firstLine="420"/>
        <w:rPr>
          <w:rFonts w:ascii="宋体" w:hAnsi="宋体" w:cs="宋体"/>
          <w:kern w:val="0"/>
          <w:sz w:val="21"/>
          <w:szCs w:val="21"/>
        </w:rPr>
      </w:pPr>
      <w:r>
        <w:rPr>
          <w:rFonts w:hint="eastAsia" w:ascii="宋体" w:hAnsi="宋体" w:cs="宋体"/>
          <w:kern w:val="0"/>
          <w:sz w:val="21"/>
          <w:szCs w:val="21"/>
        </w:rPr>
        <w:t>（4）承包人在任何时候都应采取各种合理的预防措施，防止其员工发生任何违法、违禁、暴力或妨碍治安的行为。</w:t>
      </w:r>
    </w:p>
    <w:p>
      <w:pPr>
        <w:spacing w:line="300" w:lineRule="auto"/>
        <w:ind w:firstLine="420"/>
        <w:rPr>
          <w:rFonts w:ascii="宋体" w:hAnsi="宋体" w:cs="宋体"/>
          <w:kern w:val="0"/>
          <w:sz w:val="21"/>
          <w:szCs w:val="21"/>
        </w:rPr>
      </w:pPr>
      <w:r>
        <w:rPr>
          <w:rFonts w:hint="eastAsia" w:ascii="宋体" w:hAnsi="宋体" w:cs="宋体"/>
          <w:kern w:val="0"/>
          <w:sz w:val="21"/>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300" w:lineRule="auto"/>
        <w:ind w:firstLine="420"/>
        <w:rPr>
          <w:rFonts w:ascii="宋体" w:hAnsi="宋体" w:cs="宋体"/>
          <w:kern w:val="0"/>
          <w:sz w:val="21"/>
          <w:szCs w:val="21"/>
        </w:rPr>
      </w:pPr>
      <w:r>
        <w:rPr>
          <w:rFonts w:hint="eastAsia" w:ascii="宋体" w:hAnsi="宋体" w:cs="宋体"/>
          <w:kern w:val="0"/>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00" w:lineRule="auto"/>
        <w:ind w:firstLine="420"/>
        <w:rPr>
          <w:rFonts w:ascii="宋体" w:hAnsi="宋体" w:cs="宋体"/>
          <w:kern w:val="0"/>
          <w:sz w:val="21"/>
          <w:szCs w:val="21"/>
        </w:rPr>
      </w:pPr>
      <w:r>
        <w:rPr>
          <w:rFonts w:hint="eastAsia" w:ascii="宋体" w:hAnsi="宋体" w:cs="宋体"/>
          <w:kern w:val="0"/>
          <w:sz w:val="21"/>
          <w:szCs w:val="21"/>
        </w:rPr>
        <w:t>（7）操作人员上岗，必须按规定穿戴防护用品。施工负责人和安全检查员应随时检查劳动防护用品的穿戴情况，不按规定穿戴防护用品的人员不得上岗。</w:t>
      </w:r>
    </w:p>
    <w:p>
      <w:pPr>
        <w:spacing w:line="300" w:lineRule="auto"/>
        <w:ind w:firstLine="420"/>
        <w:rPr>
          <w:rFonts w:ascii="宋体" w:hAnsi="宋体" w:cs="宋体"/>
          <w:kern w:val="0"/>
          <w:sz w:val="21"/>
          <w:szCs w:val="21"/>
        </w:rPr>
      </w:pPr>
      <w:r>
        <w:rPr>
          <w:rFonts w:hint="eastAsia" w:ascii="宋体" w:hAnsi="宋体" w:cs="宋体"/>
          <w:kern w:val="0"/>
          <w:sz w:val="21"/>
          <w:szCs w:val="21"/>
        </w:rPr>
        <w:t>（8）所有施工机具设备和高空作业的设备均应定期检查，并有安全员的签字记录，保证其经常处于完好状态；不合格的机具、设备和劳动保护用品严禁使用。</w:t>
      </w:r>
    </w:p>
    <w:p>
      <w:pPr>
        <w:spacing w:line="300" w:lineRule="auto"/>
        <w:ind w:firstLine="420"/>
        <w:rPr>
          <w:rFonts w:ascii="宋体" w:hAnsi="宋体" w:cs="宋体"/>
          <w:kern w:val="0"/>
          <w:sz w:val="21"/>
          <w:szCs w:val="21"/>
        </w:rPr>
      </w:pPr>
      <w:r>
        <w:rPr>
          <w:rFonts w:hint="eastAsia" w:ascii="宋体" w:hAnsi="宋体" w:cs="宋体"/>
          <w:kern w:val="0"/>
          <w:sz w:val="21"/>
          <w:szCs w:val="21"/>
        </w:rPr>
        <w:t>（9）施工中采用新技术、新工艺、新设备、新材料时，必须制定相应的安全技术措施，施工现场必须具有相关的安全标志牌。</w:t>
      </w:r>
    </w:p>
    <w:p>
      <w:pPr>
        <w:spacing w:line="300" w:lineRule="auto"/>
        <w:ind w:firstLine="420"/>
        <w:rPr>
          <w:rFonts w:ascii="宋体" w:hAnsi="宋体" w:cs="宋体"/>
          <w:kern w:val="0"/>
          <w:sz w:val="21"/>
          <w:szCs w:val="21"/>
        </w:rPr>
      </w:pPr>
      <w:r>
        <w:rPr>
          <w:rFonts w:hint="eastAsia" w:ascii="宋体" w:hAnsi="宋体" w:cs="宋体"/>
          <w:kern w:val="0"/>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00" w:lineRule="auto"/>
        <w:ind w:firstLine="420"/>
        <w:rPr>
          <w:rFonts w:ascii="宋体" w:hAnsi="宋体" w:cs="宋体"/>
          <w:kern w:val="0"/>
          <w:sz w:val="21"/>
          <w:szCs w:val="21"/>
        </w:rPr>
      </w:pPr>
      <w:r>
        <w:rPr>
          <w:rFonts w:hint="eastAsia" w:ascii="宋体" w:hAnsi="宋体" w:cs="宋体"/>
          <w:kern w:val="0"/>
          <w:sz w:val="21"/>
          <w:szCs w:val="21"/>
        </w:rPr>
        <w:t>（11）安全生产费用按照《关于印发&lt;企业安全生产费用提取和使用管理办法&gt;的通知》（财企【2012】16号）的相关规定使用和管理。</w:t>
      </w:r>
    </w:p>
    <w:p>
      <w:pPr>
        <w:spacing w:line="300" w:lineRule="auto"/>
        <w:ind w:firstLine="420"/>
        <w:rPr>
          <w:rFonts w:ascii="宋体" w:hAnsi="宋体" w:cs="宋体"/>
          <w:kern w:val="0"/>
          <w:sz w:val="21"/>
          <w:szCs w:val="21"/>
        </w:rPr>
      </w:pPr>
      <w:r>
        <w:rPr>
          <w:rFonts w:hint="eastAsia" w:ascii="宋体" w:hAnsi="宋体" w:cs="宋体"/>
          <w:kern w:val="0"/>
          <w:sz w:val="21"/>
          <w:szCs w:val="21"/>
        </w:rPr>
        <w:t>3．违约责任</w:t>
      </w:r>
    </w:p>
    <w:p>
      <w:pPr>
        <w:spacing w:line="300" w:lineRule="auto"/>
        <w:ind w:firstLine="420"/>
        <w:rPr>
          <w:rFonts w:ascii="宋体" w:hAnsi="宋体" w:cs="宋体"/>
          <w:kern w:val="0"/>
          <w:sz w:val="21"/>
          <w:szCs w:val="21"/>
        </w:rPr>
      </w:pPr>
      <w:r>
        <w:rPr>
          <w:rFonts w:hint="eastAsia" w:ascii="宋体" w:hAnsi="宋体" w:cs="宋体"/>
          <w:kern w:val="0"/>
          <w:sz w:val="21"/>
          <w:szCs w:val="21"/>
        </w:rPr>
        <w:t>如因发包人或承包人违约造成安全事故，将依法追究责任。</w:t>
      </w:r>
    </w:p>
    <w:p>
      <w:pPr>
        <w:spacing w:line="300" w:lineRule="auto"/>
        <w:ind w:firstLine="420"/>
        <w:rPr>
          <w:rFonts w:ascii="宋体" w:hAnsi="宋体" w:cs="宋体"/>
          <w:kern w:val="0"/>
          <w:sz w:val="21"/>
          <w:szCs w:val="21"/>
        </w:rPr>
      </w:pPr>
      <w:r>
        <w:rPr>
          <w:rFonts w:hint="eastAsia" w:ascii="宋体" w:hAnsi="宋体" w:cs="宋体"/>
          <w:kern w:val="0"/>
          <w:sz w:val="21"/>
          <w:szCs w:val="21"/>
        </w:rPr>
        <w:t>4．本合同由双方法定代表人或其授权的代理人签署并加盖单位章后生效，全部工程竣工验收后失效。</w:t>
      </w:r>
    </w:p>
    <w:p>
      <w:pPr>
        <w:spacing w:line="300" w:lineRule="auto"/>
        <w:ind w:firstLine="420"/>
        <w:rPr>
          <w:rFonts w:ascii="宋体" w:hAnsi="宋体" w:cs="宋体"/>
          <w:kern w:val="0"/>
          <w:sz w:val="21"/>
          <w:szCs w:val="21"/>
        </w:rPr>
      </w:pPr>
      <w:r>
        <w:rPr>
          <w:rFonts w:hint="eastAsia" w:ascii="宋体" w:hAnsi="宋体" w:cs="宋体"/>
          <w:kern w:val="0"/>
          <w:sz w:val="21"/>
          <w:szCs w:val="21"/>
        </w:rPr>
        <w:t>5．本合同正本二份、副本</w:t>
      </w:r>
      <w:r>
        <w:rPr>
          <w:rFonts w:hint="eastAsia" w:ascii="宋体" w:hAnsi="宋体" w:cs="宋体"/>
          <w:kern w:val="0"/>
          <w:sz w:val="21"/>
          <w:szCs w:val="21"/>
          <w:u w:val="single"/>
        </w:rPr>
        <w:t xml:space="preserve">     </w:t>
      </w:r>
      <w:r>
        <w:rPr>
          <w:rFonts w:hint="eastAsia" w:ascii="宋体" w:hAnsi="宋体" w:cs="宋体"/>
          <w:kern w:val="0"/>
          <w:sz w:val="21"/>
          <w:szCs w:val="21"/>
        </w:rPr>
        <w:t>份，合同双方各执正本一份，副本</w:t>
      </w:r>
      <w:r>
        <w:rPr>
          <w:rFonts w:hint="eastAsia" w:ascii="宋体" w:hAnsi="宋体" w:cs="宋体"/>
          <w:kern w:val="0"/>
          <w:sz w:val="21"/>
          <w:szCs w:val="21"/>
          <w:u w:val="single"/>
        </w:rPr>
        <w:t xml:space="preserve">     </w:t>
      </w:r>
      <w:r>
        <w:rPr>
          <w:rFonts w:hint="eastAsia" w:ascii="宋体" w:hAnsi="宋体" w:cs="宋体"/>
          <w:kern w:val="0"/>
          <w:sz w:val="21"/>
          <w:szCs w:val="21"/>
        </w:rPr>
        <w:t>份，当正本与副本的内容不一致时，以正本为准。</w:t>
      </w:r>
    </w:p>
    <w:p>
      <w:pPr>
        <w:spacing w:line="300" w:lineRule="auto"/>
        <w:ind w:firstLine="0" w:firstLineChars="0"/>
        <w:rPr>
          <w:sz w:val="21"/>
          <w:szCs w:val="21"/>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发包人（盖单位章）：</w:t>
            </w:r>
          </w:p>
        </w:tc>
        <w:tc>
          <w:tcPr>
            <w:tcW w:w="1701" w:type="dxa"/>
            <w:tcBorders>
              <w:tl2br w:val="nil"/>
              <w:tr2bl w:val="nil"/>
            </w:tcBorders>
          </w:tcPr>
          <w:p>
            <w:pPr>
              <w:spacing w:line="300" w:lineRule="auto"/>
              <w:ind w:firstLine="0" w:firstLineChars="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承包人：（盖单位章）</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法定代表人</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或</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法定代表人或负责人</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或</w:t>
            </w:r>
          </w:p>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41"/>
              <w:spacing w:line="300" w:lineRule="auto"/>
              <w:ind w:left="0" w:leftChars="0" w:firstLine="630" w:firstLineChars="300"/>
              <w:rPr>
                <w:rFonts w:ascii="宋体" w:hAnsi="宋体" w:cs="宋体"/>
                <w:sz w:val="21"/>
                <w:szCs w:val="21"/>
              </w:rPr>
            </w:pPr>
            <w:r>
              <w:rPr>
                <w:rFonts w:hint="eastAsia" w:ascii="宋体" w:hAnsi="宋体" w:cs="宋体"/>
                <w:sz w:val="21"/>
                <w:szCs w:val="21"/>
              </w:rPr>
              <w:t>年  月  日</w:t>
            </w:r>
          </w:p>
        </w:tc>
        <w:tc>
          <w:tcPr>
            <w:tcW w:w="1701" w:type="dxa"/>
            <w:tcBorders>
              <w:tl2br w:val="nil"/>
              <w:tr2bl w:val="nil"/>
            </w:tcBorders>
          </w:tcPr>
          <w:p>
            <w:pPr>
              <w:spacing w:line="300" w:lineRule="auto"/>
              <w:ind w:firstLine="42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630" w:firstLineChars="300"/>
              <w:jc w:val="left"/>
              <w:rPr>
                <w:rFonts w:ascii="宋体" w:hAnsi="宋体" w:cs="宋体"/>
                <w:kern w:val="0"/>
                <w:sz w:val="21"/>
                <w:szCs w:val="21"/>
              </w:rPr>
            </w:pPr>
            <w:r>
              <w:rPr>
                <w:rFonts w:hint="eastAsia" w:ascii="宋体" w:hAnsi="宋体" w:cs="宋体"/>
                <w:kern w:val="0"/>
                <w:sz w:val="21"/>
                <w:szCs w:val="21"/>
              </w:rPr>
              <w:t>年  月  日</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bl>
    <w:p>
      <w:pPr>
        <w:numPr>
          <w:ilvl w:val="-1"/>
          <w:numId w:val="0"/>
        </w:numPr>
        <w:autoSpaceDE/>
        <w:autoSpaceDN/>
        <w:ind w:firstLine="0" w:firstLineChars="0"/>
        <w:rPr>
          <w:rFonts w:ascii="宋体" w:hAnsi="宋体" w:cs="宋体"/>
          <w:kern w:val="0"/>
          <w:sz w:val="24"/>
          <w:szCs w:val="24"/>
        </w:rPr>
      </w:pPr>
    </w:p>
    <w:p>
      <w:pPr>
        <w:rPr>
          <w:rFonts w:hint="eastAsia" w:ascii="宋体" w:hAnsi="宋体" w:cs="宋体"/>
          <w:kern w:val="0"/>
          <w:sz w:val="28"/>
          <w:szCs w:val="28"/>
          <w:lang w:val="en-US" w:eastAsia="zh-CN"/>
        </w:rPr>
      </w:pPr>
      <w:r>
        <w:rPr>
          <w:rFonts w:hint="eastAsia" w:ascii="宋体" w:hAnsi="宋体" w:cs="宋体"/>
          <w:kern w:val="0"/>
          <w:sz w:val="28"/>
          <w:szCs w:val="28"/>
          <w:lang w:val="en-US" w:eastAsia="zh-CN"/>
        </w:rPr>
        <w:br w:type="page"/>
      </w:r>
    </w:p>
    <w:p>
      <w:pPr>
        <w:ind w:firstLine="0" w:firstLineChars="0"/>
        <w:outlineLvl w:val="9"/>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附件四 项目管理要求</w:t>
      </w:r>
    </w:p>
    <w:p>
      <w:pPr>
        <w:pStyle w:val="41"/>
        <w:spacing w:after="0"/>
        <w:ind w:left="0" w:leftChars="0" w:firstLine="0" w:firstLineChars="0"/>
        <w:jc w:val="center"/>
        <w:outlineLvl w:val="9"/>
        <w:rPr>
          <w:rFonts w:hint="eastAsia" w:ascii="宋体" w:hAnsi="宋体" w:cs="宋体"/>
          <w:sz w:val="32"/>
          <w:szCs w:val="32"/>
          <w:lang w:val="en-US" w:eastAsia="zh-CN"/>
        </w:rPr>
      </w:pPr>
      <w:r>
        <w:rPr>
          <w:rFonts w:hint="eastAsia" w:ascii="宋体" w:hAnsi="宋体" w:cs="宋体"/>
          <w:sz w:val="32"/>
          <w:szCs w:val="32"/>
          <w:lang w:val="en-US" w:eastAsia="zh-CN"/>
        </w:rPr>
        <w:t>项目管理办法</w:t>
      </w:r>
    </w:p>
    <w:p>
      <w:pPr>
        <w:outlineLvl w:val="9"/>
        <w:rPr>
          <w:rFonts w:hint="eastAsia" w:ascii="宋体" w:hAnsi="宋体" w:cs="宋体"/>
          <w:kern w:val="0"/>
          <w:sz w:val="28"/>
          <w:szCs w:val="28"/>
          <w:lang w:val="en-US" w:eastAsia="zh-CN"/>
        </w:rPr>
      </w:pPr>
      <w:r>
        <w:rPr>
          <w:rFonts w:hint="eastAsia" w:ascii="宋体" w:hAnsi="宋体" w:cs="宋体"/>
          <w:kern w:val="0"/>
          <w:sz w:val="28"/>
          <w:szCs w:val="28"/>
          <w:lang w:val="en-US" w:eastAsia="zh-CN"/>
        </w:rPr>
        <w:t>总 则</w:t>
      </w:r>
    </w:p>
    <w:p>
      <w:pPr>
        <w:numPr>
          <w:ilvl w:val="0"/>
          <w:numId w:val="7"/>
        </w:numPr>
        <w:rPr>
          <w:rFonts w:hint="eastAsia" w:ascii="宋体" w:hAnsi="宋体" w:cs="宋体"/>
          <w:kern w:val="0"/>
          <w:szCs w:val="21"/>
          <w:lang w:val="en-US" w:eastAsia="zh-CN"/>
        </w:rPr>
      </w:pPr>
      <w:r>
        <w:rPr>
          <w:rFonts w:hint="eastAsia" w:ascii="宋体" w:hAnsi="宋体" w:cs="宋体"/>
          <w:kern w:val="0"/>
          <w:szCs w:val="21"/>
          <w:lang w:val="en-US" w:eastAsia="zh-CN"/>
        </w:rPr>
        <w:t>为保证项目有效、顺利推进，特制定本办法</w:t>
      </w:r>
    </w:p>
    <w:p>
      <w:pPr>
        <w:numPr>
          <w:ilvl w:val="0"/>
          <w:numId w:val="7"/>
        </w:numPr>
        <w:rPr>
          <w:rFonts w:hint="eastAsia" w:ascii="宋体" w:hAnsi="宋体" w:cs="宋体"/>
          <w:kern w:val="0"/>
          <w:szCs w:val="21"/>
          <w:lang w:val="en-US" w:eastAsia="zh-CN"/>
        </w:rPr>
      </w:pPr>
      <w:r>
        <w:rPr>
          <w:rFonts w:hint="eastAsia" w:ascii="宋体" w:hAnsi="宋体" w:cs="宋体"/>
          <w:kern w:val="0"/>
          <w:szCs w:val="21"/>
          <w:lang w:val="en-US" w:eastAsia="zh-CN"/>
        </w:rPr>
        <w:t>若乙方单位不遵守以下规范，且在甲方通报后拒不改正的，甲方有权进行追究乙方责任或者终止项目合同，乙方应赔偿甲方相关损失。</w:t>
      </w:r>
    </w:p>
    <w:p>
      <w:pPr>
        <w:pStyle w:val="2"/>
        <w:rPr>
          <w:rFonts w:hint="eastAsia"/>
          <w:lang w:val="en-US" w:eastAsia="zh-CN"/>
        </w:rPr>
      </w:pPr>
    </w:p>
    <w:p>
      <w:pPr>
        <w:outlineLvl w:val="9"/>
        <w:rPr>
          <w:rFonts w:hint="eastAsia" w:ascii="宋体" w:hAnsi="宋体" w:cs="宋体"/>
          <w:kern w:val="0"/>
          <w:sz w:val="28"/>
          <w:szCs w:val="28"/>
          <w:lang w:val="en-US" w:eastAsia="zh-CN"/>
        </w:rPr>
      </w:pPr>
      <w:r>
        <w:rPr>
          <w:rFonts w:hint="eastAsia" w:ascii="宋体" w:hAnsi="宋体" w:cs="宋体"/>
          <w:kern w:val="0"/>
          <w:sz w:val="28"/>
          <w:szCs w:val="28"/>
          <w:lang w:val="en-US" w:eastAsia="zh-CN"/>
        </w:rPr>
        <w:t>第一章 团队要求</w:t>
      </w:r>
    </w:p>
    <w:p>
      <w:pPr>
        <w:rPr>
          <w:rFonts w:hint="eastAsia" w:ascii="宋体" w:hAnsi="宋体" w:cs="宋体"/>
          <w:kern w:val="0"/>
          <w:szCs w:val="21"/>
          <w:highlight w:val="none"/>
          <w:lang w:val="en-US" w:eastAsia="zh-CN"/>
        </w:rPr>
      </w:pPr>
      <w:r>
        <w:rPr>
          <w:rFonts w:hint="eastAsia" w:ascii="宋体" w:hAnsi="宋体" w:cs="宋体"/>
          <w:kern w:val="0"/>
          <w:szCs w:val="21"/>
          <w:lang w:val="en-US" w:eastAsia="zh-CN"/>
        </w:rPr>
        <w:t xml:space="preserve">第一条 </w:t>
      </w:r>
      <w:r>
        <w:rPr>
          <w:rFonts w:hint="eastAsia" w:ascii="宋体" w:hAnsi="宋体" w:eastAsia="宋体" w:cs="宋体"/>
          <w:kern w:val="0"/>
          <w:sz w:val="21"/>
          <w:szCs w:val="21"/>
        </w:rPr>
        <w:t>乙方单位需具备拥有研发</w:t>
      </w:r>
      <w:r>
        <w:rPr>
          <w:rFonts w:hint="eastAsia" w:ascii="宋体" w:hAnsi="宋体" w:eastAsia="宋体" w:cs="宋体"/>
          <w:kern w:val="0"/>
          <w:sz w:val="21"/>
          <w:szCs w:val="21"/>
          <w:highlight w:val="none"/>
        </w:rPr>
        <w:t>人员</w:t>
      </w:r>
      <w:r>
        <w:rPr>
          <w:rFonts w:hint="eastAsia" w:ascii="宋体" w:hAnsi="宋体" w:cs="宋体"/>
          <w:kern w:val="0"/>
          <w:sz w:val="21"/>
          <w:szCs w:val="21"/>
          <w:highlight w:val="none"/>
          <w:lang w:eastAsia="zh-CN"/>
        </w:rPr>
        <w:t>5</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人以上研发团队</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以公司社保证明为准，有国家级认证的高级架构师1名以上,同时需要有专职技术总监。</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第二条 乙方具备至少30人专职参与甲方项目的能力（具体参与人数根据项目需要共同制定），包含项目经理、产品、UI、研发、测试。专职人员工作期间不得从事其他项目的开发工作，一旦确定专职人员乙方单位在项目开发过程中不得随意更换人员,如有发现按照违约处理。</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第三条 乙方单位参与甲方项目的研发人员需满足,项目经理、高级研发人员(从事研发工作6年以上)5人或20%以上以上，且参与过大型项目研发。从事软件研发的工程师达到中级水平(本科,从事相关研发工作4年以上)50%以上。</w:t>
      </w:r>
    </w:p>
    <w:p>
      <w:pPr>
        <w:pStyle w:val="2"/>
        <w:rPr>
          <w:rFonts w:hint="eastAsia"/>
          <w:lang w:val="en-US" w:eastAsia="zh-CN"/>
        </w:rPr>
      </w:pPr>
    </w:p>
    <w:p>
      <w:pPr>
        <w:outlineLvl w:val="9"/>
        <w:rPr>
          <w:rFonts w:hint="eastAsia" w:ascii="宋体" w:hAnsi="宋体" w:cs="宋体"/>
          <w:kern w:val="0"/>
          <w:sz w:val="28"/>
          <w:szCs w:val="28"/>
          <w:lang w:val="en-US" w:eastAsia="zh-CN"/>
        </w:rPr>
      </w:pPr>
      <w:r>
        <w:rPr>
          <w:rFonts w:hint="eastAsia" w:ascii="宋体" w:hAnsi="宋体" w:cs="宋体"/>
          <w:kern w:val="0"/>
          <w:sz w:val="28"/>
          <w:szCs w:val="28"/>
          <w:lang w:val="en-US" w:eastAsia="zh-CN"/>
        </w:rPr>
        <w:t>第二章 技术管理</w:t>
      </w:r>
    </w:p>
    <w:p>
      <w:pPr>
        <w:rPr>
          <w:rFonts w:hint="eastAsia" w:ascii="宋体" w:hAnsi="宋体" w:cs="宋体"/>
          <w:kern w:val="0"/>
          <w:szCs w:val="21"/>
          <w:lang w:val="en-US" w:eastAsia="zh-CN"/>
        </w:rPr>
      </w:pPr>
      <w:r>
        <w:rPr>
          <w:rFonts w:hint="eastAsia" w:ascii="宋体" w:hAnsi="宋体" w:cs="宋体"/>
          <w:kern w:val="0"/>
          <w:szCs w:val="21"/>
          <w:lang w:val="en-US" w:eastAsia="zh-CN"/>
        </w:rPr>
        <w:t xml:space="preserve"> 第一条 软件项目技术架构必须遵循《智慧高速技术架构规范》。在技术选型,架构设计时,需框定在规范允许的范围中,若由于业务原因需要引进新的技术和架构,需和甲方沟通并获得同意后方可执行。技术选型整体上必须使用Nacos注册中心,SpringCloud微服务设计,OpenFeign通信组件,Mysql数据库技术，同时采用云原生开发模式,支持K8S部署。在软件项目开发前期,需向甲方提供《项目整体架构设计》,《项目技术选型说明》并获取甲方签字同意。</w:t>
      </w:r>
    </w:p>
    <w:p>
      <w:pPr>
        <w:rPr>
          <w:rFonts w:hint="eastAsia" w:ascii="宋体" w:hAnsi="宋体" w:cs="宋体"/>
          <w:kern w:val="0"/>
          <w:szCs w:val="21"/>
          <w:lang w:val="en-US" w:eastAsia="zh-CN"/>
        </w:rPr>
      </w:pPr>
      <w:r>
        <w:rPr>
          <w:rFonts w:hint="eastAsia" w:ascii="宋体" w:hAnsi="宋体" w:cs="宋体"/>
          <w:kern w:val="0"/>
          <w:szCs w:val="21"/>
          <w:lang w:val="en-US" w:eastAsia="zh-CN"/>
        </w:rPr>
        <w:t>第二条 软件项目代码规范必须遵循《智慧高速代码规范》,同时项目代码需要按模块通过甲方的签字确认。项目代码需要通过“Alibaba Java Coding Guidelines”代码规范检测插件的检测,不允许出现代码规范问题.同时在项目研发过程中,需要按模块根据代码规范检测工具提供《代码规范检测结果》给甲方,经甲方签字确认后则代表该模块的代码规范通过验证。</w:t>
      </w:r>
    </w:p>
    <w:p>
      <w:pPr>
        <w:rPr>
          <w:rFonts w:hint="eastAsia" w:ascii="宋体" w:hAnsi="宋体" w:cs="宋体"/>
          <w:kern w:val="0"/>
          <w:szCs w:val="21"/>
          <w:highlight w:val="none"/>
          <w:lang w:val="en-US" w:eastAsia="zh-CN"/>
        </w:rPr>
      </w:pPr>
      <w:r>
        <w:rPr>
          <w:rFonts w:hint="eastAsia" w:ascii="宋体" w:hAnsi="宋体" w:cs="宋体"/>
          <w:kern w:val="0"/>
          <w:szCs w:val="21"/>
          <w:lang w:val="en-US" w:eastAsia="zh-CN"/>
        </w:rPr>
        <w:t>第三条 项目软件存在部分</w:t>
      </w:r>
      <w:r>
        <w:rPr>
          <w:rFonts w:hint="eastAsia" w:ascii="宋体" w:hAnsi="宋体" w:cs="宋体"/>
          <w:kern w:val="0"/>
          <w:szCs w:val="21"/>
          <w:highlight w:val="none"/>
          <w:lang w:val="en-US" w:eastAsia="zh-CN"/>
        </w:rPr>
        <w:t>业务需求需要对接甲方能力中心,能力中心包含:用户中心,组织机构中心,工单中心,设备中心,协同中心,巡检中心,流程引擎中心等,涉及到相关业务的需要按照《智慧高速能力中心对接文档》进行对接并完成功能验证。能力中心对接涉及到前端VUE组件,前端页面IFrame嵌入及后端接口对接。</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第四条 项目研发前端页面UI设计和研发需按照《智慧高速UI设计规范》执行。</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第五条 若甲方提供了对应项目基础技术框架的，乙方单位需要在该技术框架上进行研发。</w:t>
      </w:r>
    </w:p>
    <w:p>
      <w:pPr>
        <w:pStyle w:val="2"/>
        <w:rPr>
          <w:rFonts w:hint="eastAsia"/>
          <w:lang w:val="en-US" w:eastAsia="zh-CN"/>
        </w:rPr>
      </w:pPr>
    </w:p>
    <w:p>
      <w:pPr>
        <w:outlineLvl w:val="9"/>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第三章 代码质量标准</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第一条 乙方代码质量需通过代码扫描工具“sonar”进行代码扫描,代码质量扫描需达到“合格”标准,具体要求为BUG数量严重等级为0,轻微BUG数量不允许超过30个,严重缺陷数量为0,轻微缺陷数量不允许超过30个,安全热点问题数量为0,测试覆盖率需达到100%,代码重复率需低于20%。在项目研发过程中需要按模块提供《**模块代码扫描结果》给予甲方,在获得甲方签字确认后则代码该模块通过代码质量验收。</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第二条 乙方在项目完工后,需要提供具有相关安全资质的第三方检测单位提供安全测试报告,并且需要满足无任何安全漏洞。</w:t>
      </w:r>
    </w:p>
    <w:p>
      <w:pPr>
        <w:rPr>
          <w:rFonts w:hint="eastAsia" w:ascii="宋体" w:hAnsi="宋体" w:cs="宋体"/>
          <w:kern w:val="0"/>
          <w:szCs w:val="21"/>
          <w:lang w:val="en-US" w:eastAsia="zh-CN"/>
        </w:rPr>
      </w:pPr>
      <w:r>
        <w:rPr>
          <w:rFonts w:hint="eastAsia" w:ascii="宋体" w:hAnsi="宋体" w:cs="宋体"/>
          <w:kern w:val="0"/>
          <w:szCs w:val="21"/>
          <w:highlight w:val="none"/>
          <w:lang w:val="en-US" w:eastAsia="zh-CN"/>
        </w:rPr>
        <w:t>第三条 乙方需按照《智慧高速软件性能标准》严格执行,在项目研发的过程中需按模块提供《**项目**模块性能测试报告》给予甲方, 并通过甲方签</w:t>
      </w:r>
      <w:r>
        <w:rPr>
          <w:rFonts w:hint="eastAsia" w:ascii="宋体" w:hAnsi="宋体" w:cs="宋体"/>
          <w:kern w:val="0"/>
          <w:szCs w:val="21"/>
          <w:lang w:val="en-US" w:eastAsia="zh-CN"/>
        </w:rPr>
        <w:t>字确认后则代表该模块通过软件性能要求。</w:t>
      </w:r>
    </w:p>
    <w:p>
      <w:pPr>
        <w:pStyle w:val="2"/>
        <w:rPr>
          <w:rFonts w:hint="eastAsia"/>
          <w:lang w:val="en-US" w:eastAsia="zh-CN"/>
        </w:rPr>
      </w:pPr>
    </w:p>
    <w:p>
      <w:pPr>
        <w:outlineLvl w:val="9"/>
        <w:rPr>
          <w:rFonts w:hint="eastAsia" w:ascii="宋体" w:hAnsi="宋体" w:cs="宋体"/>
          <w:kern w:val="0"/>
          <w:sz w:val="28"/>
          <w:szCs w:val="28"/>
          <w:lang w:val="en-US" w:eastAsia="zh-CN"/>
        </w:rPr>
      </w:pPr>
      <w:r>
        <w:rPr>
          <w:rFonts w:hint="eastAsia" w:ascii="宋体" w:hAnsi="宋体" w:cs="宋体"/>
          <w:kern w:val="0"/>
          <w:sz w:val="28"/>
          <w:szCs w:val="28"/>
          <w:lang w:val="en-US" w:eastAsia="zh-CN"/>
        </w:rPr>
        <w:t>第四章 项目过程管理</w:t>
      </w:r>
    </w:p>
    <w:p>
      <w:pPr>
        <w:rPr>
          <w:rFonts w:hint="eastAsia" w:ascii="宋体" w:hAnsi="宋体" w:cs="宋体"/>
          <w:kern w:val="0"/>
          <w:szCs w:val="21"/>
          <w:lang w:val="en-US" w:eastAsia="zh-CN"/>
        </w:rPr>
      </w:pPr>
      <w:r>
        <w:rPr>
          <w:rFonts w:hint="eastAsia" w:ascii="宋体" w:hAnsi="宋体" w:cs="宋体"/>
          <w:kern w:val="0"/>
          <w:szCs w:val="21"/>
          <w:lang w:val="en-US" w:eastAsia="zh-CN"/>
        </w:rPr>
        <w:t>第一条  乙方公司入场后3个工作日内，需要按甲方项目要求进度计划定制，并严格按照计划执行。乙方需承担进度计划监督工作，若有延期风险需及时告知甲方并留下记录材料，告知后双方认定确实存在进度困难，由双方共同协商更新研发计划。因发现风险未告知导致的一切后果由乙方承担。</w:t>
      </w:r>
    </w:p>
    <w:p>
      <w:pPr>
        <w:rPr>
          <w:rFonts w:hint="eastAsia" w:ascii="宋体" w:hAnsi="宋体" w:cs="宋体"/>
          <w:kern w:val="0"/>
          <w:szCs w:val="21"/>
          <w:lang w:val="en-US" w:eastAsia="zh-CN"/>
        </w:rPr>
      </w:pPr>
      <w:r>
        <w:rPr>
          <w:rFonts w:hint="eastAsia" w:ascii="宋体" w:hAnsi="宋体" w:cs="宋体"/>
          <w:kern w:val="0"/>
          <w:szCs w:val="21"/>
          <w:lang w:val="en-US" w:eastAsia="zh-CN"/>
        </w:rPr>
        <w:t>第二条  在项目研发过程中，乙方需严格按照《测试规范》进行项目测试质量管理，按照要求的时间节点提供《测试用例》，由乙方组织并邀请甲方参与测试用例评审，评审通过后方可执行，相关执行记录须保留，以备甲方人员监管。</w:t>
      </w:r>
    </w:p>
    <w:p>
      <w:pPr>
        <w:rPr>
          <w:rFonts w:hint="eastAsia" w:ascii="宋体" w:hAnsi="宋体" w:cs="宋体"/>
          <w:kern w:val="0"/>
          <w:szCs w:val="21"/>
          <w:lang w:val="en-US" w:eastAsia="zh-CN"/>
        </w:rPr>
      </w:pPr>
      <w:r>
        <w:rPr>
          <w:rFonts w:hint="eastAsia" w:ascii="宋体" w:hAnsi="宋体" w:cs="宋体"/>
          <w:kern w:val="0"/>
          <w:szCs w:val="21"/>
          <w:lang w:val="en-US" w:eastAsia="zh-CN"/>
        </w:rPr>
        <w:t>第三条  在项目测试过程中，乙方每周一之前按照上周已完成的功能模块提交到甲方。如发现提交的功能模块中存在未完成或有中高级问题的情况，乙方2天内必须整改完毕并再次提交到甲方项目组。</w:t>
      </w:r>
    </w:p>
    <w:p>
      <w:pPr>
        <w:rPr>
          <w:rFonts w:hint="eastAsia" w:ascii="宋体" w:hAnsi="宋体" w:cs="宋体"/>
          <w:kern w:val="0"/>
          <w:szCs w:val="21"/>
          <w:lang w:val="en-US" w:eastAsia="zh-CN"/>
        </w:rPr>
      </w:pPr>
      <w:r>
        <w:rPr>
          <w:rFonts w:hint="eastAsia" w:ascii="宋体" w:hAnsi="宋体" w:cs="宋体"/>
          <w:kern w:val="0"/>
          <w:szCs w:val="21"/>
          <w:lang w:val="en-US" w:eastAsia="zh-CN"/>
        </w:rPr>
        <w:t>第四条  在项目研发完成后，乙方将所有Bug解决完毕后，提交完整的《测试报告》和《BUG清单》交付甲方进行功能验收，由乙方组织并邀请甲方参与系统功能验收。甲方对功能进行抽样检查，如抽样失败，则此次验收不通过。具体抽样次数，甲方自行约定。</w:t>
      </w:r>
    </w:p>
    <w:p>
      <w:pPr>
        <w:rPr>
          <w:rFonts w:hint="eastAsia" w:ascii="宋体" w:hAnsi="宋体" w:cs="宋体"/>
          <w:kern w:val="0"/>
          <w:szCs w:val="21"/>
          <w:lang w:val="en-US" w:eastAsia="zh-CN"/>
        </w:rPr>
      </w:pPr>
      <w:r>
        <w:rPr>
          <w:rFonts w:hint="eastAsia" w:ascii="宋体" w:hAnsi="宋体" w:cs="宋体"/>
          <w:kern w:val="0"/>
          <w:szCs w:val="21"/>
          <w:lang w:val="en-US" w:eastAsia="zh-CN"/>
        </w:rPr>
        <w:t>第五条  在系统正式交付前，需组织并邀请甲方进行性能测试报告评审及交付。测试过程中每周一前将性能测试进度情况向甲方汇报。系统完成后交付测试过程文件，包含:《性能测试设计》、《测试计划》、《测试详情记录》。</w:t>
      </w:r>
    </w:p>
    <w:p>
      <w:pPr>
        <w:rPr>
          <w:rFonts w:hint="eastAsia" w:ascii="宋体" w:hAnsi="宋体" w:cs="宋体"/>
          <w:kern w:val="0"/>
          <w:szCs w:val="21"/>
          <w:lang w:val="en-US" w:eastAsia="zh-CN"/>
        </w:rPr>
      </w:pPr>
      <w:r>
        <w:rPr>
          <w:rFonts w:hint="eastAsia" w:ascii="宋体" w:hAnsi="宋体" w:cs="宋体"/>
          <w:kern w:val="0"/>
          <w:szCs w:val="21"/>
          <w:lang w:val="en-US" w:eastAsia="zh-CN"/>
        </w:rPr>
        <w:t>第六条  如未达到质量和性能等要求及交付相关资料，则验收不通过。</w:t>
      </w:r>
    </w:p>
    <w:p>
      <w:pPr>
        <w:rPr>
          <w:rFonts w:hint="eastAsia" w:ascii="宋体" w:hAnsi="宋体" w:cs="宋体"/>
          <w:kern w:val="0"/>
          <w:szCs w:val="21"/>
          <w:lang w:val="en-US" w:eastAsia="zh-CN"/>
        </w:rPr>
      </w:pPr>
      <w:r>
        <w:rPr>
          <w:rFonts w:hint="eastAsia" w:ascii="宋体" w:hAnsi="宋体" w:cs="宋体"/>
          <w:kern w:val="0"/>
          <w:szCs w:val="21"/>
          <w:lang w:val="en-US" w:eastAsia="zh-CN"/>
        </w:rPr>
        <w:t>第七条 乙方需提供至少三个工位供甲方及监理单位人员驻场监督，甲方及监理单位有监管职权，包含：人员监管、代码监管、进度监管、流程监管。监理单位会对上述每项报告进行验收和签字,乙方需配合执行。</w:t>
      </w:r>
    </w:p>
    <w:p>
      <w:pPr>
        <w:rPr>
          <w:rFonts w:hint="eastAsia" w:ascii="宋体" w:hAnsi="宋体" w:cs="宋体"/>
          <w:kern w:val="0"/>
          <w:szCs w:val="21"/>
          <w:lang w:val="en-US" w:eastAsia="zh-CN"/>
        </w:rPr>
      </w:pPr>
      <w:r>
        <w:rPr>
          <w:rFonts w:hint="eastAsia" w:ascii="宋体" w:hAnsi="宋体" w:cs="宋体"/>
          <w:kern w:val="0"/>
          <w:szCs w:val="21"/>
          <w:lang w:val="en-US" w:eastAsia="zh-CN"/>
        </w:rPr>
        <w:t>第八条 甲方不定期不定时对已通过测试代码进行审查，若一人2次以上代码审查不通过，甲方有权要求乙方更换相应的研发人员。</w:t>
      </w:r>
    </w:p>
    <w:p>
      <w:pPr>
        <w:rPr>
          <w:rFonts w:hint="eastAsia" w:ascii="宋体" w:hAnsi="宋体" w:cs="宋体"/>
          <w:kern w:val="0"/>
          <w:szCs w:val="21"/>
          <w:lang w:val="en-US" w:eastAsia="zh-CN"/>
        </w:rPr>
      </w:pPr>
      <w:r>
        <w:rPr>
          <w:rFonts w:hint="eastAsia" w:ascii="宋体" w:hAnsi="宋体" w:cs="宋体"/>
          <w:kern w:val="0"/>
          <w:szCs w:val="21"/>
          <w:lang w:val="en-US" w:eastAsia="zh-CN"/>
        </w:rPr>
        <w:t>第九条 乙方项目经理必须定期组织双方召开项目周/月例会，沟通项目状态、进度、计划、问题，并形成会议纪要，上报双方项目组及管理层，后续跟踪管理。</w:t>
      </w:r>
    </w:p>
    <w:p>
      <w:pPr>
        <w:snapToGrid w:val="0"/>
        <w:spacing w:before="120" w:beforeLines="50" w:after="120" w:afterLines="50" w:line="280" w:lineRule="exact"/>
        <w:ind w:firstLine="0" w:firstLineChars="0"/>
        <w:rPr>
          <w:rFonts w:hint="default" w:ascii="Times New Roman" w:hAnsi="Times New Roman" w:cs="Times New Roman"/>
          <w:b/>
          <w:bCs/>
          <w:szCs w:val="21"/>
          <w:highlight w:val="none"/>
        </w:rPr>
      </w:pPr>
    </w:p>
    <w:p>
      <w:pPr>
        <w:ind w:firstLine="440"/>
        <w:rPr>
          <w:rFonts w:hint="default" w:ascii="Times New Roman" w:hAnsi="Times New Roman" w:cs="Times New Roman"/>
          <w:sz w:val="22"/>
          <w:highlight w:val="none"/>
        </w:rPr>
      </w:pPr>
    </w:p>
    <w:p>
      <w:pPr>
        <w:ind w:firstLine="660" w:firstLineChars="300"/>
        <w:rPr>
          <w:rFonts w:hint="default" w:ascii="Times New Roman" w:hAnsi="Times New Roman" w:cs="Times New Roman"/>
          <w:sz w:val="22"/>
          <w:highlight w:val="none"/>
        </w:rPr>
      </w:pPr>
      <w:bookmarkStart w:id="40" w:name="_Toc144974831"/>
      <w:r>
        <w:rPr>
          <w:rFonts w:hint="default" w:ascii="Times New Roman" w:hAnsi="Times New Roman" w:cs="Times New Roman"/>
          <w:sz w:val="22"/>
          <w:highlight w:val="none"/>
        </w:rPr>
        <w:br w:type="page"/>
      </w:r>
    </w:p>
    <w:p>
      <w:pPr>
        <w:spacing w:after="120" w:afterLines="50"/>
        <w:ind w:firstLine="0" w:firstLineChars="0"/>
        <w:outlineLvl w:val="2"/>
        <w:rPr>
          <w:rFonts w:hint="default" w:ascii="Times New Roman" w:hAnsi="Times New Roman" w:cs="Times New Roman"/>
          <w:highlight w:val="none"/>
        </w:rPr>
      </w:pPr>
      <w:bookmarkStart w:id="41" w:name="_Toc414034652"/>
      <w:bookmarkStart w:id="42" w:name="_Toc235158517"/>
      <w:bookmarkStart w:id="43" w:name="_Toc235157787"/>
      <w:bookmarkStart w:id="44" w:name="_Toc235417542"/>
      <w:bookmarkStart w:id="45" w:name="_Toc409688608"/>
      <w:bookmarkStart w:id="46" w:name="_Toc409689589"/>
      <w:r>
        <w:rPr>
          <w:rFonts w:hint="default" w:ascii="Times New Roman" w:hAnsi="Times New Roman" w:cs="Times New Roman"/>
          <w:highlight w:val="none"/>
        </w:rPr>
        <w:t>附件</w:t>
      </w:r>
      <w:r>
        <w:rPr>
          <w:rFonts w:hint="eastAsia" w:cs="Times New Roman"/>
          <w:highlight w:val="none"/>
          <w:lang w:val="en-US" w:eastAsia="zh-CN"/>
        </w:rPr>
        <w:t>五</w:t>
      </w:r>
      <w:r>
        <w:rPr>
          <w:rFonts w:hint="default" w:ascii="Times New Roman" w:hAnsi="Times New Roman" w:cs="Times New Roman"/>
          <w:highlight w:val="none"/>
        </w:rPr>
        <w:t xml:space="preserve">  项目经理委任书</w:t>
      </w:r>
      <w:bookmarkEnd w:id="41"/>
      <w:bookmarkEnd w:id="42"/>
      <w:bookmarkEnd w:id="43"/>
      <w:bookmarkEnd w:id="44"/>
      <w:bookmarkEnd w:id="45"/>
      <w:bookmarkEnd w:id="46"/>
    </w:p>
    <w:p>
      <w:pPr>
        <w:ind w:firstLine="480"/>
        <w:rPr>
          <w:rFonts w:hint="default" w:ascii="Times New Roman" w:hAnsi="Times New Roman" w:cs="Times New Roman"/>
          <w:highlight w:val="none"/>
        </w:rPr>
      </w:pPr>
    </w:p>
    <w:p>
      <w:pPr>
        <w:ind w:firstLine="480"/>
        <w:jc w:val="center"/>
        <w:rPr>
          <w:rFonts w:hint="default" w:ascii="Times New Roman" w:hAnsi="Times New Roman" w:cs="Times New Roman"/>
          <w:highlight w:val="none"/>
          <w:u w:val="single"/>
        </w:rPr>
      </w:pPr>
      <w:r>
        <w:rPr>
          <w:rFonts w:hint="default" w:ascii="Times New Roman" w:hAnsi="Times New Roman" w:cs="Times New Roman"/>
          <w:highlight w:val="none"/>
          <w:u w:val="single"/>
        </w:rPr>
        <w:t>（承包人全称）</w:t>
      </w:r>
    </w:p>
    <w:p>
      <w:pPr>
        <w:ind w:firstLine="480"/>
        <w:jc w:val="center"/>
        <w:rPr>
          <w:rFonts w:hint="default" w:ascii="Times New Roman" w:hAnsi="Times New Roman" w:cs="Times New Roman"/>
          <w:highlight w:val="none"/>
          <w:u w:val="single"/>
        </w:rPr>
      </w:pPr>
      <w:r>
        <w:rPr>
          <w:rFonts w:hint="default" w:ascii="Times New Roman" w:hAnsi="Times New Roman" w:cs="Times New Roman"/>
          <w:highlight w:val="none"/>
          <w:u w:val="single"/>
        </w:rPr>
        <w:t>（合同工程名称）项目经理委任书</w:t>
      </w:r>
    </w:p>
    <w:p>
      <w:pPr>
        <w:ind w:firstLine="480"/>
        <w:jc w:val="center"/>
        <w:rPr>
          <w:rFonts w:hint="default" w:ascii="Times New Roman" w:hAnsi="Times New Roman" w:cs="Times New Roman"/>
          <w:highlight w:val="none"/>
          <w:u w:val="single"/>
        </w:rPr>
      </w:pPr>
    </w:p>
    <w:p>
      <w:pPr>
        <w:ind w:firstLine="0" w:firstLineChars="0"/>
        <w:rPr>
          <w:rFonts w:hint="default" w:ascii="Times New Roman" w:hAnsi="Times New Roman" w:cs="Times New Roman"/>
          <w:sz w:val="22"/>
          <w:highlight w:val="none"/>
        </w:rPr>
      </w:pPr>
      <w:r>
        <w:rPr>
          <w:rFonts w:hint="default" w:ascii="Times New Roman" w:hAnsi="Times New Roman" w:cs="Times New Roman"/>
          <w:sz w:val="22"/>
          <w:highlight w:val="none"/>
        </w:rPr>
        <w:t>致：</w:t>
      </w:r>
      <w:r>
        <w:rPr>
          <w:rFonts w:hint="default" w:ascii="Times New Roman" w:hAnsi="Times New Roman" w:cs="Times New Roman"/>
          <w:sz w:val="22"/>
          <w:highlight w:val="none"/>
          <w:u w:val="single"/>
        </w:rPr>
        <w:t>（发包人全称）</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u w:val="single"/>
        </w:rPr>
        <w:t>（承包人全称）</w:t>
      </w:r>
      <w:r>
        <w:rPr>
          <w:rFonts w:hint="default" w:ascii="Times New Roman" w:hAnsi="Times New Roman" w:cs="Times New Roman"/>
          <w:sz w:val="22"/>
          <w:highlight w:val="none"/>
        </w:rPr>
        <w:t>法定代表人</w:t>
      </w:r>
      <w:r>
        <w:rPr>
          <w:rFonts w:hint="default" w:ascii="Times New Roman" w:hAnsi="Times New Roman" w:cs="Times New Roman"/>
          <w:sz w:val="22"/>
          <w:highlight w:val="none"/>
          <w:u w:val="single"/>
        </w:rPr>
        <w:t>（职务、姓名）</w:t>
      </w:r>
      <w:r>
        <w:rPr>
          <w:rFonts w:hint="default" w:ascii="Times New Roman" w:hAnsi="Times New Roman" w:cs="Times New Roman"/>
          <w:sz w:val="22"/>
          <w:highlight w:val="none"/>
        </w:rPr>
        <w:t>代表本单位委托</w:t>
      </w:r>
      <w:r>
        <w:rPr>
          <w:rFonts w:hint="default" w:ascii="Times New Roman" w:hAnsi="Times New Roman" w:cs="Times New Roman"/>
          <w:sz w:val="22"/>
          <w:highlight w:val="none"/>
          <w:u w:val="single"/>
        </w:rPr>
        <w:t>（职务、姓名）</w:t>
      </w:r>
      <w:r>
        <w:rPr>
          <w:rFonts w:hint="default" w:ascii="Times New Roman" w:hAnsi="Times New Roman" w:cs="Times New Roman"/>
          <w:sz w:val="22"/>
          <w:highlight w:val="none"/>
        </w:rPr>
        <w:t>为</w:t>
      </w:r>
      <w:r>
        <w:rPr>
          <w:rFonts w:hint="default" w:ascii="Times New Roman" w:hAnsi="Times New Roman" w:cs="Times New Roman"/>
          <w:sz w:val="22"/>
          <w:highlight w:val="none"/>
          <w:u w:val="single"/>
        </w:rPr>
        <w:t>（合同工程名称）</w:t>
      </w:r>
      <w:r>
        <w:rPr>
          <w:rFonts w:hint="default" w:ascii="Times New Roman" w:hAnsi="Times New Roman" w:cs="Times New Roman"/>
          <w:sz w:val="22"/>
          <w:highlight w:val="none"/>
        </w:rPr>
        <w:t>的项目经理。凡本合同执行中的有关技术、工程进度、现场管理、质量检验、结算与支付等方面工作，由</w:t>
      </w:r>
      <w:r>
        <w:rPr>
          <w:rFonts w:hint="default" w:ascii="Times New Roman" w:hAnsi="Times New Roman" w:cs="Times New Roman"/>
          <w:sz w:val="22"/>
          <w:highlight w:val="none"/>
          <w:u w:val="single"/>
        </w:rPr>
        <w:t>（姓名）</w:t>
      </w:r>
      <w:r>
        <w:rPr>
          <w:rFonts w:hint="default" w:ascii="Times New Roman" w:hAnsi="Times New Roman" w:cs="Times New Roman"/>
          <w:sz w:val="22"/>
          <w:highlight w:val="none"/>
        </w:rPr>
        <w:t>代表本单位全面负责。</w:t>
      </w:r>
    </w:p>
    <w:p>
      <w:pPr>
        <w:ind w:firstLine="440"/>
        <w:rPr>
          <w:rFonts w:hint="default" w:ascii="Times New Roman" w:hAnsi="Times New Roman" w:cs="Times New Roman"/>
          <w:sz w:val="22"/>
          <w:highlight w:val="none"/>
        </w:rPr>
      </w:pPr>
    </w:p>
    <w:p>
      <w:pPr>
        <w:ind w:left="3564" w:leftChars="1485" w:firstLine="440"/>
        <w:rPr>
          <w:rFonts w:hint="default" w:ascii="Times New Roman" w:hAnsi="Times New Roman" w:cs="Times New Roman"/>
          <w:sz w:val="22"/>
          <w:highlight w:val="none"/>
        </w:rPr>
      </w:pPr>
      <w:r>
        <w:rPr>
          <w:rFonts w:hint="default" w:ascii="Times New Roman" w:hAnsi="Times New Roman" w:cs="Times New Roman"/>
          <w:sz w:val="22"/>
          <w:highlight w:val="none"/>
        </w:rPr>
        <w:t>承包人：（盖单位章）</w:t>
      </w:r>
    </w:p>
    <w:p>
      <w:pPr>
        <w:ind w:left="3564" w:leftChars="1485" w:firstLine="440"/>
        <w:rPr>
          <w:rFonts w:hint="default" w:ascii="Times New Roman" w:hAnsi="Times New Roman" w:cs="Times New Roman"/>
          <w:sz w:val="22"/>
          <w:highlight w:val="none"/>
          <w:u w:val="single"/>
        </w:rPr>
      </w:pPr>
      <w:r>
        <w:rPr>
          <w:rFonts w:hint="default" w:ascii="Times New Roman" w:hAnsi="Times New Roman" w:cs="Times New Roman"/>
          <w:sz w:val="22"/>
          <w:highlight w:val="none"/>
        </w:rPr>
        <w:t>法定代表人：</w:t>
      </w:r>
      <w:r>
        <w:rPr>
          <w:rFonts w:hint="default" w:ascii="Times New Roman" w:hAnsi="Times New Roman" w:cs="Times New Roman"/>
          <w:sz w:val="22"/>
          <w:highlight w:val="none"/>
          <w:u w:val="single"/>
        </w:rPr>
        <w:t>（职务）</w:t>
      </w:r>
    </w:p>
    <w:p>
      <w:pPr>
        <w:ind w:left="3564" w:leftChars="1485" w:firstLine="1760" w:firstLineChars="800"/>
        <w:rPr>
          <w:rFonts w:hint="default" w:ascii="Times New Roman" w:hAnsi="Times New Roman" w:cs="Times New Roman"/>
          <w:sz w:val="22"/>
          <w:highlight w:val="none"/>
          <w:u w:val="single"/>
        </w:rPr>
      </w:pPr>
      <w:r>
        <w:rPr>
          <w:rFonts w:hint="default" w:ascii="Times New Roman" w:hAnsi="Times New Roman" w:cs="Times New Roman"/>
          <w:sz w:val="22"/>
          <w:highlight w:val="none"/>
          <w:u w:val="single"/>
        </w:rPr>
        <w:t>（姓名）</w:t>
      </w:r>
    </w:p>
    <w:p>
      <w:pPr>
        <w:ind w:left="3564" w:leftChars="1485" w:firstLine="1760" w:firstLineChars="800"/>
        <w:rPr>
          <w:rFonts w:hint="default" w:ascii="Times New Roman" w:hAnsi="Times New Roman" w:cs="Times New Roman"/>
          <w:sz w:val="22"/>
          <w:highlight w:val="none"/>
          <w:u w:val="single"/>
        </w:rPr>
      </w:pPr>
      <w:r>
        <w:rPr>
          <w:rFonts w:hint="default" w:ascii="Times New Roman" w:hAnsi="Times New Roman" w:cs="Times New Roman"/>
          <w:sz w:val="22"/>
          <w:highlight w:val="none"/>
          <w:u w:val="single"/>
        </w:rPr>
        <w:t>（签字）</w:t>
      </w:r>
    </w:p>
    <w:p>
      <w:pPr>
        <w:ind w:left="3564" w:leftChars="1485" w:firstLine="1885" w:firstLineChars="857"/>
        <w:rPr>
          <w:rFonts w:hint="default" w:ascii="Times New Roman" w:hAnsi="Times New Roman" w:cs="Times New Roman"/>
          <w:sz w:val="22"/>
          <w:highlight w:val="none"/>
        </w:rPr>
      </w:pPr>
      <w:r>
        <w:rPr>
          <w:rFonts w:hint="default" w:ascii="Times New Roman" w:hAnsi="Times New Roman" w:cs="Times New Roman"/>
          <w:sz w:val="22"/>
          <w:highlight w:val="none"/>
        </w:rPr>
        <w:t xml:space="preserve"> </w:t>
      </w:r>
    </w:p>
    <w:p>
      <w:pPr>
        <w:ind w:left="3564" w:leftChars="1485" w:firstLine="1760" w:firstLineChars="800"/>
        <w:rPr>
          <w:rFonts w:hint="default" w:ascii="Times New Roman" w:hAnsi="Times New Roman" w:cs="Times New Roman"/>
          <w:sz w:val="22"/>
          <w:highlight w:val="none"/>
        </w:rPr>
      </w:pPr>
      <w:r>
        <w:rPr>
          <w:rFonts w:hint="default" w:ascii="Times New Roman" w:hAnsi="Times New Roman" w:cs="Times New Roman"/>
          <w:sz w:val="22"/>
          <w:highlight w:val="none"/>
        </w:rPr>
        <w:t>年  月  日</w:t>
      </w: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u w:val="single"/>
        </w:rPr>
      </w:pPr>
      <w:r>
        <w:rPr>
          <w:rFonts w:hint="default" w:ascii="Times New Roman" w:hAnsi="Times New Roman" w:cs="Times New Roman"/>
          <w:sz w:val="22"/>
          <w:highlight w:val="none"/>
        </w:rPr>
        <w:t>抄送：</w:t>
      </w:r>
      <w:r>
        <w:rPr>
          <w:rFonts w:hint="default" w:ascii="Times New Roman" w:hAnsi="Times New Roman" w:cs="Times New Roman"/>
          <w:sz w:val="22"/>
          <w:highlight w:val="none"/>
          <w:u w:val="single"/>
        </w:rPr>
        <w:t>（监理人）</w:t>
      </w:r>
    </w:p>
    <w:p>
      <w:pPr>
        <w:spacing w:line="440" w:lineRule="exact"/>
        <w:ind w:firstLine="480"/>
        <w:rPr>
          <w:rFonts w:hint="default" w:ascii="Times New Roman" w:hAnsi="Times New Roman" w:cs="Times New Roman"/>
          <w:szCs w:val="21"/>
          <w:highlight w:val="none"/>
          <w:u w:val="singl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br w:type="page"/>
      </w:r>
      <w:bookmarkStart w:id="47" w:name="_Toc235417543"/>
      <w:bookmarkStart w:id="48" w:name="_Toc235157788"/>
      <w:bookmarkStart w:id="49" w:name="_Toc235158518"/>
    </w:p>
    <w:p>
      <w:pPr>
        <w:spacing w:after="120" w:afterLines="50"/>
        <w:ind w:firstLine="0" w:firstLineChars="0"/>
        <w:outlineLvl w:val="2"/>
        <w:rPr>
          <w:rFonts w:hint="default" w:ascii="Times New Roman" w:hAnsi="Times New Roman" w:cs="Times New Roman"/>
          <w:highlight w:val="none"/>
        </w:rPr>
      </w:pPr>
      <w:bookmarkStart w:id="50" w:name="_Toc409688609"/>
      <w:bookmarkStart w:id="51" w:name="_Toc414034653"/>
      <w:bookmarkStart w:id="52" w:name="_Toc409689590"/>
      <w:r>
        <w:rPr>
          <w:rFonts w:hint="default" w:ascii="Times New Roman" w:hAnsi="Times New Roman" w:cs="Times New Roman"/>
          <w:highlight w:val="none"/>
        </w:rPr>
        <w:t>附件</w:t>
      </w:r>
      <w:r>
        <w:rPr>
          <w:rFonts w:hint="eastAsia" w:cs="Times New Roman"/>
          <w:highlight w:val="none"/>
          <w:lang w:val="en-US" w:eastAsia="zh-CN"/>
        </w:rPr>
        <w:t>六</w:t>
      </w:r>
      <w:r>
        <w:rPr>
          <w:rFonts w:hint="default" w:ascii="Times New Roman" w:hAnsi="Times New Roman" w:cs="Times New Roman"/>
          <w:highlight w:val="none"/>
        </w:rPr>
        <w:t xml:space="preserve">  履约担保格式</w:t>
      </w:r>
      <w:bookmarkEnd w:id="47"/>
      <w:bookmarkEnd w:id="48"/>
      <w:bookmarkEnd w:id="49"/>
      <w:bookmarkEnd w:id="50"/>
      <w:bookmarkEnd w:id="51"/>
      <w:bookmarkEnd w:id="52"/>
    </w:p>
    <w:p>
      <w:pPr>
        <w:pStyle w:val="41"/>
        <w:ind w:left="0" w:leftChars="0" w:firstLine="0" w:firstLineChars="0"/>
        <w:rPr>
          <w:rFonts w:hint="default" w:ascii="Times New Roman" w:hAnsi="Times New Roman" w:cs="Times New Roman"/>
          <w:highlight w:val="none"/>
        </w:rPr>
      </w:pPr>
      <w:r>
        <w:rPr>
          <w:rFonts w:hint="default" w:ascii="Times New Roman" w:hAnsi="Times New Roman" w:cs="Times New Roman"/>
          <w:sz w:val="21"/>
          <w:szCs w:val="21"/>
          <w:highlight w:val="none"/>
        </w:rPr>
        <w:t>如采用银行保函或保险保函，格式如下。</w:t>
      </w:r>
    </w:p>
    <w:p>
      <w:pPr>
        <w:ind w:firstLine="480"/>
        <w:jc w:val="center"/>
        <w:rPr>
          <w:rFonts w:hint="default" w:ascii="Times New Roman" w:hAnsi="Times New Roman" w:cs="Times New Roman"/>
          <w:highlight w:val="none"/>
        </w:rPr>
      </w:pPr>
    </w:p>
    <w:p>
      <w:pPr>
        <w:ind w:firstLine="0" w:firstLineChars="0"/>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履约担保</w:t>
      </w: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sz w:val="22"/>
          <w:highlight w:val="none"/>
        </w:rPr>
      </w:pP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（发包人名称）：</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鉴于</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（发包人名称，以下简称“发包人”）接受</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（承包人名称）（以下称“承包人”）于</w:t>
      </w:r>
      <w:r>
        <w:rPr>
          <w:rFonts w:hint="default" w:ascii="Times New Roman" w:hAnsi="Times New Roman" w:cs="Times New Roman"/>
          <w:sz w:val="22"/>
          <w:highlight w:val="none"/>
          <w:u w:val="single"/>
          <w:lang w:val="en-US" w:eastAsia="zh-CN"/>
        </w:rPr>
        <w:t xml:space="preserve">  </w:t>
      </w:r>
      <w:r>
        <w:rPr>
          <w:rFonts w:hint="default" w:ascii="Times New Roman" w:hAnsi="Times New Roman" w:cs="Times New Roman"/>
          <w:sz w:val="22"/>
          <w:highlight w:val="none"/>
        </w:rPr>
        <w:t>年</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月</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日参加</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（项目名称）的比选申请。我方愿意无条件地、不可撤销地就承包人履行与你方订立的合同，向你方提供担保。</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1．担保金额人民币（大写）</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元（￥</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2．担保有效期自发包人与承包人签订的合同生效之日起至发包人签发交工验收证书之日止。</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4．发包人和承包人按合同条款变更合同时，我方承担本担保规定的义务不变。</w:t>
      </w:r>
    </w:p>
    <w:p>
      <w:pPr>
        <w:ind w:firstLine="440"/>
        <w:rPr>
          <w:rFonts w:hint="default" w:ascii="Times New Roman" w:hAnsi="Times New Roman" w:cs="Times New Roman"/>
          <w:sz w:val="22"/>
          <w:highlight w:val="none"/>
        </w:rPr>
      </w:pPr>
    </w:p>
    <w:p>
      <w:pPr>
        <w:ind w:firstLine="480"/>
        <w:rPr>
          <w:rFonts w:hint="default" w:ascii="Times New Roman" w:hAnsi="Times New Roman" w:cs="Times New Roman"/>
          <w:highlight w:val="none"/>
        </w:rPr>
      </w:pP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rPr>
        <w:t>担保人：</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（盖单位章）</w:t>
      </w: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rPr>
        <w:t>法定代表人或其授权代理人：</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（签字）</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地址：</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邮政编码：</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电话：</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传真：</w:t>
      </w:r>
      <w:r>
        <w:rPr>
          <w:rFonts w:hint="default" w:ascii="Times New Roman" w:hAnsi="Times New Roman" w:cs="Times New Roman"/>
          <w:sz w:val="22"/>
          <w:highlight w:val="none"/>
          <w:u w:val="single"/>
        </w:rPr>
        <w:t xml:space="preserve">                                    </w:t>
      </w:r>
    </w:p>
    <w:p>
      <w:pPr>
        <w:ind w:firstLine="440"/>
        <w:jc w:val="right"/>
        <w:rPr>
          <w:rFonts w:hint="default" w:ascii="Times New Roman" w:hAnsi="Times New Roman" w:cs="Times New Roman"/>
          <w:sz w:val="22"/>
          <w:highlight w:val="none"/>
        </w:rPr>
      </w:pP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年</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月</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日</w:t>
      </w:r>
    </w:p>
    <w:bookmarkEnd w:id="40"/>
    <w:p>
      <w:pPr>
        <w:ind w:firstLine="0" w:firstLineChars="0"/>
        <w:jc w:val="left"/>
        <w:rPr>
          <w:rFonts w:hint="default" w:ascii="Times New Roman" w:hAnsi="Times New Roman" w:cs="Times New Roman"/>
          <w:b/>
          <w:szCs w:val="21"/>
          <w:highlight w:val="none"/>
        </w:rPr>
      </w:pPr>
    </w:p>
    <w:p>
      <w:pPr>
        <w:ind w:firstLine="0" w:firstLineChars="0"/>
        <w:rPr>
          <w:rFonts w:hint="default" w:ascii="Times New Roman" w:hAnsi="Times New Roman" w:cs="Times New Roman"/>
          <w:b/>
          <w:sz w:val="28"/>
          <w:szCs w:val="28"/>
          <w:highlight w:val="none"/>
        </w:rPr>
      </w:pPr>
    </w:p>
    <w:p>
      <w:pPr>
        <w:ind w:firstLine="562"/>
        <w:jc w:val="left"/>
        <w:rPr>
          <w:rFonts w:hint="default" w:ascii="Times New Roman" w:hAnsi="Times New Roman" w:cs="Times New Roman"/>
          <w:highlight w:val="none"/>
        </w:rPr>
      </w:pPr>
      <w:r>
        <w:rPr>
          <w:rFonts w:hint="default" w:ascii="Times New Roman" w:hAnsi="Times New Roman" w:cs="Times New Roman"/>
          <w:b/>
          <w:sz w:val="28"/>
          <w:szCs w:val="28"/>
          <w:highlight w:val="none"/>
        </w:rPr>
        <w:br w:type="page"/>
      </w:r>
    </w:p>
    <w:p>
      <w:pPr>
        <w:ind w:firstLine="0" w:firstLineChars="0"/>
        <w:jc w:val="center"/>
        <w:outlineLvl w:val="0"/>
        <w:rPr>
          <w:rFonts w:hint="default" w:ascii="Times New Roman" w:hAnsi="Times New Roman" w:eastAsia="宋体" w:cs="Times New Roman"/>
          <w:b/>
          <w:bCs/>
          <w:color w:val="auto"/>
          <w:sz w:val="44"/>
          <w:szCs w:val="44"/>
          <w:highlight w:val="none"/>
          <w:lang w:val="en-US" w:eastAsia="zh-CN"/>
        </w:rPr>
      </w:pPr>
      <w:bookmarkStart w:id="53" w:name="_Toc29848"/>
      <w:bookmarkStart w:id="54" w:name="_Toc30666"/>
      <w:r>
        <w:rPr>
          <w:rFonts w:hint="default" w:ascii="Times New Roman" w:hAnsi="Times New Roman" w:cs="Times New Roman"/>
          <w:b/>
          <w:bCs/>
          <w:color w:val="auto"/>
          <w:sz w:val="44"/>
          <w:szCs w:val="44"/>
          <w:highlight w:val="none"/>
        </w:rPr>
        <w:t xml:space="preserve">第五章  </w:t>
      </w:r>
      <w:bookmarkEnd w:id="53"/>
      <w:r>
        <w:rPr>
          <w:rFonts w:hint="eastAsia" w:cs="Times New Roman"/>
          <w:b/>
          <w:bCs/>
          <w:color w:val="auto"/>
          <w:sz w:val="44"/>
          <w:szCs w:val="44"/>
          <w:highlight w:val="none"/>
          <w:lang w:val="en-US" w:eastAsia="zh-CN"/>
        </w:rPr>
        <w:t>技术规范</w:t>
      </w:r>
      <w:bookmarkEnd w:id="54"/>
    </w:p>
    <w:p>
      <w:pPr>
        <w:pStyle w:val="4"/>
        <w:numPr>
          <w:ilvl w:val="0"/>
          <w:numId w:val="0"/>
        </w:numPr>
        <w:spacing w:before="0" w:after="0"/>
        <w:rPr>
          <w:rFonts w:hint="default" w:ascii="Times New Roman" w:hAnsi="Times New Roman" w:cs="Times New Roman"/>
          <w:color w:val="auto"/>
          <w:highlight w:val="none"/>
        </w:rPr>
      </w:pPr>
      <w:bookmarkStart w:id="55" w:name="_Toc23009"/>
      <w:r>
        <w:rPr>
          <w:rFonts w:hint="default" w:ascii="Times New Roman" w:hAnsi="Times New Roman" w:cs="Times New Roman"/>
          <w:color w:val="auto"/>
          <w:highlight w:val="none"/>
        </w:rPr>
        <w:t>5.</w:t>
      </w:r>
      <w:r>
        <w:rPr>
          <w:rFonts w:hint="eastAsia" w:cs="Times New Roman"/>
          <w:color w:val="auto"/>
          <w:highlight w:val="none"/>
          <w:lang w:val="en-US" w:eastAsia="zh-CN"/>
        </w:rPr>
        <w:t>1</w:t>
      </w:r>
      <w:r>
        <w:rPr>
          <w:rFonts w:hint="default" w:ascii="Times New Roman" w:hAnsi="Times New Roman" w:cs="Times New Roman"/>
          <w:color w:val="auto"/>
          <w:highlight w:val="none"/>
        </w:rPr>
        <w:t xml:space="preserve"> </w:t>
      </w:r>
      <w:bookmarkEnd w:id="55"/>
      <w:r>
        <w:rPr>
          <w:rFonts w:hint="eastAsia" w:cs="Times New Roman"/>
          <w:color w:val="auto"/>
          <w:highlight w:val="none"/>
          <w:lang w:val="en-US" w:eastAsia="zh-CN"/>
        </w:rPr>
        <w:t>技术规范</w:t>
      </w:r>
      <w:r>
        <w:rPr>
          <w:rFonts w:hint="default" w:ascii="Times New Roman" w:hAnsi="Times New Roman" w:cs="Times New Roman"/>
          <w:color w:val="auto"/>
          <w:highlight w:val="none"/>
        </w:rPr>
        <w:t>要求</w:t>
      </w:r>
    </w:p>
    <w:p>
      <w:pPr>
        <w:rPr>
          <w:rFonts w:hint="default"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蜀道集团高速公路运营监控平台具体服务内容及要求如下：</w:t>
      </w:r>
    </w:p>
    <w:tbl>
      <w:tblPr>
        <w:tblStyle w:val="42"/>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1137"/>
        <w:gridCol w:w="1316"/>
        <w:gridCol w:w="3206"/>
        <w:gridCol w:w="699"/>
        <w:gridCol w:w="611"/>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4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147" w:type="dxa"/>
            <w:tcBorders>
              <w:top w:val="single" w:color="000000" w:sz="8"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功能模块</w:t>
            </w:r>
          </w:p>
        </w:tc>
        <w:tc>
          <w:tcPr>
            <w:tcW w:w="124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子模块</w:t>
            </w:r>
          </w:p>
        </w:tc>
        <w:tc>
          <w:tcPr>
            <w:tcW w:w="325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功能描述</w:t>
            </w:r>
          </w:p>
        </w:tc>
        <w:tc>
          <w:tcPr>
            <w:tcW w:w="70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1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9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事件工单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事件合并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对工单待处理列表中的多个事件以最新发生的事件作为主事件进行合并操作，合并和处置过程以主事件信息为主</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新增事件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手动创建新的事件信息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支持按事件类型、事件等级、事件创建时间对事件进行筛选过滤</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按状态分类展示事件条目</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重点关注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置顶功能，点击后将该事件将在列表中置顶显示</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事件详细信息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事件详情面板，通过事件气泡进去，显示事件的详细信息包含起止桩号、影响长度、持续时间、事件来源、事件等级、发生方向、事件类型、位置描述、影响车道、车牌号码、备注信息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业务协同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基于事件中心能力协同1+7其他系统处置事件</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设备控制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在地图中以事件桩号为中心显示前后3km范围内的情报板并支持情报板控制</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处置（完成处置）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完成事件处置操作按钮，点击后可关闭事件，当事件为关闭为无需处置支持处置结果备注</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工单状态</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事件功能单列分类，按待处理、处理中、已办结状态对工单状态进行分类</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处置记录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事件处置过程的记录，记录发起协同、协同工单创建、工单完成、关闭状态的操作人与时间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事件标签</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事件相关的标签信息，包含：人伤、车辆事故、路产损失、危化品车辆类型、客货车类型、路段限速信息、一氧化碳超标情况、服务区拥堵占比、风速/降雨/降雪/能见度等级、是否有抛洒物、是否有自然风险、道路是否湿滑、道路是否有积雪、道路是否结冰、道路是否有积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地图展示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图例筛选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筛选地图中的事件点位、结构体点位、设备点位与感知点位</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事件点位信息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以地图气泡面板的形式显示事件的点位信息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结构体点位信息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以地图气泡面板的形式显示结构体的点位信息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设备点位信息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以地图气泡面板的形式显示设备的点位信息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感知类点位信息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（天气能见度）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以地图气泡面板的形式显示天气点位的信息（含天气与能见度走势数据）</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路段筛选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筛选部署范围内的路公司与路段点位信息与事件工单内容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（情报板发布）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情报板检索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支持情报板名称搜索</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显示部署路段内已接入的情报板列表</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情报板信息编辑</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对指定情报板的驻屏时长、字体、字号、颜色、字间距、行间距、对齐方式、入屏方式、内容有效时间、信息内容进行编辑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情报板内容模板管理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管理预制模板发布信息的格式与内容</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单独与批量发布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情报表发布支持单块情报单独发布与相同规格的情报板的批量发布</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追加发布模式</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在已有信息内容之后追加新的信息内容的发布模式</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覆盖发布模式</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覆盖现有情报板信息内容的发布模式</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隧道监控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设备单控</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通过隧道地图气泡面板的形式对隧道中已接入的监测、监控、交通诱导、通风、照明等设备进行单独控制并支持设备信息数据显示</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隧道图内点位显示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在隧道地图中标记展示各类设备对应的点位位置</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设备群控</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按照设备类型分类对同类型设备做批量控制动作</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按照设备类型分类筛选并在隧道地图中显示对应的设备</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隧道切换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显示部署范围内所有隧道，并提供快捷切换入口可快速切换至不同的隧道</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设备数据采集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监测类设备以小时为单位，检测并记录对应指标如风速风向、CO/VI</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隧道基本信息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统计当前隧道长度、入口桩号、接入设备数量、设备故障数量、风机数量、照明设备数据信息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设备搜索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提供那名称查询对应隧道设备</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（地图模式）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路段筛选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基于地图形态筛选部署范围内的路公司与路段收费站、隧道、服务区、门架、路侧摄像机、路侧情报表点位信息</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在地图中筛选隧道、服务区、门架、路侧摄像机、路侧情报表点位信息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结构体与设备地图点位显示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在地图中显示隧道、服务区、门架、路侧摄像机、路侧情报表点位信息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结构体与设备点位数据显示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以地图气泡面板的形式显示隧道、服务区、门架、路侧摄像机、路侧情报表点位信息，包含收费数据、车辆通行数据、设施设备信息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（列表模式）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在列表中通过设备类型、所在地场景、路段、设备状态、设备名称筛选与过滤设备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现在部署范围内的所有设备条目</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状态显示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通过图标显示当前设备的正常与异常状态</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设备详情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以弹窗的形式显示设备的名称、隶属业务系统路径、在线状态、IP、位置信息、入库启用信息、编辑更新信息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（实时视频）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显示部署范围内的路段上所有已接入的监控摄像头</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视频画面播放</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查看摄像头的实时播放画面</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摄像头搜索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通过名称搜索对应的摄像头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路数切换（4/9/16）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在实时视频模块中，提供4、9、16路三种方式同时查看多路摄像头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视频控制组件（云台、电子放大等）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摄像头播放控件需提供声音、抓图、电子放大、码流、云台、3D放大、语音对讲、切换子码流、录像、及时回放功能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（视频轮巡）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视频组设置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设置需要轮巡的视频分组</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轮巡间隔设置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设置摄像头轮巡时的间隔时长</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展示轮巡时当前分组的摄像头列表</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上下组切换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多组轮巡时手动上下分组切换功能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上下批次切换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以设置的播放路数为批次，手动切换播放路数批次</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间隔时间倒计时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在轮巡过程中展示轮巡间隔倒计时</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路数切换（4/9/16）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视频轮巡视提供4、9、16路视频同时查看</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轮巡画面展示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实时展示视频轮巡画面</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（视频分组）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创建分组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选择部署范围内摄像头进行轮巡分组设置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编辑分组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编辑已创建的轮巡视频分组，可对分组进行名称修改与视频调整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删除分组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删除已创建的轮巡分组</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分组视频预览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在创建、修改轮巡分组时均需要提供视频的预览播放能力</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（视频回放）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回放时段选择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选择需回放的时段</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摄像头搜索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搜索需要回放的摄像头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视频下载</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下载单个摄像头的回放视频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4路回放画面显示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回放时目前仅支持4路摄像头同时播放</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内业管理（内业管理工作台）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内业管理表单入口，显示当前所有的表单分类信息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（信息填报）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高速公路交通事件信息表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交接班表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设备故障报修单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每日工作一览表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情报板信息发布登记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投诉举报及建议处理表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一对一实时监控记录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外来人员及资料调取</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监控视频巡查记录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机电设备日常巡查记录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监控室工作日志</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系统管理（用户管理）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系统的用户管理功能，对用户进行增删改查管理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系统管理（角色管理）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系统的角色管理功能，对用户进行增删改查管理，每个角色可配置不同的菜单权限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系统管理（菜单管理）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系统主菜单配置功能，配置系统主菜单与二级菜单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系统管理（部门管理）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部门管理功能，管理配置用户所属部门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系统管理（岗位管理）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岗位管理功能，管理配置用户所属岗位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系统管理（字典管理）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调式维护类功能：研发引用字段用于系统研发设置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系统管理（参数设置）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调式维护类功能：研发引用字段用于系统研发设置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系统管理（通知公告）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通知公告管理，提供通知公告的增删改查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（日志管理）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操作日志</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查看系统内用户的接口操作请求记录</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登录日志</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查看系统内用户的登录记录</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（设备管理）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底层控制设备的纳管列表</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设备分类</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底层控制设备的分类管理功能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（网关配置）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隧道管理模块管理功能，管理显示对应隧道</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PLC配置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配置PLC设置协议信息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点位配置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配置设备点位信息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系统管理（编辑隧道图）</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隧道地图编辑功能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系统管理（基础配置）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调式维护类功能：本地部署的相关参数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系统管理（第三方地址配置）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调式维护类功能：研发引用接口配置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系统管理（定时任务）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调式维护类功能：系统定时任务配置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系统管理（气象检测点管理）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配置与管理气象点位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系统管理（能见度（VI）监测点管理）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通过选择摄像头配置和管理能见度检测事件点位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（系统监控）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服务监控</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调式维护类功能：显示当前部署硬件资源的的使用情况</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缓存监控</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调式维护类功能：显示当前系统缓存监控使用情况</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用户中心登录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使用用户中心账户登录</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本地密码登录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当用户中心无法访问时使用本地密码登录</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br w:type="page"/>
      </w:r>
    </w:p>
    <w:bookmarkEnd w:id="13"/>
    <w:bookmarkEnd w:id="14"/>
    <w:bookmarkEnd w:id="15"/>
    <w:bookmarkEnd w:id="16"/>
    <w:bookmarkEnd w:id="17"/>
    <w:bookmarkEnd w:id="18"/>
    <w:bookmarkEnd w:id="19"/>
    <w:bookmarkEnd w:id="20"/>
    <w:bookmarkEnd w:id="21"/>
    <w:bookmarkEnd w:id="22"/>
    <w:bookmarkEnd w:id="23"/>
    <w:p>
      <w:pPr>
        <w:ind w:firstLine="0" w:firstLineChars="0"/>
        <w:jc w:val="center"/>
        <w:outlineLvl w:val="0"/>
        <w:rPr>
          <w:rFonts w:hint="default" w:ascii="Times New Roman" w:hAnsi="Times New Roman" w:cs="Times New Roman"/>
          <w:b/>
          <w:bCs/>
          <w:sz w:val="44"/>
          <w:szCs w:val="44"/>
          <w:highlight w:val="none"/>
        </w:rPr>
      </w:pPr>
      <w:bookmarkStart w:id="56" w:name="_Toc26600"/>
      <w:bookmarkStart w:id="57" w:name="_Toc3855"/>
      <w:r>
        <w:rPr>
          <w:rFonts w:hint="default" w:ascii="Times New Roman" w:hAnsi="Times New Roman" w:cs="Times New Roman"/>
          <w:b/>
          <w:bCs/>
          <w:sz w:val="44"/>
          <w:szCs w:val="44"/>
          <w:highlight w:val="none"/>
        </w:rPr>
        <w:t xml:space="preserve">第六章  </w:t>
      </w:r>
      <w:bookmarkEnd w:id="56"/>
      <w:r>
        <w:rPr>
          <w:rFonts w:hint="default" w:ascii="Times New Roman" w:hAnsi="Times New Roman" w:cs="Times New Roman"/>
          <w:b/>
          <w:bCs/>
          <w:sz w:val="44"/>
          <w:szCs w:val="44"/>
          <w:highlight w:val="none"/>
        </w:rPr>
        <w:t>已标价定价清单</w:t>
      </w:r>
      <w:bookmarkEnd w:id="57"/>
    </w:p>
    <w:p>
      <w:pPr>
        <w:pStyle w:val="18"/>
        <w:ind w:firstLine="0" w:firstLineChars="0"/>
        <w:rPr>
          <w:b/>
          <w:bCs/>
          <w:sz w:val="24"/>
          <w:lang w:val="en-US" w:bidi="ar-SA"/>
        </w:rPr>
      </w:pPr>
      <w:bookmarkStart w:id="58" w:name="_Toc5935"/>
      <w:r>
        <w:rPr>
          <w:rFonts w:hint="eastAsia"/>
          <w:b/>
          <w:bCs/>
          <w:sz w:val="24"/>
          <w:lang w:val="en-US" w:bidi="ar-SA"/>
        </w:rPr>
        <w:t>投标报价说明：</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 xml:space="preserve">.1  </w:t>
      </w:r>
      <w:r>
        <w:rPr>
          <w:rFonts w:hint="eastAsia" w:ascii="宋体" w:hAnsi="宋体" w:cs="宋体"/>
          <w:b w:val="0"/>
          <w:bCs w:val="0"/>
          <w:sz w:val="24"/>
          <w:szCs w:val="24"/>
        </w:rPr>
        <w:t>本项目报价方式为单价百分比报价，</w:t>
      </w:r>
      <w:r>
        <w:rPr>
          <w:rFonts w:hint="eastAsia" w:ascii="宋体" w:hAnsi="宋体" w:cs="宋体"/>
          <w:b w:val="0"/>
          <w:bCs w:val="0"/>
          <w:sz w:val="24"/>
          <w:szCs w:val="24"/>
          <w:lang w:eastAsia="zh-CN"/>
        </w:rPr>
        <w:t>比选申请人</w:t>
      </w:r>
      <w:r>
        <w:rPr>
          <w:rFonts w:hint="eastAsia" w:ascii="宋体" w:hAnsi="宋体" w:cs="宋体"/>
          <w:b w:val="0"/>
          <w:bCs w:val="0"/>
          <w:sz w:val="24"/>
          <w:szCs w:val="24"/>
        </w:rPr>
        <w:t>需将本投标报价说明，以及所投标段的定价清单附在投标文件“</w:t>
      </w:r>
      <w:r>
        <w:rPr>
          <w:rFonts w:hint="eastAsia" w:ascii="宋体" w:hAnsi="宋体" w:cs="宋体"/>
          <w:b w:val="0"/>
          <w:bCs w:val="0"/>
          <w:sz w:val="24"/>
          <w:szCs w:val="24"/>
          <w:lang w:val="en-US" w:eastAsia="zh-CN"/>
        </w:rPr>
        <w:t>六</w:t>
      </w:r>
      <w:r>
        <w:rPr>
          <w:rFonts w:hint="eastAsia" w:ascii="宋体" w:hAnsi="宋体" w:cs="宋体"/>
          <w:b w:val="0"/>
          <w:bCs w:val="0"/>
          <w:sz w:val="24"/>
          <w:szCs w:val="24"/>
        </w:rPr>
        <w:t>、已标价定价清单”中，且</w:t>
      </w:r>
      <w:r>
        <w:rPr>
          <w:rFonts w:hint="eastAsia" w:ascii="宋体" w:hAnsi="宋体" w:cs="宋体"/>
          <w:b w:val="0"/>
          <w:bCs w:val="0"/>
          <w:sz w:val="24"/>
          <w:szCs w:val="24"/>
          <w:lang w:eastAsia="zh-CN"/>
        </w:rPr>
        <w:t>比选申请人</w:t>
      </w:r>
      <w:r>
        <w:rPr>
          <w:rFonts w:hint="eastAsia" w:ascii="宋体" w:hAnsi="宋体" w:cs="宋体"/>
          <w:b w:val="0"/>
          <w:bCs w:val="0"/>
          <w:sz w:val="24"/>
          <w:szCs w:val="24"/>
        </w:rPr>
        <w:t>不得修改定价清单中的每一子目的单价</w:t>
      </w:r>
      <w:r>
        <w:rPr>
          <w:rFonts w:hint="eastAsia" w:ascii="宋体" w:hAnsi="宋体" w:cs="宋体"/>
          <w:sz w:val="24"/>
          <w:szCs w:val="24"/>
        </w:rPr>
        <w:t>。</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.2  除非合同另有规定，工程量清单中有标价的单价和总额价均已包括了为实施和完成合同工程所需的各项成本、服务费、管理费、交通费、住宿费、餐费、利润、税费、保险、安全保障投入、防范风险费等全部费用，以及合同明示或暗示的所有责任、义务和一般风险。超出上述工程量清单所示范围以外的工作，由招标人按招标人变更管理办法对中标人据实结算。</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.3  定价清单中</w:t>
      </w:r>
      <w:r>
        <w:rPr>
          <w:rFonts w:hint="eastAsia" w:ascii="宋体" w:hAnsi="宋体" w:cs="宋体"/>
          <w:sz w:val="24"/>
          <w:szCs w:val="24"/>
          <w:lang w:eastAsia="zh-CN"/>
        </w:rPr>
        <w:t>比选申请人</w:t>
      </w:r>
      <w:r>
        <w:rPr>
          <w:rFonts w:hint="eastAsia" w:ascii="宋体" w:hAnsi="宋体" w:cs="宋体"/>
          <w:sz w:val="24"/>
          <w:szCs w:val="24"/>
        </w:rPr>
        <w:t>没有填入单价或价格的子目，其费用视为已分摊在定价清单中其他相关子目的单价或价格之中。</w:t>
      </w:r>
      <w:r>
        <w:rPr>
          <w:rFonts w:hint="eastAsia" w:ascii="宋体" w:hAnsi="宋体" w:cs="宋体"/>
          <w:sz w:val="24"/>
          <w:szCs w:val="24"/>
          <w:lang w:eastAsia="zh-CN"/>
        </w:rPr>
        <w:t>比选申请人</w:t>
      </w:r>
      <w:r>
        <w:rPr>
          <w:rFonts w:hint="eastAsia" w:ascii="宋体" w:hAnsi="宋体" w:cs="宋体"/>
          <w:sz w:val="24"/>
          <w:szCs w:val="24"/>
        </w:rPr>
        <w:t>必须按招标人指令完成定价清单中未填入单价或价格的子目，但不能得到结算与支付。</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.4  符合合同条款规定的全部费用应认为已被计入有标价的定价清单所列各子目之中，未列子目不予计量的工作，其费用应视为已分摊在本合同工程的有关子目的单价或总额价之中。</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.5  定价清单中各项金额均以人民币（元）结算。</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.6</w:t>
      </w:r>
      <w:r>
        <w:rPr>
          <w:rFonts w:ascii="宋体" w:hAnsi="宋体" w:cs="宋体"/>
          <w:sz w:val="24"/>
          <w:szCs w:val="24"/>
        </w:rPr>
        <w:t xml:space="preserve">  </w:t>
      </w:r>
      <w:r>
        <w:rPr>
          <w:rFonts w:hint="eastAsia" w:ascii="宋体" w:hAnsi="宋体" w:cs="宋体"/>
          <w:sz w:val="24"/>
          <w:szCs w:val="24"/>
          <w:lang w:eastAsia="zh-CN"/>
        </w:rPr>
        <w:t>比选申请人</w:t>
      </w:r>
      <w:r>
        <w:rPr>
          <w:rFonts w:hint="eastAsia" w:ascii="宋体" w:hAnsi="宋体" w:cs="宋体"/>
          <w:sz w:val="24"/>
          <w:szCs w:val="24"/>
        </w:rPr>
        <w:t>应提供税率为6%的增值税发票，因承包本合同工程需缴纳的一切税费均由</w:t>
      </w:r>
      <w:r>
        <w:rPr>
          <w:rFonts w:hint="eastAsia" w:ascii="宋体" w:hAnsi="宋体" w:cs="宋体"/>
          <w:sz w:val="24"/>
          <w:szCs w:val="24"/>
          <w:lang w:eastAsia="zh-CN"/>
        </w:rPr>
        <w:t>比选申请人</w:t>
      </w:r>
      <w:r>
        <w:rPr>
          <w:rFonts w:hint="eastAsia" w:ascii="宋体" w:hAnsi="宋体" w:cs="宋体"/>
          <w:sz w:val="24"/>
          <w:szCs w:val="24"/>
        </w:rPr>
        <w:t>承担，同时应符合招标人相应的财务管理办法。</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.7  如中标人进场后，项目人员服务质量、进度等没有达到招标人要求时，招标人将指派其他服务单位帮助完成相应的技术服务内容，并按合同价的150%扣除施工费用，计量支付给实际合格实施服务单位。</w:t>
      </w:r>
    </w:p>
    <w:p>
      <w:pPr>
        <w:tabs>
          <w:tab w:val="left" w:pos="1185"/>
        </w:tabs>
        <w:spacing w:line="336" w:lineRule="auto"/>
        <w:ind w:firstLine="48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.8  中标人按定价清单中服务类型的含税结算单价×投标函中所报单价百分比，作为</w:t>
      </w:r>
      <w:r>
        <w:rPr>
          <w:rFonts w:hint="eastAsia" w:ascii="宋体" w:hAnsi="宋体"/>
          <w:sz w:val="24"/>
          <w:szCs w:val="24"/>
        </w:rPr>
        <w:t>服务类型含税结算单价（</w:t>
      </w:r>
      <w:r>
        <w:rPr>
          <w:rFonts w:hint="eastAsia" w:asciiTheme="minorEastAsia" w:hAnsiTheme="minorEastAsia" w:eastAsiaTheme="minorEastAsia" w:cstheme="minorEastAsia"/>
          <w:b/>
          <w:bCs/>
          <w:kern w:val="0"/>
          <w:sz w:val="24"/>
          <w:szCs w:val="24"/>
        </w:rPr>
        <w:t>计算结果</w:t>
      </w:r>
      <w:r>
        <w:rPr>
          <w:rFonts w:hint="eastAsia" w:asciiTheme="minorEastAsia" w:hAnsiTheme="minorEastAsia" w:eastAsiaTheme="minorEastAsia" w:cstheme="minorEastAsia"/>
          <w:b/>
          <w:bCs/>
          <w:kern w:val="0"/>
          <w:sz w:val="24"/>
          <w:szCs w:val="24"/>
          <w:lang w:val="zh-CN" w:bidi="zh-CN"/>
        </w:rPr>
        <w:t>从小数点后第</w:t>
      </w:r>
      <w:r>
        <w:rPr>
          <w:rFonts w:hint="eastAsia" w:asciiTheme="minorEastAsia" w:hAnsiTheme="minorEastAsia" w:eastAsiaTheme="minorEastAsia" w:cstheme="minorEastAsia"/>
          <w:b/>
          <w:bCs/>
          <w:kern w:val="0"/>
          <w:sz w:val="24"/>
          <w:szCs w:val="24"/>
          <w:lang w:bidi="zh-CN"/>
        </w:rPr>
        <w:t>一</w:t>
      </w:r>
      <w:r>
        <w:rPr>
          <w:rFonts w:hint="eastAsia" w:asciiTheme="minorEastAsia" w:hAnsiTheme="minorEastAsia" w:eastAsiaTheme="minorEastAsia" w:cstheme="minorEastAsia"/>
          <w:b/>
          <w:bCs/>
          <w:kern w:val="0"/>
          <w:sz w:val="24"/>
          <w:szCs w:val="24"/>
          <w:lang w:val="zh-CN" w:bidi="zh-CN"/>
        </w:rPr>
        <w:t>位开始四舍五入，</w:t>
      </w:r>
      <w:r>
        <w:rPr>
          <w:rFonts w:hint="eastAsia" w:asciiTheme="minorEastAsia" w:hAnsiTheme="minorEastAsia" w:eastAsiaTheme="minorEastAsia" w:cstheme="minorEastAsia"/>
          <w:b/>
          <w:bCs/>
          <w:kern w:val="0"/>
          <w:sz w:val="24"/>
          <w:szCs w:val="24"/>
          <w:lang w:bidi="zh-CN"/>
        </w:rPr>
        <w:t>只</w:t>
      </w:r>
      <w:r>
        <w:rPr>
          <w:rFonts w:hint="eastAsia" w:asciiTheme="minorEastAsia" w:hAnsiTheme="minorEastAsia" w:eastAsiaTheme="minorEastAsia" w:cstheme="minorEastAsia"/>
          <w:b/>
          <w:bCs/>
          <w:kern w:val="0"/>
          <w:sz w:val="24"/>
          <w:szCs w:val="24"/>
          <w:lang w:val="zh-CN" w:bidi="zh-CN"/>
        </w:rPr>
        <w:t>保留</w:t>
      </w:r>
      <w:r>
        <w:rPr>
          <w:rFonts w:hint="eastAsia" w:asciiTheme="minorEastAsia" w:hAnsiTheme="minorEastAsia" w:eastAsiaTheme="minorEastAsia" w:cstheme="minorEastAsia"/>
          <w:b/>
          <w:bCs/>
          <w:kern w:val="0"/>
          <w:sz w:val="24"/>
          <w:szCs w:val="24"/>
          <w:lang w:bidi="zh-CN"/>
        </w:rPr>
        <w:t>整</w:t>
      </w:r>
      <w:r>
        <w:rPr>
          <w:rFonts w:hint="eastAsia" w:asciiTheme="minorEastAsia" w:hAnsiTheme="minorEastAsia" w:eastAsiaTheme="minorEastAsia" w:cstheme="minorEastAsia"/>
          <w:b/>
          <w:bCs/>
          <w:kern w:val="0"/>
          <w:sz w:val="24"/>
          <w:szCs w:val="24"/>
          <w:lang w:val="zh-CN" w:bidi="zh-CN"/>
        </w:rPr>
        <w:t>数</w:t>
      </w:r>
      <w:r>
        <w:rPr>
          <w:rFonts w:hint="eastAsia" w:ascii="宋体" w:hAnsi="宋体"/>
          <w:sz w:val="24"/>
          <w:szCs w:val="24"/>
        </w:rPr>
        <w:t>），</w:t>
      </w:r>
      <w:r>
        <w:rPr>
          <w:rFonts w:hint="eastAsia" w:ascii="宋体" w:hAnsi="宋体" w:cs="宋体"/>
          <w:sz w:val="24"/>
          <w:szCs w:val="24"/>
        </w:rPr>
        <w:t>与招标人签订合同。</w:t>
      </w:r>
    </w:p>
    <w:p>
      <w:pPr>
        <w:tabs>
          <w:tab w:val="left" w:pos="1185"/>
        </w:tabs>
        <w:spacing w:line="336" w:lineRule="auto"/>
        <w:ind w:firstLine="480"/>
        <w:rPr>
          <w:rFonts w:hint="default" w:ascii="宋体" w:hAnsi="宋体" w:cs="宋体"/>
          <w:sz w:val="24"/>
          <w:szCs w:val="24"/>
          <w:lang w:val="en-US" w:eastAsia="zh-CN"/>
        </w:rPr>
      </w:pPr>
      <w:r>
        <w:rPr>
          <w:rFonts w:hint="eastAsia" w:ascii="宋体" w:hAnsi="宋体" w:cs="宋体"/>
          <w:sz w:val="24"/>
          <w:szCs w:val="24"/>
          <w:lang w:val="en-US" w:eastAsia="zh-CN"/>
        </w:rPr>
        <w:t>6.9  中标人实际提供的服务总数量（人天），不得低于已标价定价清单中的预估总数量（人天），否则招标人有权在计量结算时，按中标人实际提供的服务数量进行费用扣除。服务总数量（人天）=</w:t>
      </w:r>
      <w:r>
        <w:rPr>
          <w:rFonts w:hint="eastAsia" w:ascii="宋体" w:hAnsi="宋体" w:cs="宋体"/>
          <w:sz w:val="24"/>
          <w:szCs w:val="24"/>
        </w:rPr>
        <w:t>Σ</w:t>
      </w:r>
      <w:r>
        <w:rPr>
          <w:rFonts w:hint="eastAsia" w:ascii="宋体" w:hAnsi="宋体" w:cs="宋体"/>
          <w:sz w:val="24"/>
          <w:szCs w:val="24"/>
          <w:lang w:val="en-US" w:eastAsia="zh-CN"/>
        </w:rPr>
        <w:t>单名服务人员（人）的服务时长（天）。</w:t>
      </w: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ind w:firstLine="0" w:firstLineChars="0"/>
        <w:outlineLvl w:val="2"/>
        <w:rPr>
          <w:rFonts w:hint="default" w:ascii="Times New Roman" w:hAnsi="Times New Roman" w:cs="Times New Roman"/>
          <w:b/>
          <w:bCs/>
          <w:highlight w:val="none"/>
        </w:rPr>
      </w:pPr>
    </w:p>
    <w:p>
      <w:pPr>
        <w:pStyle w:val="18"/>
        <w:ind w:left="480" w:firstLine="0" w:firstLineChars="0"/>
        <w:jc w:val="center"/>
        <w:rPr>
          <w:rFonts w:hint="default" w:ascii="Times New Roman" w:hAnsi="Times New Roman" w:cs="Times New Roman"/>
          <w:b/>
          <w:bCs/>
          <w:highlight w:val="none"/>
          <w:lang w:val="en-US"/>
        </w:rPr>
      </w:pPr>
      <w:r>
        <w:rPr>
          <w:rFonts w:hint="eastAsia" w:ascii="Times New Roman" w:hAnsi="Times New Roman" w:cs="Times New Roman"/>
          <w:b/>
          <w:bCs/>
          <w:highlight w:val="none"/>
          <w:lang w:val="en-US" w:eastAsia="zh-CN"/>
        </w:rPr>
        <w:t>蜀道集团高速公路运营监控平台项目</w:t>
      </w:r>
    </w:p>
    <w:p>
      <w:pPr>
        <w:pStyle w:val="18"/>
        <w:ind w:left="480" w:firstLine="0" w:firstLineChars="0"/>
        <w:jc w:val="center"/>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已标价定价清单</w:t>
      </w:r>
    </w:p>
    <w:tbl>
      <w:tblPr>
        <w:tblStyle w:val="42"/>
        <w:tblW w:w="9150"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656"/>
        <w:gridCol w:w="1316"/>
        <w:gridCol w:w="3191"/>
        <w:gridCol w:w="698"/>
        <w:gridCol w:w="610"/>
        <w:gridCol w:w="1078"/>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972" w:type="dxa"/>
            <w:gridSpan w:val="2"/>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3191"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具体要求</w:t>
            </w:r>
          </w:p>
        </w:tc>
        <w:tc>
          <w:tcPr>
            <w:tcW w:w="698"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1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事件工单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事件合并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对工单待处理列表中的多个事件以最新发生的事件作为主事件进行合并操作，合并和处置过程以主事件信息为主</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29736.9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color w:val="000000"/>
                <w:kern w:val="0"/>
                <w:sz w:val="21"/>
                <w:szCs w:val="21"/>
                <w:lang w:val="en-US" w:eastAsia="zh-CN" w:bidi="ar"/>
              </w:rPr>
              <w:t>预估1.0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新增事件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手动创建新的事件信息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32440.3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预估1.1人月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支持按事件类型、事件等级、事件创建时间对事件进行筛选过滤</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按状态分类展示事件条目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事件详情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重点关注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置顶功能，点击后将该事件将在列表中置顶显示</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事件详细信息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事件详情面板，通过事件气泡进去，显示事件的详细信息包含起止桩号、影响长度、持续时间、事件来源、事件等级、发生方向、事件类型、位置描述、影响车道、车牌号码、备注信息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32440.3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预估1.1人月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业务协同</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基于事件中心能力协同1+7其他系统处置事件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35143.7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预估1.2人月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设备控制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在地图中以事件桩号为中心显示前后3km范围内的情报板并支持情报板控制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处置（完成处置）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完成事件处置操作按钮，点击后可关闭事件，当事件为关闭为无需处置支持处置结果备注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工单状态</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事件功能单列分类，按待处理、处理中、已办结状态对工单状态进行分类</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32440.3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预估1.1人月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处置记录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事件处置过程的记录，记录发起协同、协同工单创建、工单完成、关闭状态的操作人与时间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3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事件标签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事件相关的标签信息，包含：人伤、车辆事故、路产损失、危化品车辆类型、客货车类型、路段限速信息、一氧化碳超标情况、服务区拥堵占比、风速/降雨/降雪/能见度等级、是否有抛洒物、是否有自然风险、道路是否湿滑、道路是否有积雪、道路是否结冰、道路是否有积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40550.4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预估1.4人月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地图展示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图例筛选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筛选地图中的事件点位、结构体点位、设备点位与感知点位</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40550.4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预估1.4人月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以地图气泡面板的形式显示事件的点位信息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结构体点位信息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以地图气泡面板的形式显示结构体的点位信息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以地图气泡面板的形式显示设备的点位信息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感知类点位信息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（天气能见度）</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以地图气泡面板的形式显示天气点位的信息（含天气与能见度走势数据）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40550.4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预估1.4人月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路段筛选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筛选部署范围内的路公司与路段点位信息与事件工单内容</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（情报板发布）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情报板检索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支持情报板名称搜索</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显示部署路段内已接入的情报板列表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情报板信息编辑</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对指定情报板的驻屏时长、字体、字号、颜色、字间距、行间距、对齐方式、入屏方式、内容有效时间、信息内容进行编辑</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情报板内容模板管理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管理预制模板发布信息的格式与内容</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单独与批量发布</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情报表发布支持单块情报单独发布与相同规格的情报板的批量发布</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37847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追加发布模式</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在已有信息内容之后追加新的信息内容的发布模式</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覆盖发布模式</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覆盖现有情报板信息内容的发布模式</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隧道监控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设备单控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通过隧道地图气泡面板的形式对隧道中已接入的监测、监控、交通诱导、通风、照明等设备进行单独控制并支持设备信息数据显示</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35143.7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预估1.2人月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隧道图内点位显示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在隧道地图中标记展示各类设备对应的点位位置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设备群控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按照设备类型分类对同类型设备做批量控制动作</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40550.4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预估1.4人月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按照设备类型分类筛选并在隧道地图中显示对应的设备</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显示部署范围内所有隧道，并提供快捷切换入口可快速切换至不同的隧道</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18923.5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设备数据采集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监测类设备以小时为单位，检测并记录对应指标如风速风向、CO/VI</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隧道基本信息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统计当前隧道长度、入口桩号、接入设备数量、设备故障数量、风机数量、照明设备数据信息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提供那名称查询对应隧道设备</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预估0.5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（地图模式）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路段筛选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基于地图形态筛选部署范围内的路公司与路段收费站、隧道、服务区、门架、路侧摄像机、路侧情报表点位信息</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结构体与设备筛选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在地图中筛选隧道、服务区、门架、路侧摄像机、路侧情报表点位信息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预估0.8人月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结构体与设备地图点位显示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在地图中显示隧道、服务区、门架、路侧摄像机、路侧情报表点位信息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预估0.8人月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结构体与设备点位数据显示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以地图气泡面板的形式显示隧道、服务区、门架、路侧摄像机、路侧情报表点位信息，包含收费数据、车辆通行数据、设施设备信息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预估0.8人月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（列表模式）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在列表中通过设备类型、所在地场景、路段、设备状态、设备名称筛选与过滤设备</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25681.9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现在部署范围内的所有设备条目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预估0.8人月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状态显示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通过图标显示当前设备的正常与异常状态</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设备详情</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以弹窗的形式显示设备的名称、隶属业务系统路径、在线状态、IP、位置信息、入库启用信息、编辑更新信息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预估0.8人月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（实时视频）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显示部署范围内的路段上所有已接入的监控摄像头</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预估0.5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视频画面播放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查看摄像头的实时播放画面</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18923.5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通过名称搜索对应的摄像头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路数切换（4/9/16）</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在实时视频模块中，提供4、9、16路三种方式同时查看多路摄像头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视频控制组件（云台、电子放大等）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摄像头播放控件需提供声音、抓图、电子放大、码流、云台、3D放大、语音对讲、切换子码流、录像、及时回放功能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（视频轮巡）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视频组设置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设置需要轮巡的视频分组</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轮巡间隔设置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设置摄像头轮巡时的间隔时长</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展示轮巡时当前分组的摄像头列表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预估0.8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上下组切换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多组轮巡时手动上下分组切换功能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上下批次切换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以设置的播放路数为批次，手动切换播放路数批次</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18923.5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间隔时间倒计时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在轮巡过程中展示轮巡间隔倒计时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路数切换（4/9/16）</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视频轮巡视提供4、9、16路视频同时查看</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轮巡画面展示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实时展示视频轮巡画面</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预估0.7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（视频分组）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创建分组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选择部署范围内摄像头进行轮巡分组设置</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编辑分组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编辑已创建的轮巡视频分组，可对分组进行名称修改与视频调整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删除分组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删除已创建的轮巡分组</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分组视频预览</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在创建、修改轮巡分组时均需要提供视频的预览播放能力</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（视频回放）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回放时段选择</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选择需回放的时段</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搜索需要回放的摄像头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视频下载</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下载单个摄像头的回放视频</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33792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预估1.1人月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4路回放画面显示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回放时目前仅支持4路摄像头同时播放</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29736.9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预估1.0人月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内业管理（内业管理工作台）</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内业管理表单入口，显示当前所有的表单分类信息</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内业管理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（信息填报）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高速公路交通事件信息表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交接班表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设备故障报修单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每日工作一览表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情报板信息发布登记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投诉举报及建议处理表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一对一实时监控记录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预估0.5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外来人员及资料调取</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监控视频巡查记录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机电设备日常巡查记录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监控室工作日志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系统管理（用户管理）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系统的用户管理功能，对用户进行增删改查管理</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系统管理（角色管理）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系统的角色管理功能，对用户进行增删改查管理，每个角色可配置不同的菜单权限</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系统管理（菜单管理）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系统主菜单配置功能，配置系统主菜单与二级菜单</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系统管理（部门管理）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部门管理功能，管理配置用户所属部门</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系统管理（岗位管理）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岗位管理功能，管理配置用户所属岗位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系统管理（字典管理）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调式维护类功能：研发引用字段用于系统研发设置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系统管理（参数设置）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调式维护类功能：研发引用字段用于系统研发设置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10813.4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预估0.4人月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系统管理（通知公告）</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通知公告管理，提供通知公告的增删改查</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（日志管理）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查看系统内用户的接口操作请求记录</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查看系统内用户的登录记录</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底层控制设备的纳管列表</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设备分类</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底层控制设备的分类管理功能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9461.8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（网关配置）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隧道管理模块管理功能，管理显示对应隧道</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配置PLC设置协议信息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预估0.5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点位配置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配置设备点位信息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系统管理（编辑隧道图）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隧道地图编辑功能</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系统管理（基础配置）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调式维护类功能：本地部署的相关参数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5406.7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预估0.2人月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系统管理（第三方地址配置）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调式维护类功能：研发引用接口配置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系统管理（定时任务）</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调式维护类功能：系统定时任务配置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系统管理（气象检测点管理）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配置与管理气象点位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系统管理（能见度（VI）监测点管理）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通过选择摄像头配置和管理能见度检测事件点位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（系统监控）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服务监控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调式维护类功能：显示当前部署硬件资源的的使用情况</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5406.7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预估0.2人月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缓存监控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调式维护类功能：显示当前系统缓存监控使用情况</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5406.7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预估0.2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用户中心登录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使用用户中心账户登录</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本地密码登录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当用户中心无法访问时使用本地密码登录</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7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定价</w:t>
            </w:r>
            <w:r>
              <w:rPr>
                <w:rFonts w:hint="eastAsia" w:ascii="宋体" w:hAnsi="宋体" w:eastAsia="宋体" w:cs="宋体"/>
                <w:b/>
                <w:bCs/>
                <w:i w:val="0"/>
                <w:iCs w:val="0"/>
                <w:color w:val="000000"/>
                <w:kern w:val="0"/>
                <w:sz w:val="21"/>
                <w:szCs w:val="21"/>
                <w:u w:val="none"/>
                <w:lang w:val="en-US" w:eastAsia="zh-CN" w:bidi="ar"/>
              </w:rPr>
              <w:t>总价（</w:t>
            </w:r>
            <w:r>
              <w:rPr>
                <w:rFonts w:hint="eastAsia" w:ascii="宋体" w:hAnsi="宋体" w:cs="宋体"/>
                <w:b/>
                <w:bCs/>
                <w:i w:val="0"/>
                <w:iCs w:val="0"/>
                <w:color w:val="000000"/>
                <w:kern w:val="0"/>
                <w:sz w:val="21"/>
                <w:szCs w:val="21"/>
                <w:u w:val="none"/>
                <w:lang w:val="en-US" w:eastAsia="zh-CN" w:bidi="ar"/>
              </w:rPr>
              <w:t>人民币，</w:t>
            </w:r>
            <w:r>
              <w:rPr>
                <w:rFonts w:hint="eastAsia" w:ascii="宋体" w:hAnsi="宋体" w:eastAsia="宋体" w:cs="宋体"/>
                <w:b/>
                <w:bCs/>
                <w:i w:val="0"/>
                <w:iCs w:val="0"/>
                <w:color w:val="000000"/>
                <w:kern w:val="0"/>
                <w:sz w:val="21"/>
                <w:szCs w:val="21"/>
                <w:u w:val="none"/>
                <w:lang w:val="en-US" w:eastAsia="zh-CN" w:bidi="ar"/>
              </w:rPr>
              <w:t>元）</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1923439.1</w:t>
            </w:r>
            <w:r>
              <w:rPr>
                <w:rFonts w:hint="eastAsia" w:ascii="宋体" w:hAnsi="宋体" w:cs="宋体"/>
                <w:b/>
                <w:bCs/>
                <w:i w:val="0"/>
                <w:iCs w:val="0"/>
                <w:color w:val="000000"/>
                <w:kern w:val="0"/>
                <w:sz w:val="21"/>
                <w:szCs w:val="21"/>
                <w:u w:val="none"/>
                <w:lang w:val="en-US" w:eastAsia="zh-CN" w:bidi="ar"/>
              </w:rPr>
              <w:t>0</w:t>
            </w:r>
          </w:p>
        </w:tc>
      </w:tr>
    </w:tbl>
    <w:p>
      <w:pPr>
        <w:pStyle w:val="41"/>
        <w:ind w:left="0" w:leftChars="0" w:firstLine="0" w:firstLineChars="0"/>
        <w:rPr>
          <w:rFonts w:hint="default" w:ascii="Times New Roman" w:hAnsi="Times New Roman" w:cs="Times New Roman"/>
          <w:highlight w:val="none"/>
        </w:rPr>
      </w:pPr>
    </w:p>
    <w:p>
      <w:pPr>
        <w:pStyle w:val="41"/>
        <w:ind w:left="0" w:leftChars="0" w:firstLine="480" w:firstLineChars="200"/>
        <w:rPr>
          <w:rFonts w:hint="default" w:ascii="Times New Roman" w:hAnsi="Times New Roman" w:cs="Times New Roman"/>
          <w:highlight w:val="none"/>
        </w:rPr>
      </w:pPr>
      <w:r>
        <w:rPr>
          <w:rFonts w:ascii="宋体" w:hAnsi="宋体" w:eastAsia="宋体" w:cs="宋体"/>
          <w:sz w:val="24"/>
          <w:szCs w:val="24"/>
        </w:rPr>
        <w:t>比选人按定价清单中服务类型的含税结算单价×投标函中所报单价百分比，作为服务类型含税结算单价（</w:t>
      </w:r>
      <w:r>
        <w:rPr>
          <w:rFonts w:ascii="宋体" w:hAnsi="宋体" w:eastAsia="宋体" w:cs="宋体"/>
          <w:b/>
          <w:bCs/>
          <w:sz w:val="24"/>
          <w:szCs w:val="24"/>
        </w:rPr>
        <w:t>计算结果从小数点后第一位开始四舍五入，只保留整数</w:t>
      </w:r>
      <w:r>
        <w:rPr>
          <w:rFonts w:ascii="宋体" w:hAnsi="宋体" w:eastAsia="宋体" w:cs="宋体"/>
          <w:sz w:val="24"/>
          <w:szCs w:val="24"/>
        </w:rPr>
        <w:t>），与比选申请人签订合同。</w:t>
      </w: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b/>
          <w:bCs/>
          <w:sz w:val="44"/>
          <w:szCs w:val="44"/>
          <w:highlight w:val="none"/>
        </w:rPr>
      </w:pPr>
      <w:bookmarkStart w:id="59" w:name="_Toc13926"/>
      <w:r>
        <w:rPr>
          <w:rFonts w:hint="default" w:ascii="Times New Roman" w:hAnsi="Times New Roman" w:cs="Times New Roman"/>
          <w:b/>
          <w:bCs/>
          <w:sz w:val="44"/>
          <w:szCs w:val="44"/>
          <w:highlight w:val="none"/>
        </w:rPr>
        <w:br w:type="page"/>
      </w:r>
    </w:p>
    <w:p>
      <w:pPr>
        <w:ind w:firstLine="0" w:firstLineChars="0"/>
        <w:jc w:val="center"/>
        <w:outlineLvl w:val="0"/>
        <w:rPr>
          <w:rFonts w:hint="default" w:ascii="Times New Roman" w:hAnsi="Times New Roman" w:cs="Times New Roman"/>
          <w:sz w:val="32"/>
          <w:highlight w:val="none"/>
          <w:u w:val="single"/>
        </w:rPr>
      </w:pPr>
      <w:r>
        <w:rPr>
          <w:rFonts w:hint="default" w:ascii="Times New Roman" w:hAnsi="Times New Roman" w:cs="Times New Roman"/>
          <w:b/>
          <w:bCs/>
          <w:sz w:val="44"/>
          <w:szCs w:val="44"/>
          <w:highlight w:val="none"/>
        </w:rPr>
        <w:t>第七章  比选申请文件格式</w:t>
      </w:r>
      <w:bookmarkEnd w:id="58"/>
      <w:bookmarkEnd w:id="59"/>
    </w:p>
    <w:p>
      <w:pPr>
        <w:rPr>
          <w:rFonts w:hint="default" w:ascii="Times New Roman" w:hAnsi="Times New Roman" w:cs="Times New Roman"/>
          <w:sz w:val="32"/>
          <w:highlight w:val="none"/>
          <w:u w:val="single"/>
        </w:rPr>
      </w:pPr>
      <w:r>
        <w:rPr>
          <w:rFonts w:hint="default" w:ascii="Times New Roman" w:hAnsi="Times New Roman" w:cs="Times New Roman"/>
          <w:sz w:val="32"/>
          <w:highlight w:val="none"/>
          <w:u w:val="single"/>
        </w:rPr>
        <w:br w:type="page"/>
      </w:r>
    </w:p>
    <w:p>
      <w:pPr>
        <w:ind w:firstLine="640"/>
        <w:jc w:val="center"/>
        <w:rPr>
          <w:rFonts w:hint="default" w:ascii="Times New Roman" w:hAnsi="Times New Roman" w:cs="Times New Roman"/>
          <w:sz w:val="32"/>
          <w:highlight w:val="none"/>
          <w:u w:val="single"/>
        </w:rPr>
      </w:pPr>
      <w:r>
        <w:rPr>
          <w:rFonts w:hint="default" w:ascii="Times New Roman" w:hAnsi="Times New Roman" w:cs="Times New Roman"/>
          <w:sz w:val="32"/>
          <w:highlight w:val="none"/>
          <w:u w:val="single"/>
        </w:rPr>
        <w:t xml:space="preserve">（项目名称）     </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sz w:val="52"/>
          <w:szCs w:val="52"/>
          <w:highlight w:val="none"/>
        </w:rPr>
      </w:pPr>
      <w:r>
        <w:rPr>
          <w:rFonts w:hint="default" w:ascii="Times New Roman" w:hAnsi="Times New Roman" w:cs="Times New Roman"/>
          <w:sz w:val="52"/>
          <w:szCs w:val="52"/>
          <w:highlight w:val="none"/>
        </w:rPr>
        <w:t>比 选 申 请 文 件</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比选申请人：</w:t>
      </w:r>
      <w:r>
        <w:rPr>
          <w:rFonts w:hint="default" w:ascii="Times New Roman" w:hAnsi="Times New Roman" w:cs="Times New Roman"/>
          <w:sz w:val="28"/>
          <w:szCs w:val="24"/>
          <w:highlight w:val="none"/>
          <w:u w:val="single"/>
        </w:rPr>
        <w:t xml:space="preserve">           （盖单位章）</w:t>
      </w:r>
    </w:p>
    <w:p>
      <w:pPr>
        <w:ind w:firstLine="0" w:firstLineChars="0"/>
        <w:jc w:val="center"/>
        <w:rPr>
          <w:rFonts w:hint="default" w:ascii="Times New Roman" w:hAnsi="Times New Roman" w:cs="Times New Roman"/>
          <w:sz w:val="28"/>
          <w:szCs w:val="24"/>
          <w:highlight w:val="none"/>
          <w:u w:val="single"/>
        </w:rPr>
      </w:pPr>
    </w:p>
    <w:p>
      <w:pPr>
        <w:ind w:firstLine="0" w:firstLineChars="0"/>
        <w:jc w:val="center"/>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 xml:space="preserve">  年  月  日</w:t>
      </w:r>
    </w:p>
    <w:p>
      <w:pPr>
        <w:ind w:firstLine="0" w:firstLineChars="0"/>
        <w:jc w:val="center"/>
        <w:rPr>
          <w:rFonts w:hint="default" w:ascii="Times New Roman" w:hAnsi="Times New Roman" w:cs="Times New Roman"/>
          <w:b/>
          <w:bCs/>
          <w:sz w:val="28"/>
          <w:szCs w:val="21"/>
          <w:highlight w:val="none"/>
        </w:rPr>
      </w:pPr>
      <w:r>
        <w:rPr>
          <w:rFonts w:hint="default" w:ascii="Times New Roman" w:hAnsi="Times New Roman" w:cs="Times New Roman"/>
          <w:highlight w:val="none"/>
        </w:rPr>
        <w:br w:type="page"/>
      </w:r>
      <w:r>
        <w:rPr>
          <w:rFonts w:hint="default" w:ascii="Times New Roman" w:hAnsi="Times New Roman" w:cs="Times New Roman"/>
          <w:b/>
          <w:bCs/>
          <w:sz w:val="32"/>
          <w:szCs w:val="28"/>
          <w:highlight w:val="none"/>
        </w:rPr>
        <w:t>目</w:t>
      </w:r>
      <w:r>
        <w:rPr>
          <w:rFonts w:hint="default" w:ascii="Times New Roman" w:hAnsi="Times New Roman" w:cs="Times New Roman"/>
          <w:b/>
          <w:bCs/>
          <w:sz w:val="32"/>
          <w:szCs w:val="28"/>
          <w:highlight w:val="none"/>
        </w:rPr>
        <w:tab/>
      </w:r>
      <w:r>
        <w:rPr>
          <w:rFonts w:hint="default" w:ascii="Times New Roman" w:hAnsi="Times New Roman" w:cs="Times New Roman"/>
          <w:b/>
          <w:bCs/>
          <w:sz w:val="32"/>
          <w:szCs w:val="28"/>
          <w:highlight w:val="none"/>
        </w:rPr>
        <w:t>录</w:t>
      </w:r>
    </w:p>
    <w:p>
      <w:pPr>
        <w:ind w:firstLine="480"/>
        <w:rPr>
          <w:rFonts w:hint="default" w:ascii="Times New Roman" w:hAnsi="Times New Roman" w:cs="Times New Roman"/>
          <w:highlight w:val="none"/>
        </w:rPr>
      </w:pPr>
      <w:r>
        <w:rPr>
          <w:rFonts w:hint="default" w:ascii="Times New Roman" w:hAnsi="Times New Roman" w:cs="Times New Roman"/>
          <w:highlight w:val="none"/>
        </w:rPr>
        <w:t>一、比选申请函</w:t>
      </w:r>
    </w:p>
    <w:p>
      <w:pPr>
        <w:ind w:firstLine="480"/>
        <w:rPr>
          <w:rFonts w:hint="default" w:ascii="Times New Roman" w:hAnsi="Times New Roman" w:cs="Times New Roman"/>
          <w:highlight w:val="none"/>
        </w:rPr>
      </w:pPr>
      <w:r>
        <w:rPr>
          <w:rFonts w:hint="default" w:ascii="Times New Roman" w:hAnsi="Times New Roman" w:cs="Times New Roman"/>
          <w:highlight w:val="none"/>
        </w:rPr>
        <w:t>二、授权委托书或法定代表人身份证明</w:t>
      </w:r>
    </w:p>
    <w:p>
      <w:pPr>
        <w:ind w:firstLine="480"/>
        <w:rPr>
          <w:rFonts w:hint="default" w:ascii="Times New Roman" w:hAnsi="Times New Roman" w:cs="Times New Roman"/>
          <w:highlight w:val="none"/>
        </w:rPr>
      </w:pPr>
      <w:r>
        <w:rPr>
          <w:rFonts w:hint="default" w:ascii="Times New Roman" w:hAnsi="Times New Roman" w:cs="Times New Roman"/>
          <w:highlight w:val="none"/>
        </w:rPr>
        <w:t>三、项目建设方案</w:t>
      </w:r>
    </w:p>
    <w:p>
      <w:pPr>
        <w:ind w:firstLine="480"/>
        <w:rPr>
          <w:rFonts w:hint="default" w:ascii="Times New Roman" w:hAnsi="Times New Roman" w:cs="Times New Roman"/>
          <w:highlight w:val="none"/>
        </w:rPr>
      </w:pPr>
      <w:r>
        <w:rPr>
          <w:rFonts w:hint="default" w:ascii="Times New Roman" w:hAnsi="Times New Roman" w:cs="Times New Roman"/>
          <w:highlight w:val="none"/>
        </w:rPr>
        <w:t>四、资格审查证明材料</w:t>
      </w:r>
    </w:p>
    <w:p>
      <w:pPr>
        <w:ind w:firstLine="480"/>
        <w:rPr>
          <w:rFonts w:hint="default" w:ascii="Times New Roman" w:hAnsi="Times New Roman" w:cs="Times New Roman"/>
          <w:highlight w:val="none"/>
        </w:rPr>
      </w:pPr>
      <w:r>
        <w:rPr>
          <w:rFonts w:hint="default" w:ascii="Times New Roman" w:hAnsi="Times New Roman" w:cs="Times New Roman"/>
          <w:highlight w:val="none"/>
        </w:rPr>
        <w:t>五、比选申请人须知前附表规定的其他资料</w:t>
      </w:r>
    </w:p>
    <w:p>
      <w:pPr>
        <w:ind w:firstLine="480"/>
        <w:rPr>
          <w:rFonts w:hint="default" w:ascii="Times New Roman" w:hAnsi="Times New Roman" w:cs="Times New Roman"/>
          <w:highlight w:val="none"/>
        </w:rPr>
      </w:pPr>
      <w:r>
        <w:rPr>
          <w:rFonts w:hint="default" w:ascii="Times New Roman" w:hAnsi="Times New Roman" w:cs="Times New Roman"/>
          <w:highlight w:val="none"/>
        </w:rPr>
        <w:t>六、已标价工程量清单</w:t>
      </w:r>
    </w:p>
    <w:p>
      <w:pPr>
        <w:pStyle w:val="41"/>
        <w:ind w:left="480"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ind w:firstLine="0" w:firstLineChars="0"/>
        <w:jc w:val="center"/>
        <w:outlineLvl w:val="1"/>
        <w:rPr>
          <w:rFonts w:hint="default" w:ascii="Times New Roman" w:hAnsi="Times New Roman" w:cs="Times New Roman"/>
          <w:b/>
          <w:bCs/>
          <w:sz w:val="28"/>
          <w:szCs w:val="28"/>
          <w:highlight w:val="none"/>
        </w:rPr>
      </w:pPr>
      <w:r>
        <w:rPr>
          <w:rFonts w:hint="default" w:ascii="Times New Roman" w:hAnsi="Times New Roman" w:cs="Times New Roman"/>
          <w:highlight w:val="none"/>
        </w:rPr>
        <w:br w:type="page"/>
      </w:r>
      <w:r>
        <w:rPr>
          <w:rFonts w:hint="default" w:ascii="Times New Roman" w:hAnsi="Times New Roman" w:cs="Times New Roman"/>
          <w:b/>
          <w:bCs/>
          <w:sz w:val="28"/>
          <w:szCs w:val="28"/>
          <w:highlight w:val="none"/>
        </w:rPr>
        <w:t>一、比选申请函</w:t>
      </w:r>
    </w:p>
    <w:p>
      <w:pPr>
        <w:ind w:firstLine="0" w:firstLineChars="0"/>
        <w:rPr>
          <w:rFonts w:hint="default" w:ascii="Times New Roman" w:hAnsi="Times New Roman" w:cs="Times New Roman"/>
          <w:highlight w:val="none"/>
          <w:u w:val="singl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（比选人名称）：</w:t>
      </w:r>
    </w:p>
    <w:p>
      <w:pPr>
        <w:ind w:firstLine="480"/>
        <w:rPr>
          <w:rFonts w:hint="default" w:ascii="Times New Roman" w:hAnsi="Times New Roman" w:cs="Times New Roman"/>
          <w:highlight w:val="none"/>
        </w:rPr>
      </w:pPr>
      <w:r>
        <w:rPr>
          <w:rFonts w:hint="default" w:ascii="Times New Roman" w:hAnsi="Times New Roman" w:cs="Times New Roman"/>
          <w:highlight w:val="none"/>
        </w:rPr>
        <w:t>1．</w:t>
      </w:r>
      <w:r>
        <w:rPr>
          <w:rFonts w:ascii="宋体" w:hAnsi="宋体" w:eastAsia="宋体" w:cs="宋体"/>
          <w:sz w:val="24"/>
          <w:szCs w:val="24"/>
        </w:rPr>
        <w:t>我方已仔细研究</w:t>
      </w:r>
      <w:r>
        <w:rPr>
          <w:rFonts w:ascii="宋体" w:hAnsi="宋体" w:eastAsia="宋体" w:cs="宋体"/>
          <w:sz w:val="24"/>
          <w:szCs w:val="24"/>
          <w:u w:val="single"/>
        </w:rPr>
        <w:t>              （项目名称）</w:t>
      </w:r>
      <w:r>
        <w:rPr>
          <w:rFonts w:ascii="宋体" w:hAnsi="宋体" w:eastAsia="宋体" w:cs="宋体"/>
          <w:sz w:val="24"/>
          <w:szCs w:val="24"/>
        </w:rPr>
        <w:t>比选文件的全部内容（含所有补遗书），愿意以已标价定价清单的</w:t>
      </w:r>
      <w:r>
        <w:rPr>
          <w:rFonts w:ascii="宋体" w:hAnsi="宋体" w:eastAsia="宋体" w:cs="宋体"/>
          <w:sz w:val="24"/>
          <w:szCs w:val="24"/>
          <w:u w:val="single"/>
        </w:rPr>
        <w:t>       %</w:t>
      </w:r>
      <w:r>
        <w:rPr>
          <w:rFonts w:ascii="宋体" w:hAnsi="宋体" w:eastAsia="宋体" w:cs="宋体"/>
          <w:sz w:val="24"/>
          <w:szCs w:val="24"/>
        </w:rPr>
        <w:t>（百分比精确到百分比小数点后两位小数，例如XX.XX%）的单价百分比报价（或根据比选文件规定修正核实后确定的另一百分比），按合同约定实施和完成承包项目，修补项目中的任何缺陷</w:t>
      </w:r>
      <w:r>
        <w:rPr>
          <w:rFonts w:hint="default" w:ascii="Times New Roman" w:hAnsi="Times New Roman" w:cs="Times New Roman"/>
          <w:highlight w:val="none"/>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2．我方承诺在比选文件规定的比选申请有效期内不撤销比选申请文件。</w:t>
      </w:r>
    </w:p>
    <w:p>
      <w:pPr>
        <w:ind w:firstLine="480"/>
        <w:rPr>
          <w:rFonts w:hint="default" w:ascii="Times New Roman" w:hAnsi="Times New Roman" w:cs="Times New Roman"/>
          <w:bCs/>
          <w:szCs w:val="24"/>
          <w:highlight w:val="none"/>
        </w:rPr>
      </w:pPr>
      <w:r>
        <w:rPr>
          <w:rFonts w:hint="default" w:ascii="Times New Roman" w:hAnsi="Times New Roman" w:cs="Times New Roman"/>
          <w:highlight w:val="none"/>
        </w:rPr>
        <w:t>3．</w:t>
      </w:r>
      <w:r>
        <w:rPr>
          <w:rFonts w:hint="default" w:ascii="Times New Roman" w:hAnsi="Times New Roman" w:eastAsia="宋体" w:cs="Times New Roman"/>
          <w:kern w:val="0"/>
          <w:sz w:val="24"/>
          <w:szCs w:val="24"/>
          <w:highlight w:val="none"/>
          <w:lang w:val="en-US" w:eastAsia="zh-CN"/>
        </w:rPr>
        <w:t>服务</w:t>
      </w:r>
      <w:r>
        <w:rPr>
          <w:rFonts w:hint="default" w:ascii="Times New Roman" w:hAnsi="Times New Roman" w:eastAsia="宋体" w:cs="Times New Roman"/>
          <w:kern w:val="0"/>
          <w:sz w:val="24"/>
          <w:szCs w:val="24"/>
          <w:highlight w:val="none"/>
        </w:rPr>
        <w:t>质量：满足第二章“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eastAsia="宋体" w:cs="Times New Roman"/>
          <w:kern w:val="0"/>
          <w:sz w:val="24"/>
          <w:szCs w:val="24"/>
          <w:highlight w:val="none"/>
        </w:rPr>
        <w:t>人须知”前附表第1.3.3项要求</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安全目标：满足第二章“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cs="Times New Roman"/>
          <w:kern w:val="0"/>
          <w:sz w:val="24"/>
          <w:szCs w:val="24"/>
          <w:highlight w:val="none"/>
          <w:lang w:val="en-US" w:eastAsia="zh-CN"/>
        </w:rPr>
        <w:t>人</w:t>
      </w:r>
      <w:r>
        <w:rPr>
          <w:rFonts w:hint="default" w:ascii="Times New Roman" w:hAnsi="Times New Roman" w:eastAsia="宋体" w:cs="Times New Roman"/>
          <w:kern w:val="0"/>
          <w:sz w:val="24"/>
          <w:szCs w:val="24"/>
          <w:highlight w:val="none"/>
        </w:rPr>
        <w:t>须知”前附表第1.3.4项要求</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服务期：满足第二章“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eastAsia="宋体" w:cs="Times New Roman"/>
          <w:kern w:val="0"/>
          <w:sz w:val="24"/>
          <w:szCs w:val="24"/>
          <w:highlight w:val="none"/>
        </w:rPr>
        <w:t>人须知”前附表第1.3.2项要求。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4．如我方中选，我方承诺：</w:t>
      </w:r>
    </w:p>
    <w:p>
      <w:pPr>
        <w:ind w:firstLine="480"/>
        <w:rPr>
          <w:rFonts w:hint="default" w:ascii="Times New Roman" w:hAnsi="Times New Roman" w:cs="Times New Roman"/>
          <w:highlight w:val="none"/>
        </w:rPr>
      </w:pPr>
      <w:r>
        <w:rPr>
          <w:rFonts w:hint="default" w:ascii="Times New Roman" w:hAnsi="Times New Roman" w:cs="Times New Roman"/>
          <w:highlight w:val="none"/>
        </w:rPr>
        <w:t>（1）在收到中选通知书后，在中选通知书规定的期限内与你方签订合同；</w:t>
      </w:r>
    </w:p>
    <w:p>
      <w:pPr>
        <w:ind w:firstLine="480"/>
        <w:rPr>
          <w:rFonts w:hint="default" w:ascii="Times New Roman" w:hAnsi="Times New Roman" w:cs="Times New Roman"/>
          <w:highlight w:val="none"/>
        </w:rPr>
      </w:pPr>
      <w:r>
        <w:rPr>
          <w:rFonts w:hint="default" w:ascii="Times New Roman" w:hAnsi="Times New Roman" w:cs="Times New Roman"/>
          <w:highlight w:val="none"/>
        </w:rPr>
        <w:t>（2）在签订合同时不向你方提出附加条件；</w:t>
      </w:r>
    </w:p>
    <w:p>
      <w:pPr>
        <w:autoSpaceDE/>
        <w:autoSpaceDN/>
        <w:ind w:firstLine="48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（3）按照</w:t>
      </w:r>
      <w:r>
        <w:rPr>
          <w:rFonts w:hint="default" w:ascii="Times New Roman" w:hAnsi="Times New Roman" w:eastAsia="宋体" w:cs="Times New Roman"/>
          <w:kern w:val="0"/>
          <w:sz w:val="24"/>
          <w:szCs w:val="24"/>
          <w:highlight w:val="none"/>
          <w:lang w:val="en-US" w:eastAsia="zh-CN"/>
        </w:rPr>
        <w:t>比选</w:t>
      </w:r>
      <w:r>
        <w:rPr>
          <w:rFonts w:hint="default" w:ascii="Times New Roman" w:hAnsi="Times New Roman" w:eastAsia="宋体" w:cs="Times New Roman"/>
          <w:kern w:val="0"/>
          <w:sz w:val="24"/>
          <w:szCs w:val="24"/>
          <w:highlight w:val="none"/>
        </w:rPr>
        <w:t>文件要求提交履约保证金；</w:t>
      </w:r>
    </w:p>
    <w:p>
      <w:pPr>
        <w:ind w:firstLine="480"/>
        <w:rPr>
          <w:rFonts w:hint="default" w:ascii="Times New Roman" w:hAnsi="Times New Roman" w:cs="Times New Roman"/>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4</w:t>
      </w:r>
      <w:r>
        <w:rPr>
          <w:rFonts w:hint="default" w:ascii="Times New Roman" w:hAnsi="Times New Roman" w:eastAsia="宋体" w:cs="Times New Roman"/>
          <w:kern w:val="0"/>
          <w:sz w:val="24"/>
          <w:szCs w:val="24"/>
          <w:highlight w:val="none"/>
          <w:lang w:eastAsia="zh-CN"/>
        </w:rPr>
        <w:t>）</w:t>
      </w:r>
      <w:r>
        <w:rPr>
          <w:rFonts w:hint="default" w:ascii="Times New Roman" w:hAnsi="Times New Roman" w:cs="Times New Roman"/>
          <w:highlight w:val="none"/>
        </w:rPr>
        <w:t>在合同约定的期限内完成合同规定的全部义务；</w:t>
      </w:r>
    </w:p>
    <w:p>
      <w:pPr>
        <w:autoSpaceDE/>
        <w:autoSpaceDN/>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kern w:val="0"/>
          <w:sz w:val="24"/>
          <w:szCs w:val="24"/>
          <w:highlight w:val="none"/>
        </w:rPr>
        <w:t>（5）本标段拟委任的主要人员未在其他项目上任职，或虽在其他项目上任职但本项目中标后能够从该项目撤离</w:t>
      </w:r>
      <w:r>
        <w:rPr>
          <w:rFonts w:hint="default" w:ascii="Times New Roman" w:hAnsi="Times New Roman" w:eastAsia="宋体" w:cs="Times New Roman"/>
          <w:kern w:val="0"/>
          <w:sz w:val="24"/>
          <w:szCs w:val="24"/>
          <w:highlight w:val="none"/>
          <w:lang w:eastAsia="zh-CN"/>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5．我方在此声明，所递交的比选申请文件及有关资料内容完整、真实和准确，且不存在比选文件第二章“比选申请人须知”第1.4.3项和第1.4.4项规定的任何一种情形。</w:t>
      </w:r>
    </w:p>
    <w:p>
      <w:pPr>
        <w:ind w:firstLine="480"/>
        <w:rPr>
          <w:rFonts w:hint="default" w:ascii="Times New Roman" w:hAnsi="Times New Roman" w:cs="Times New Roman"/>
          <w:highlight w:val="none"/>
        </w:rPr>
      </w:pPr>
      <w:r>
        <w:rPr>
          <w:rFonts w:hint="default" w:ascii="Times New Roman" w:hAnsi="Times New Roman" w:cs="Times New Roman"/>
          <w:highlight w:val="none"/>
        </w:rPr>
        <w:t>6．在合同协议书正式签署生效之前，本比选申请函连同你方的中选通知书将构成我们双方之间共同遵守的文件，对双方具有约束力。</w:t>
      </w:r>
    </w:p>
    <w:p>
      <w:pPr>
        <w:ind w:firstLine="480"/>
        <w:rPr>
          <w:rFonts w:hint="default" w:ascii="Times New Roman" w:hAnsi="Times New Roman" w:cs="Times New Roman"/>
          <w:highlight w:val="none"/>
        </w:rPr>
      </w:pPr>
      <w:r>
        <w:rPr>
          <w:rFonts w:hint="default" w:ascii="Times New Roman" w:hAnsi="Times New Roman" w:cs="Times New Roman"/>
          <w:highlight w:val="none"/>
        </w:rPr>
        <w:t>7．</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（其他补充说明）。</w:t>
      </w:r>
    </w:p>
    <w:p>
      <w:pPr>
        <w:pStyle w:val="41"/>
        <w:spacing w:after="0"/>
        <w:ind w:left="0" w:leftChars="0"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法定代表人或其委托代理人：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地</w:t>
      </w:r>
      <w:r>
        <w:rPr>
          <w:rFonts w:hint="default" w:ascii="Times New Roman" w:hAnsi="Times New Roman" w:cs="Times New Roman"/>
          <w:highlight w:val="none"/>
        </w:rPr>
        <w:tab/>
      </w:r>
      <w:r>
        <w:rPr>
          <w:rFonts w:hint="default" w:ascii="Times New Roman" w:hAnsi="Times New Roman" w:cs="Times New Roman"/>
          <w:highlight w:val="none"/>
        </w:rPr>
        <w:t>址：</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电</w:t>
      </w:r>
      <w:r>
        <w:rPr>
          <w:rFonts w:hint="default" w:ascii="Times New Roman" w:hAnsi="Times New Roman" w:cs="Times New Roman"/>
          <w:highlight w:val="none"/>
        </w:rPr>
        <w:tab/>
      </w:r>
      <w:r>
        <w:rPr>
          <w:rFonts w:hint="default" w:ascii="Times New Roman" w:hAnsi="Times New Roman" w:cs="Times New Roman"/>
          <w:highlight w:val="none"/>
        </w:rPr>
        <w:t>话：</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传</w:t>
      </w:r>
      <w:r>
        <w:rPr>
          <w:rFonts w:hint="default" w:ascii="Times New Roman" w:hAnsi="Times New Roman" w:cs="Times New Roman"/>
          <w:highlight w:val="none"/>
        </w:rPr>
        <w:tab/>
      </w:r>
      <w:r>
        <w:rPr>
          <w:rFonts w:hint="default" w:ascii="Times New Roman" w:hAnsi="Times New Roman" w:cs="Times New Roman"/>
          <w:highlight w:val="none"/>
        </w:rPr>
        <w:t>真：</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邮政编码：</w:t>
      </w:r>
      <w:r>
        <w:rPr>
          <w:rFonts w:hint="default" w:ascii="Times New Roman" w:hAnsi="Times New Roman" w:cs="Times New Roman"/>
          <w:highlight w:val="none"/>
          <w:u w:val="single"/>
        </w:rPr>
        <w:t xml:space="preserve">                                 </w:t>
      </w:r>
    </w:p>
    <w:p>
      <w:pPr>
        <w:wordWrap/>
        <w:ind w:firstLine="480"/>
        <w:jc w:val="center"/>
        <w:rPr>
          <w:rFonts w:hint="default" w:ascii="Times New Roman" w:hAnsi="Times New Roman" w:cs="Times New Roman"/>
          <w:b/>
          <w:bCs/>
          <w:sz w:val="28"/>
          <w:szCs w:val="28"/>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r>
        <w:rPr>
          <w:rFonts w:hint="default" w:ascii="Times New Roman" w:hAnsi="Times New Roman" w:cs="Times New Roman"/>
          <w:sz w:val="28"/>
          <w:szCs w:val="28"/>
          <w:highlight w:val="none"/>
        </w:rPr>
        <w:br w:type="page"/>
      </w:r>
      <w:r>
        <w:rPr>
          <w:rFonts w:hint="default" w:ascii="Times New Roman" w:hAnsi="Times New Roman" w:cs="Times New Roman"/>
          <w:b/>
          <w:bCs/>
          <w:sz w:val="28"/>
          <w:szCs w:val="28"/>
          <w:highlight w:val="none"/>
        </w:rPr>
        <w:t>二、授权委托书或法定代表人身份证明</w:t>
      </w:r>
    </w:p>
    <w:p>
      <w:pPr>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（一）授权委托书</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本人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（姓名）系</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（比选申请人名称）的法定代表人，现委托</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（姓名）为我方代理人。代理人根据授权，以我方名义签署、澄清确认、递交、撤回、修改</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（项目名称）比选申请文件、签订合同和处理有关事宜，其法律后果由我方承担。</w:t>
      </w:r>
    </w:p>
    <w:p>
      <w:pPr>
        <w:ind w:firstLine="480"/>
        <w:rPr>
          <w:rFonts w:hint="default" w:ascii="Times New Roman" w:hAnsi="Times New Roman" w:cs="Times New Roman"/>
          <w:highlight w:val="none"/>
        </w:rPr>
      </w:pPr>
      <w:r>
        <w:rPr>
          <w:rFonts w:hint="default" w:ascii="Times New Roman" w:hAnsi="Times New Roman" w:cs="Times New Roman"/>
          <w:highlight w:val="none"/>
        </w:rPr>
        <w:t>委托期限：</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代理人无转委托权。</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附：法定代表人身份证影印件及委托代理人身份证影印件。</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法定代表人：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身份证号码：</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委托代理人：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身份证号码：</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pPr>
        <w:pStyle w:val="41"/>
        <w:ind w:left="0" w:leftChars="0" w:firstLine="0" w:firstLineChars="0"/>
        <w:rPr>
          <w:rFonts w:hint="default" w:ascii="Times New Roman" w:hAnsi="Times New Roman" w:cs="Times New Roman"/>
          <w:highlight w:val="none"/>
        </w:rPr>
      </w:pP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人的委托代理人签署，则</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人须提交授权委托书，授权委托书须满足下列要求：</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人须在授权委托书</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法定代表人身份证影印件及委托代理人身份证影印件上加盖</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人单位章；</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（2）法定代表人和委托代理人须在授权委托书上</w:t>
      </w:r>
      <w:r>
        <w:rPr>
          <w:rFonts w:hint="default" w:ascii="Times New Roman" w:hAnsi="Times New Roman" w:cs="Times New Roman"/>
          <w:sz w:val="21"/>
          <w:szCs w:val="21"/>
          <w:highlight w:val="none"/>
          <w:lang w:val="en-US" w:eastAsia="zh-CN"/>
        </w:rPr>
        <w:t>亲笔签名，</w:t>
      </w:r>
      <w:r>
        <w:rPr>
          <w:rFonts w:hint="default" w:ascii="Times New Roman" w:hAnsi="Times New Roman" w:cs="Times New Roman"/>
          <w:sz w:val="21"/>
          <w:szCs w:val="21"/>
          <w:highlight w:val="none"/>
        </w:rPr>
        <w:t>不得使用印章、签名章或其他电子制版签名代替；</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（3）委托代理人只能是一个人，且不能再授予他人，否则其授权无效。</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人的委托代理人签署投标文件，则不需提供法定代表人身份证明。</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3、本授权委托书未附法定代表人身份证影印件及委托代理人身份证影印件并加盖比选申请人单位章的比选申请人不予通过形式评审。</w:t>
      </w:r>
    </w:p>
    <w:p>
      <w:pPr>
        <w:ind w:firstLine="480"/>
        <w:rPr>
          <w:rFonts w:hint="default" w:ascii="Times New Roman" w:hAnsi="Times New Roman" w:cs="Times New Roman"/>
          <w:highlight w:val="none"/>
        </w:rPr>
      </w:pPr>
      <w:r>
        <w:rPr>
          <w:rFonts w:hint="default" w:ascii="Times New Roman" w:hAnsi="Times New Roman" w:cs="Times New Roman"/>
          <w:highlight w:val="none"/>
        </w:rPr>
        <w:br w:type="page"/>
      </w:r>
    </w:p>
    <w:p>
      <w:pPr>
        <w:widowControl/>
        <w:spacing w:line="240" w:lineRule="auto"/>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（二）法定代表人身份证明</w:t>
      </w: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u w:val="single"/>
        </w:rPr>
      </w:pPr>
      <w:r>
        <w:rPr>
          <w:rFonts w:hint="default" w:ascii="Times New Roman" w:hAnsi="Times New Roman" w:cs="Times New Roman"/>
          <w:highlight w:val="none"/>
        </w:rPr>
        <w:t>比选申请人名称：</w:t>
      </w:r>
      <w:r>
        <w:rPr>
          <w:rFonts w:hint="default" w:ascii="Times New Roman" w:hAnsi="Times New Roman" w:cs="Times New Roman"/>
          <w:highlight w:val="none"/>
          <w:u w:val="single"/>
        </w:rPr>
        <w:t xml:space="preserve">                   </w:t>
      </w:r>
    </w:p>
    <w:p>
      <w:pPr>
        <w:ind w:firstLine="480"/>
        <w:rPr>
          <w:rFonts w:hint="default" w:ascii="Times New Roman" w:hAnsi="Times New Roman" w:cs="Times New Roman"/>
          <w:highlight w:val="none"/>
        </w:rPr>
      </w:pPr>
      <w:r>
        <w:rPr>
          <w:rFonts w:hint="default" w:ascii="Times New Roman" w:hAnsi="Times New Roman" w:cs="Times New Roman"/>
          <w:highlight w:val="none"/>
        </w:rPr>
        <w:t>姓名：</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（法定代表人）性别：</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年龄：</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职务：</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系</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（比选申请人名称）的法定代表人。</w:t>
      </w:r>
    </w:p>
    <w:p>
      <w:pPr>
        <w:ind w:firstLine="480"/>
        <w:rPr>
          <w:rFonts w:hint="default" w:ascii="Times New Roman" w:hAnsi="Times New Roman" w:cs="Times New Roman"/>
          <w:highlight w:val="none"/>
        </w:rPr>
      </w:pPr>
      <w:r>
        <w:rPr>
          <w:rFonts w:hint="default" w:ascii="Times New Roman" w:hAnsi="Times New Roman" w:cs="Times New Roman"/>
          <w:highlight w:val="none"/>
        </w:rPr>
        <w:t>特此证明。</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附：法定代表人身份证影印件。</w:t>
      </w:r>
    </w:p>
    <w:p>
      <w:pPr>
        <w:ind w:firstLine="547" w:firstLineChars="228"/>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ab/>
      </w:r>
      <w:r>
        <w:rPr>
          <w:rFonts w:hint="default" w:ascii="Times New Roman" w:hAnsi="Times New Roman" w:cs="Times New Roman"/>
          <w:highlight w:val="none"/>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spacing w:after="0" w:line="288" w:lineRule="auto"/>
        <w:ind w:left="0" w:leftChars="0" w:firstLine="0" w:firstLineChars="0"/>
        <w:rPr>
          <w:rFonts w:hint="default" w:ascii="Times New Roman" w:hAnsi="Times New Roman" w:cs="Times New Roman"/>
          <w:b/>
          <w:bCs/>
          <w:sz w:val="20"/>
          <w:szCs w:val="20"/>
          <w:highlight w:val="none"/>
        </w:rPr>
      </w:pPr>
      <w:r>
        <w:rPr>
          <w:rFonts w:hint="default" w:ascii="Times New Roman" w:hAnsi="Times New Roman" w:cs="Times New Roman"/>
          <w:b/>
          <w:bCs/>
          <w:sz w:val="20"/>
          <w:szCs w:val="20"/>
          <w:highlight w:val="none"/>
        </w:rPr>
        <w:t>注：</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人法定代表人签署，则</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人须提交法定代表人身份证明，法定代表人身份证明须满足下列要求：</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（1）“法定代表人或负责人签字”指法定代表人的姓名处须由法定代表人亲笔签名，不得使用印章、签名章或其他电子制版签名代替；</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人须在法定代表人身份证明</w:t>
      </w:r>
      <w:r>
        <w:rPr>
          <w:rFonts w:hint="default" w:ascii="Times New Roman" w:hAnsi="Times New Roman" w:cs="Times New Roman"/>
          <w:sz w:val="21"/>
          <w:szCs w:val="21"/>
          <w:highlight w:val="none"/>
          <w:lang w:val="en-US" w:eastAsia="zh-CN"/>
        </w:rPr>
        <w:t>及法定代表人身份证影印件</w:t>
      </w:r>
      <w:r>
        <w:rPr>
          <w:rFonts w:hint="default" w:ascii="Times New Roman" w:hAnsi="Times New Roman" w:cs="Times New Roman"/>
          <w:sz w:val="21"/>
          <w:szCs w:val="21"/>
          <w:highlight w:val="none"/>
        </w:rPr>
        <w:t>上加盖</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人单位章。</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人的法定代表人亲自签署</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文件，则不需提交授权委托书。</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本法定代表人身份证明未附法定代表人身份证影印件并加盖比选申请人单位章的比选申请人不予通过形式评审。</w:t>
      </w:r>
    </w:p>
    <w:p>
      <w:pPr>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cs="Times New Roman"/>
          <w:highlight w:val="none"/>
        </w:rPr>
        <w:br w:type="page"/>
      </w:r>
    </w:p>
    <w:p>
      <w:pPr>
        <w:numPr>
          <w:ilvl w:val="0"/>
          <w:numId w:val="8"/>
        </w:numPr>
        <w:ind w:left="0" w:firstLine="0" w:firstLineChars="0"/>
        <w:jc w:val="center"/>
        <w:outlineLvl w:val="1"/>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eastAsia" w:cs="Times New Roman"/>
          <w:b/>
          <w:bCs/>
          <w:color w:val="000000" w:themeColor="text1"/>
          <w:sz w:val="28"/>
          <w:szCs w:val="28"/>
          <w:highlight w:val="none"/>
          <w:lang w:val="en-US" w:eastAsia="zh-CN"/>
          <w14:textFill>
            <w14:solidFill>
              <w14:schemeClr w14:val="tx1"/>
            </w14:solidFill>
          </w14:textFill>
        </w:rPr>
        <w:t>比选申请保证金</w:t>
      </w:r>
    </w:p>
    <w:p>
      <w:pPr>
        <w:pStyle w:val="41"/>
        <w:spacing w:after="0"/>
        <w:ind w:left="0" w:leftChars="0" w:firstLine="480" w:firstLineChars="200"/>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比选申请保证金</w:t>
      </w:r>
      <w:r>
        <w:rPr>
          <w:rFonts w:hint="default" w:ascii="Times New Roman" w:hAnsi="Times New Roman" w:cs="Times New Roman"/>
          <w:color w:val="000000" w:themeColor="text1"/>
          <w:highlight w:val="none"/>
          <w14:textFill>
            <w14:solidFill>
              <w14:schemeClr w14:val="tx1"/>
            </w14:solidFill>
          </w14:textFill>
        </w:rPr>
        <w:t>应采用现金转账形式，</w:t>
      </w:r>
      <w:r>
        <w:rPr>
          <w:rFonts w:hint="eastAsia"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人应在此附加盖</w:t>
      </w:r>
      <w:r>
        <w:rPr>
          <w:rFonts w:hint="eastAsia"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人单位</w:t>
      </w:r>
      <w:r>
        <w:rPr>
          <w:rFonts w:hint="eastAsia" w:cs="Times New Roman"/>
          <w:color w:val="000000" w:themeColor="text1"/>
          <w:highlight w:val="none"/>
          <w:lang w:val="en-US" w:eastAsia="zh-CN"/>
          <w14:textFill>
            <w14:solidFill>
              <w14:schemeClr w14:val="tx1"/>
            </w14:solidFill>
          </w14:textFill>
        </w:rPr>
        <w:t>章</w:t>
      </w:r>
      <w:r>
        <w:rPr>
          <w:rFonts w:hint="default" w:ascii="Times New Roman" w:hAnsi="Times New Roman" w:cs="Times New Roman"/>
          <w:color w:val="000000" w:themeColor="text1"/>
          <w:highlight w:val="none"/>
          <w14:textFill>
            <w14:solidFill>
              <w14:schemeClr w14:val="tx1"/>
            </w14:solidFill>
          </w14:textFill>
        </w:rPr>
        <w:t>的</w:t>
      </w:r>
      <w:r>
        <w:rPr>
          <w:rFonts w:hint="eastAsia" w:cs="Times New Roman"/>
          <w:color w:val="000000" w:themeColor="text1"/>
          <w:highlight w:val="none"/>
          <w:lang w:val="en-US" w:eastAsia="zh-CN"/>
          <w14:textFill>
            <w14:solidFill>
              <w14:schemeClr w14:val="tx1"/>
            </w14:solidFill>
          </w14:textFill>
        </w:rPr>
        <w:t>转（</w:t>
      </w:r>
      <w:r>
        <w:rPr>
          <w:rFonts w:hint="default" w:ascii="Times New Roman" w:hAnsi="Times New Roman" w:cs="Times New Roman"/>
          <w:color w:val="000000" w:themeColor="text1"/>
          <w:highlight w:val="none"/>
          <w14:textFill>
            <w14:solidFill>
              <w14:schemeClr w14:val="tx1"/>
            </w14:solidFill>
          </w14:textFill>
        </w:rPr>
        <w:t>汇</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款凭证</w:t>
      </w:r>
      <w:r>
        <w:rPr>
          <w:rFonts w:hint="eastAsia" w:cs="Times New Roman"/>
          <w:color w:val="000000" w:themeColor="text1"/>
          <w:highlight w:val="none"/>
          <w:lang w:val="en-US" w:eastAsia="zh-CN"/>
          <w14:textFill>
            <w14:solidFill>
              <w14:schemeClr w14:val="tx1"/>
            </w14:solidFill>
          </w14:textFill>
        </w:rPr>
        <w:t>复</w:t>
      </w:r>
      <w:r>
        <w:rPr>
          <w:rFonts w:hint="default" w:ascii="Times New Roman" w:hAnsi="Times New Roman" w:cs="Times New Roman"/>
          <w:color w:val="000000" w:themeColor="text1"/>
          <w:highlight w:val="none"/>
          <w14:textFill>
            <w14:solidFill>
              <w14:schemeClr w14:val="tx1"/>
            </w14:solidFill>
          </w14:textFill>
        </w:rPr>
        <w:t>印件。</w:t>
      </w:r>
    </w:p>
    <w:p>
      <w:pPr>
        <w:numPr>
          <w:ilvl w:val="0"/>
          <w:numId w:val="8"/>
        </w:numPr>
        <w:ind w:left="0" w:firstLine="0" w:firstLineChars="0"/>
        <w:jc w:val="center"/>
        <w:outlineLvl w:val="1"/>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cs="Times New Roman"/>
          <w:highlight w:val="none"/>
        </w:rPr>
        <w:br w:type="page"/>
      </w:r>
      <w:bookmarkStart w:id="60" w:name="_Toc152042592"/>
      <w:bookmarkStart w:id="61" w:name="_Toc144974871"/>
      <w:bookmarkStart w:id="62" w:name="_Toc179632823"/>
      <w:bookmarkStart w:id="63" w:name="_Toc152045803"/>
      <w:r>
        <w:rPr>
          <w:rFonts w:hint="default" w:ascii="Times New Roman" w:hAnsi="Times New Roman" w:cs="Times New Roman"/>
          <w:b/>
          <w:bCs/>
          <w:color w:val="000000" w:themeColor="text1"/>
          <w:sz w:val="28"/>
          <w:szCs w:val="28"/>
          <w:highlight w:val="none"/>
          <w14:textFill>
            <w14:solidFill>
              <w14:schemeClr w14:val="tx1"/>
            </w14:solidFill>
          </w14:textFill>
        </w:rPr>
        <w:t>项目建设方案</w:t>
      </w:r>
      <w:bookmarkEnd w:id="60"/>
      <w:bookmarkEnd w:id="61"/>
      <w:bookmarkEnd w:id="62"/>
      <w:bookmarkEnd w:id="63"/>
    </w:p>
    <w:p>
      <w:pPr>
        <w:pStyle w:val="18"/>
        <w:rPr>
          <w:rFonts w:hint="default" w:ascii="Times New Roman" w:hAnsi="Times New Roman" w:cs="Times New Roman"/>
          <w:color w:val="000000" w:themeColor="text1"/>
          <w:highlight w:val="none"/>
          <w14:textFill>
            <w14:solidFill>
              <w14:schemeClr w14:val="tx1"/>
            </w14:solidFill>
          </w14:textFill>
        </w:rPr>
      </w:pPr>
      <w:bookmarkStart w:id="64" w:name="_Toc152045806"/>
      <w:bookmarkStart w:id="65" w:name="_Toc179632826"/>
      <w:bookmarkStart w:id="66" w:name="_Toc144974874"/>
      <w:bookmarkStart w:id="67" w:name="_Toc152042595"/>
      <w:r>
        <w:rPr>
          <w:rFonts w:hint="default" w:ascii="Times New Roman" w:hAnsi="Times New Roman" w:cs="Times New Roman"/>
          <w:color w:val="000000" w:themeColor="text1"/>
          <w:highlight w:val="none"/>
          <w14:textFill>
            <w14:solidFill>
              <w14:schemeClr w14:val="tx1"/>
            </w14:solidFill>
          </w14:textFill>
        </w:rPr>
        <w:t>请</w:t>
      </w:r>
      <w:r>
        <w:rPr>
          <w:rFonts w:hint="eastAsia" w:ascii="Times New Roman" w:hAnsi="Times New Roman"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人结合针对本项目具体需求，提供详细项目建设方案。项目建设方案应结合本项目技术规范、条件及自身技术能力进行编写，编写格式如下：</w:t>
      </w:r>
    </w:p>
    <w:p>
      <w:pPr>
        <w:pStyle w:val="18"/>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 综述：</w:t>
      </w:r>
      <w:r>
        <w:rPr>
          <w:rFonts w:hint="eastAsia" w:ascii="Times New Roman" w:hAnsi="Times New Roman"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人对本项目的理解和概述等，包括对现有政策分析，需求分析，技术难点分析、关键技术分析等。</w:t>
      </w:r>
    </w:p>
    <w:p>
      <w:pPr>
        <w:pStyle w:val="18"/>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 总体架构：阐述系统建设的指导思想和建设原则，描述系统架构，说明系统部署方案</w:t>
      </w:r>
    </w:p>
    <w:p>
      <w:pPr>
        <w:pStyle w:val="18"/>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 系统解决方案：针对本项目的技术要求，并结合为本项目所提供的需求，描述如何满足本项目功能需求，实现建设目标。</w:t>
      </w:r>
    </w:p>
    <w:p>
      <w:pPr>
        <w:pStyle w:val="18"/>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 实施方案：对本项目的组织结构和分工界面进行描述，给出项目总体进度计划，并从质量管理、进度管理、风险管理等方面说明项目保障体系，对系统测试、项目验收和成果交付方案进行描述，需体现对项目组织的理解与组织配合。</w:t>
      </w:r>
    </w:p>
    <w:p>
      <w:pPr>
        <w:pStyle w:val="18"/>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 技术服务与培训：对技术支持体系和售后服务体系进行说明，进行必要的服务承诺，给出具体的培训计划和培训方案。</w:t>
      </w:r>
    </w:p>
    <w:p>
      <w:pPr>
        <w:pStyle w:val="18"/>
        <w:rPr>
          <w:rFonts w:hint="default" w:ascii="Times New Roman" w:hAnsi="Times New Roman" w:cs="Times New Roman"/>
          <w:highlight w:val="none"/>
        </w:rPr>
      </w:pPr>
      <w:r>
        <w:rPr>
          <w:rFonts w:hint="default" w:ascii="Times New Roman" w:hAnsi="Times New Roman" w:cs="Times New Roman"/>
          <w:color w:val="000000" w:themeColor="text1"/>
          <w:highlight w:val="none"/>
          <w14:textFill>
            <w14:solidFill>
              <w14:schemeClr w14:val="tx1"/>
            </w14:solidFill>
          </w14:textFill>
        </w:rPr>
        <w:t>6、其它与补充说明：如有未尽事宜或对本技术规范的技术要求有不同理解可补充说明。</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如有未尽事宜或对本项目技术规范的技术要求有不同理解可补充说明。</w:t>
      </w:r>
    </w:p>
    <w:p>
      <w:pPr>
        <w:ind w:firstLine="480"/>
        <w:rPr>
          <w:rFonts w:hint="default" w:ascii="Times New Roman" w:hAnsi="Times New Roman" w:cs="Times New Roman"/>
          <w:highlight w:val="none"/>
        </w:rPr>
      </w:pPr>
      <w:r>
        <w:rPr>
          <w:rFonts w:hint="default" w:ascii="Times New Roman" w:hAnsi="Times New Roman" w:cs="Times New Roman"/>
          <w:highlight w:val="none"/>
        </w:rPr>
        <w:br w:type="page"/>
      </w:r>
    </w:p>
    <w:bookmarkEnd w:id="64"/>
    <w:bookmarkEnd w:id="65"/>
    <w:bookmarkEnd w:id="66"/>
    <w:bookmarkEnd w:id="67"/>
    <w:p>
      <w:pPr>
        <w:numPr>
          <w:ilvl w:val="0"/>
          <w:numId w:val="8"/>
        </w:numPr>
        <w:ind w:left="0" w:firstLine="0" w:firstLineChars="0"/>
        <w:jc w:val="center"/>
        <w:outlineLvl w:val="1"/>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资格审查证明资料</w:t>
      </w:r>
    </w:p>
    <w:p>
      <w:pPr>
        <w:ind w:firstLine="0" w:firstLineChars="0"/>
        <w:jc w:val="center"/>
        <w:rPr>
          <w:rFonts w:hint="default" w:ascii="Times New Roman" w:hAnsi="Times New Roman" w:cs="Times New Roman"/>
          <w:sz w:val="26"/>
          <w:szCs w:val="26"/>
          <w:highlight w:val="none"/>
        </w:rPr>
      </w:pPr>
      <w:bookmarkStart w:id="68" w:name="_Toc152045808"/>
      <w:bookmarkStart w:id="69" w:name="_Toc179632828"/>
      <w:bookmarkStart w:id="70" w:name="_Toc152042597"/>
      <w:bookmarkStart w:id="71" w:name="_Toc144974876"/>
      <w:r>
        <w:rPr>
          <w:rFonts w:hint="default" w:ascii="Times New Roman" w:hAnsi="Times New Roman" w:cs="Times New Roman"/>
          <w:sz w:val="26"/>
          <w:szCs w:val="26"/>
          <w:highlight w:val="none"/>
        </w:rPr>
        <w:t>（一）比选申请人基本情况表</w:t>
      </w:r>
      <w:bookmarkEnd w:id="68"/>
      <w:bookmarkEnd w:id="69"/>
      <w:bookmarkEnd w:id="70"/>
      <w:bookmarkEnd w:id="71"/>
    </w:p>
    <w:tbl>
      <w:tblPr>
        <w:tblStyle w:val="42"/>
        <w:tblW w:w="9061"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6"/>
        <w:gridCol w:w="898"/>
        <w:gridCol w:w="1132"/>
        <w:gridCol w:w="810"/>
        <w:gridCol w:w="580"/>
        <w:gridCol w:w="815"/>
        <w:gridCol w:w="675"/>
        <w:gridCol w:w="1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比选申请人名称</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邮政编码</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71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716"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传真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电子邮件</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营业执照号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4315"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注册资本</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成立时间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基本账户开户银行</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基本账户银行账号</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经营范围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cs="Times New Roman"/>
                <w:highlight w:val="none"/>
              </w:rPr>
            </w:pPr>
            <w:r>
              <w:rPr>
                <w:rFonts w:hint="default" w:ascii="Times New Roman" w:hAnsi="Times New Roman" w:cs="Times New Roman"/>
                <w:sz w:val="21"/>
                <w:szCs w:val="21"/>
                <w:highlight w:val="none"/>
              </w:rPr>
              <w:t>比选申请人关联企业情况</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比选申请人应提供关联企业情况，包括：</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（1）比选申请人的所有股东名称及相应股权（出资额）比例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；如比选申请人为上市公司，比选申请人应提供股权占公司股份总数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%以上的所有股东名称及相应股权比例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（2）比选申请人投资（控股）或管理的下属企业名称、持有股权（出资额）比例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topLinePunct/>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c>
          <w:tcPr>
            <w:tcW w:w="6345" w:type="dxa"/>
            <w:gridSpan w:val="7"/>
          </w:tcPr>
          <w:p>
            <w:pPr>
              <w:topLinePunct/>
              <w:spacing w:line="240" w:lineRule="auto"/>
              <w:ind w:firstLine="0" w:firstLineChars="0"/>
              <w:jc w:val="center"/>
              <w:rPr>
                <w:rFonts w:hint="default" w:ascii="Times New Roman" w:hAnsi="Times New Roman" w:cs="Times New Roman"/>
                <w:sz w:val="21"/>
                <w:szCs w:val="21"/>
                <w:highlight w:val="none"/>
              </w:rPr>
            </w:pPr>
          </w:p>
        </w:tc>
      </w:tr>
    </w:tbl>
    <w:p>
      <w:pPr>
        <w:ind w:firstLine="480"/>
        <w:rPr>
          <w:rFonts w:hint="default" w:ascii="Times New Roman" w:hAnsi="Times New Roman" w:cs="Times New Roman"/>
          <w:highlight w:val="none"/>
        </w:rPr>
      </w:pPr>
    </w:p>
    <w:p>
      <w:pPr>
        <w:spacing w:before="120" w:beforeLines="50"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1.比选申请人应在本表后附企业营业执照副本、资质证书副本、基本账户开户许可证及其它比选申请人认为可以附的其它相关证明材料。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2．以上材料均为影印件，本表及相关证明材料均加盖比选申请人单位章。</w:t>
      </w:r>
    </w:p>
    <w:p>
      <w:pPr>
        <w:ind w:firstLine="0" w:firstLineChars="0"/>
        <w:jc w:val="center"/>
        <w:rPr>
          <w:rFonts w:hint="default" w:ascii="Times New Roman" w:hAnsi="Times New Roman" w:cs="Times New Roman"/>
          <w:sz w:val="26"/>
          <w:szCs w:val="26"/>
          <w:highlight w:val="none"/>
        </w:rPr>
      </w:pPr>
      <w:r>
        <w:rPr>
          <w:rFonts w:hint="default" w:ascii="Times New Roman" w:hAnsi="Times New Roman" w:cs="Times New Roman"/>
          <w:sz w:val="28"/>
          <w:szCs w:val="28"/>
          <w:highlight w:val="none"/>
        </w:rPr>
        <w:br w:type="page"/>
      </w:r>
      <w:r>
        <w:rPr>
          <w:rFonts w:hint="default" w:ascii="Times New Roman" w:hAnsi="Times New Roman" w:cs="Times New Roman"/>
          <w:sz w:val="26"/>
          <w:szCs w:val="26"/>
          <w:highlight w:val="none"/>
        </w:rPr>
        <w:t>（二）比选申请人企业组织结构框图</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说明</w:t>
            </w:r>
          </w:p>
        </w:tc>
      </w:tr>
    </w:tbl>
    <w:p>
      <w:pPr>
        <w:ind w:firstLine="0" w:firstLineChars="0"/>
        <w:jc w:val="left"/>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b/>
          <w:sz w:val="28"/>
          <w:szCs w:val="28"/>
          <w:highlight w:val="none"/>
        </w:rPr>
      </w:pPr>
      <w:r>
        <w:rPr>
          <w:rFonts w:hint="default" w:ascii="Times New Roman" w:hAnsi="Times New Roman" w:cs="Times New Roman"/>
          <w:sz w:val="21"/>
          <w:szCs w:val="21"/>
          <w:highlight w:val="none"/>
        </w:rPr>
        <w:t>注：本表应加盖比选申请人单位章。</w:t>
      </w:r>
    </w:p>
    <w:p>
      <w:pPr>
        <w:pStyle w:val="41"/>
        <w:ind w:left="480" w:firstLine="562"/>
        <w:rPr>
          <w:rFonts w:hint="default" w:ascii="Times New Roman" w:hAnsi="Times New Roman" w:cs="Times New Roman"/>
          <w:highlight w:val="none"/>
        </w:rPr>
      </w:pPr>
      <w:r>
        <w:rPr>
          <w:rFonts w:hint="default" w:ascii="Times New Roman" w:hAnsi="Times New Roman" w:cs="Times New Roman"/>
          <w:b/>
          <w:sz w:val="28"/>
          <w:szCs w:val="28"/>
          <w:highlight w:val="none"/>
        </w:rPr>
        <w:br w:type="page"/>
      </w:r>
    </w:p>
    <w:p>
      <w:pPr>
        <w:ind w:firstLine="0" w:firstLineChars="0"/>
        <w:jc w:val="center"/>
        <w:rPr>
          <w:rFonts w:hint="default" w:ascii="Times New Roman" w:hAnsi="Times New Roman" w:cs="Times New Roman"/>
          <w:sz w:val="26"/>
          <w:szCs w:val="26"/>
          <w:highlight w:val="none"/>
        </w:rPr>
      </w:pPr>
      <w:bookmarkStart w:id="72" w:name="_Toc144974878"/>
      <w:bookmarkStart w:id="73" w:name="_Toc152045810"/>
      <w:bookmarkStart w:id="74" w:name="_Toc152042599"/>
      <w:bookmarkStart w:id="75" w:name="_Toc179632830"/>
      <w:r>
        <w:rPr>
          <w:rFonts w:hint="default" w:ascii="Times New Roman" w:hAnsi="Times New Roman" w:cs="Times New Roman"/>
          <w:sz w:val="26"/>
          <w:szCs w:val="26"/>
          <w:highlight w:val="none"/>
        </w:rPr>
        <w:t>（三）近年财务状况表</w:t>
      </w:r>
    </w:p>
    <w:p>
      <w:pPr>
        <w:spacing w:line="400" w:lineRule="exact"/>
        <w:ind w:firstLine="0" w:firstLineChars="0"/>
        <w:jc w:val="center"/>
        <w:rPr>
          <w:rFonts w:hint="default" w:ascii="Times New Roman" w:hAnsi="Times New Roman" w:cs="Times New Roman"/>
          <w:sz w:val="26"/>
          <w:szCs w:val="26"/>
          <w:highlight w:val="none"/>
        </w:rPr>
      </w:pPr>
      <w:r>
        <w:rPr>
          <w:rFonts w:hint="default" w:ascii="Times New Roman" w:hAnsi="Times New Roman" w:cs="Times New Roman"/>
          <w:sz w:val="26"/>
          <w:szCs w:val="26"/>
          <w:highlight w:val="none"/>
        </w:rPr>
        <w:t>财务状况表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项目或指标</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单位</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一、注册资本</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二、净资产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三、总资产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四、固定资产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五、流动资产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六、流动负债</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七、负债合计</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八、营业收入</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九、净利润</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bl>
    <w:p>
      <w:pPr>
        <w:spacing w:line="240" w:lineRule="auto"/>
        <w:ind w:firstLine="0" w:firstLineChars="0"/>
        <w:rPr>
          <w:rFonts w:hint="default" w:ascii="Times New Roman" w:hAnsi="Times New Roman" w:cs="Times New Roman"/>
          <w:sz w:val="21"/>
          <w:szCs w:val="21"/>
          <w:highlight w:val="none"/>
        </w:rPr>
      </w:pPr>
    </w:p>
    <w:p>
      <w:p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ind w:firstLine="0" w:firstLineChars="0"/>
        <w:rPr>
          <w:rFonts w:hint="default" w:ascii="Times New Roman" w:hAnsi="Times New Roman" w:cs="Times New Roman"/>
          <w:kern w:val="0"/>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kern w:val="0"/>
          <w:sz w:val="21"/>
          <w:szCs w:val="21"/>
          <w:highlight w:val="none"/>
        </w:rPr>
        <w:t>人在本表后，应按照要求的内容提供对应年度的相关财务状况证明材料：</w:t>
      </w:r>
    </w:p>
    <w:p>
      <w:pPr>
        <w:ind w:firstLine="420" w:firstLineChars="200"/>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财务报表，包括资产负债表、利润表和现金流量表。</w:t>
      </w:r>
    </w:p>
    <w:p>
      <w:pPr>
        <w:ind w:firstLine="420" w:firstLineChars="20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本表所列数据必须与本表各附件中的数据相一致。</w:t>
      </w:r>
    </w:p>
    <w:p>
      <w:pPr>
        <w:ind w:firstLine="0" w:firstLineChars="0"/>
        <w:rPr>
          <w:rFonts w:hint="default" w:ascii="Times New Roman" w:hAnsi="Times New Roman" w:eastAsia="宋体" w:cs="Times New Roman"/>
          <w:sz w:val="21"/>
          <w:szCs w:val="21"/>
          <w:highlight w:val="none"/>
        </w:rPr>
      </w:pPr>
      <w:r>
        <w:rPr>
          <w:rFonts w:hint="default" w:ascii="Times New Roman" w:hAnsi="Times New Roman" w:cs="Times New Roman"/>
          <w:kern w:val="0"/>
          <w:sz w:val="21"/>
          <w:szCs w:val="21"/>
          <w:highlight w:val="none"/>
        </w:rPr>
        <w:t>2.因</w:t>
      </w:r>
      <w:r>
        <w:rPr>
          <w:rFonts w:hint="default" w:ascii="Times New Roman" w:hAnsi="Times New Roman" w:cs="Times New Roman"/>
          <w:kern w:val="0"/>
          <w:sz w:val="21"/>
          <w:szCs w:val="21"/>
          <w:highlight w:val="none"/>
          <w:lang w:val="en-US" w:eastAsia="zh-CN"/>
        </w:rPr>
        <w:t>比选申请</w:t>
      </w:r>
      <w:r>
        <w:rPr>
          <w:rFonts w:hint="default" w:ascii="Times New Roman" w:hAnsi="Times New Roman" w:cs="Times New Roman"/>
          <w:kern w:val="0"/>
          <w:sz w:val="21"/>
          <w:szCs w:val="21"/>
          <w:highlight w:val="none"/>
        </w:rPr>
        <w:t>人自身原因未提供附件或提供的附件不能与所证明的内容相匹配，造成财务或其他内容不予认可时，</w:t>
      </w:r>
      <w:r>
        <w:rPr>
          <w:rFonts w:hint="default" w:ascii="Times New Roman" w:hAnsi="Times New Roman" w:cs="Times New Roman"/>
          <w:kern w:val="0"/>
          <w:sz w:val="21"/>
          <w:szCs w:val="21"/>
          <w:highlight w:val="none"/>
          <w:lang w:val="en-US" w:eastAsia="zh-CN"/>
        </w:rPr>
        <w:t>比选申请</w:t>
      </w:r>
      <w:r>
        <w:rPr>
          <w:rFonts w:hint="default" w:ascii="Times New Roman" w:hAnsi="Times New Roman" w:cs="Times New Roman"/>
          <w:kern w:val="0"/>
          <w:sz w:val="21"/>
          <w:szCs w:val="21"/>
          <w:highlight w:val="none"/>
        </w:rPr>
        <w:t>人自行承担相关责任。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3.以上证明材料及本表均应加盖比选申请人单位章。</w:t>
      </w:r>
    </w:p>
    <w:p>
      <w:pPr>
        <w:ind w:firstLine="0" w:firstLineChars="0"/>
        <w:rPr>
          <w:rFonts w:hint="default" w:ascii="Times New Roman" w:hAnsi="Times New Roman" w:cs="Times New Roman"/>
          <w:sz w:val="21"/>
          <w:szCs w:val="21"/>
          <w:highlight w:val="none"/>
        </w:rPr>
      </w:pPr>
    </w:p>
    <w:p>
      <w:pPr>
        <w:widowControl/>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p>
      <w:pPr>
        <w:ind w:firstLine="0" w:firstLineChars="0"/>
        <w:rPr>
          <w:rFonts w:hint="default" w:ascii="Times New Roman" w:hAnsi="Times New Roman" w:cs="Times New Roman"/>
          <w:sz w:val="21"/>
          <w:szCs w:val="21"/>
          <w:highlight w:val="none"/>
        </w:rPr>
      </w:pPr>
    </w:p>
    <w:p>
      <w:pPr>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6"/>
          <w:szCs w:val="26"/>
          <w:highlight w:val="none"/>
        </w:rPr>
        <w:t>（四）近年完成的类似项目情况表</w:t>
      </w:r>
      <w:bookmarkEnd w:id="72"/>
      <w:bookmarkEnd w:id="73"/>
      <w:bookmarkEnd w:id="74"/>
      <w:bookmarkEnd w:id="75"/>
    </w:p>
    <w:p>
      <w:pPr>
        <w:spacing w:line="440" w:lineRule="exact"/>
        <w:ind w:firstLine="0" w:firstLineChars="0"/>
        <w:rPr>
          <w:rFonts w:hint="default" w:ascii="Times New Roman" w:hAnsi="Times New Roman" w:cs="Times New Roman"/>
          <w:sz w:val="23"/>
          <w:szCs w:val="23"/>
          <w:highlight w:val="none"/>
        </w:rPr>
      </w:pPr>
      <w:r>
        <w:rPr>
          <w:rFonts w:hint="default" w:ascii="Times New Roman" w:hAnsi="Times New Roman" w:cs="Times New Roman"/>
          <w:sz w:val="23"/>
          <w:szCs w:val="23"/>
          <w:highlight w:val="none"/>
        </w:rPr>
        <w:t>序号</w:t>
      </w:r>
      <w:r>
        <w:rPr>
          <w:rFonts w:hint="default" w:ascii="Times New Roman" w:hAnsi="Times New Roman" w:cs="Times New Roman"/>
          <w:sz w:val="23"/>
          <w:szCs w:val="23"/>
          <w:highlight w:val="none"/>
          <w:u w:val="single"/>
        </w:rPr>
        <w:t xml:space="preserve">     </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项目名称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项目所在地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项目用户名称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项目用户地址</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项目用户联系人</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项目客户电话</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合同总金额</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签订合同日期</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承担的工作</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项目描述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bl>
    <w:p>
      <w:pPr>
        <w:spacing w:line="240" w:lineRule="auto"/>
        <w:ind w:firstLine="0" w:firstLineChars="0"/>
        <w:jc w:val="left"/>
        <w:rPr>
          <w:rFonts w:hint="default" w:ascii="Times New Roman" w:hAnsi="Times New Roman" w:cs="Times New Roman"/>
          <w:sz w:val="21"/>
          <w:szCs w:val="21"/>
          <w:highlight w:val="none"/>
        </w:rPr>
      </w:pP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spacing w:line="36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1.每张表格只填写一个项目，并标明序号。</w:t>
      </w:r>
    </w:p>
    <w:p>
      <w:pPr>
        <w:spacing w:line="360" w:lineRule="auto"/>
        <w:ind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2.比选申请人应在本表后附合同协议书</w:t>
      </w:r>
      <w:r>
        <w:rPr>
          <w:rFonts w:hint="default" w:ascii="Times New Roman" w:hAnsi="Times New Roman" w:cs="Times New Roman"/>
          <w:kern w:val="0"/>
          <w:sz w:val="21"/>
          <w:szCs w:val="21"/>
          <w:highlight w:val="none"/>
        </w:rPr>
        <w:t>（须包括签订合同的首页、</w:t>
      </w:r>
      <w:r>
        <w:rPr>
          <w:rFonts w:hint="default" w:ascii="Times New Roman" w:hAnsi="Times New Roman" w:cs="Times New Roman"/>
          <w:bCs/>
          <w:sz w:val="21"/>
          <w:szCs w:val="21"/>
          <w:highlight w:val="none"/>
        </w:rPr>
        <w:t>项目名称、简介</w:t>
      </w:r>
      <w:r>
        <w:rPr>
          <w:rFonts w:hint="default" w:ascii="Times New Roman" w:hAnsi="Times New Roman" w:cs="Times New Roman"/>
          <w:kern w:val="0"/>
          <w:sz w:val="21"/>
          <w:szCs w:val="21"/>
          <w:highlight w:val="none"/>
        </w:rPr>
        <w:t>所在页及金额页、签字盖章页等关键页）</w:t>
      </w:r>
      <w:r>
        <w:rPr>
          <w:rFonts w:hint="default" w:ascii="Times New Roman" w:hAnsi="Times New Roman" w:cs="Times New Roman"/>
          <w:sz w:val="21"/>
          <w:szCs w:val="21"/>
          <w:highlight w:val="none"/>
        </w:rPr>
        <w:t>等相关证明材料的影印件</w:t>
      </w:r>
      <w:r>
        <w:rPr>
          <w:rFonts w:hint="default" w:ascii="Times New Roman" w:hAnsi="Times New Roman" w:cs="Times New Roman"/>
          <w:kern w:val="0"/>
          <w:sz w:val="21"/>
          <w:szCs w:val="21"/>
          <w:highlight w:val="none"/>
        </w:rPr>
        <w:t>；业绩时间以合同签订时间为准。</w:t>
      </w:r>
    </w:p>
    <w:p>
      <w:pPr>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3.如近年来，比选申请人法人机构发生合法变更或重组或法人名称变更时，应提供相关部门的合法批件或其他相关证明材料来证明其所附业绩的继承性。</w:t>
      </w:r>
    </w:p>
    <w:p>
      <w:pPr>
        <w:spacing w:line="36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4.本表及相关证明材料均加盖比选申请人单位章。</w:t>
      </w:r>
    </w:p>
    <w:p>
      <w:pPr>
        <w:spacing w:line="240" w:lineRule="auto"/>
        <w:ind w:firstLine="0" w:firstLineChars="0"/>
        <w:jc w:val="left"/>
        <w:rPr>
          <w:rFonts w:hint="default" w:ascii="Times New Roman" w:hAnsi="Times New Roman" w:cs="Times New Roman"/>
          <w:sz w:val="21"/>
          <w:szCs w:val="21"/>
          <w:highlight w:val="none"/>
        </w:rPr>
      </w:pPr>
    </w:p>
    <w:p>
      <w:pPr>
        <w:spacing w:line="400" w:lineRule="exact"/>
        <w:ind w:firstLine="560"/>
        <w:jc w:val="center"/>
        <w:rPr>
          <w:rFonts w:hint="default" w:ascii="Times New Roman" w:hAnsi="Times New Roman" w:cs="Times New Roman"/>
          <w:sz w:val="28"/>
          <w:szCs w:val="28"/>
          <w:highlight w:val="none"/>
        </w:rPr>
      </w:pPr>
      <w:bookmarkStart w:id="76" w:name="_Toc152042600"/>
      <w:bookmarkStart w:id="77" w:name="_Toc152045811"/>
      <w:bookmarkStart w:id="78" w:name="_Toc179632831"/>
      <w:bookmarkStart w:id="79" w:name="_Toc144974879"/>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br w:type="page"/>
      </w:r>
      <w:r>
        <w:rPr>
          <w:rFonts w:hint="default" w:ascii="Times New Roman" w:hAnsi="Times New Roman" w:cs="Times New Roman"/>
          <w:sz w:val="26"/>
          <w:szCs w:val="26"/>
          <w:highlight w:val="none"/>
        </w:rPr>
        <w:t>（五）比选申请人信誉情况表</w:t>
      </w:r>
      <w:bookmarkEnd w:id="76"/>
      <w:bookmarkEnd w:id="77"/>
      <w:bookmarkEnd w:id="78"/>
      <w:bookmarkEnd w:id="79"/>
    </w:p>
    <w:p>
      <w:pPr>
        <w:spacing w:line="440" w:lineRule="exact"/>
        <w:ind w:firstLine="400"/>
        <w:rPr>
          <w:rFonts w:hint="default" w:ascii="Times New Roman" w:hAnsi="Times New Roman" w:cs="Times New Roman"/>
          <w:sz w:val="20"/>
          <w:szCs w:val="20"/>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项目</w:t>
            </w:r>
          </w:p>
        </w:tc>
        <w:tc>
          <w:tcPr>
            <w:tcW w:w="4151" w:type="dxa"/>
            <w:vAlign w:val="center"/>
          </w:tcPr>
          <w:p>
            <w:pPr>
              <w:adjustRightInd w:val="0"/>
              <w:snapToGrid w:val="0"/>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1.在“信用中国”网站（http：//www.creditchina.gov.cn）中被列入失信被执行人名单的比选申请人。</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2.在国家企业信用信息公示系统（http：//www.gsxt.gov.cn）中被列入严重违法失信企业名单的比选申请人。</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3.在中国裁判文书网（http：//wenshu.court.gov.cn）中比选申请人（单位）及其法定代表人、拟委任的项目负责人在2020年1月1日至本次</w:t>
            </w:r>
            <w:r>
              <w:rPr>
                <w:rFonts w:hint="default" w:ascii="Times New Roman" w:hAnsi="Times New Roman" w:cs="Times New Roman"/>
                <w:spacing w:val="-6"/>
                <w:sz w:val="21"/>
                <w:szCs w:val="21"/>
                <w:highlight w:val="none"/>
              </w:rPr>
              <w:t>比选申请文件递交截止日</w:t>
            </w:r>
            <w:r>
              <w:rPr>
                <w:rFonts w:hint="default" w:ascii="Times New Roman" w:hAnsi="Times New Roman" w:cs="Times New Roman"/>
                <w:sz w:val="21"/>
                <w:szCs w:val="21"/>
                <w:highlight w:val="none"/>
              </w:rPr>
              <w:t>期间有行贿犯罪记录。</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bl>
    <w:p>
      <w:pPr>
        <w:spacing w:line="240" w:lineRule="auto"/>
        <w:ind w:firstLine="0" w:firstLineChars="0"/>
        <w:rPr>
          <w:rFonts w:hint="default" w:ascii="Times New Roman" w:hAnsi="Times New Roman" w:cs="Times New Roman"/>
          <w:sz w:val="21"/>
          <w:szCs w:val="21"/>
          <w:highlight w:val="none"/>
        </w:rPr>
      </w:pPr>
      <w:bookmarkStart w:id="80" w:name="_Toc144974881"/>
      <w:bookmarkStart w:id="81" w:name="_Toc152045813"/>
      <w:bookmarkStart w:id="82" w:name="_Toc179632833"/>
      <w:bookmarkStart w:id="83" w:name="_Toc152042602"/>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numPr>
          <w:ilvl w:val="0"/>
          <w:numId w:val="9"/>
        </w:num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比选申请人应按照比选文件第二章“比选申请人须知”前附表附录4规定，逐条说明其信誉情况，并提供信誉情况承诺函（格式附后）。</w:t>
      </w:r>
    </w:p>
    <w:p>
      <w:pPr>
        <w:numPr>
          <w:ilvl w:val="0"/>
          <w:numId w:val="9"/>
        </w:num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本表及证明材料均应加盖比选申请人单位章。</w:t>
      </w:r>
    </w:p>
    <w:p>
      <w:pPr>
        <w:spacing w:line="240" w:lineRule="auto"/>
        <w:ind w:firstLine="0" w:firstLineChars="0"/>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widowControl/>
        <w:spacing w:line="240" w:lineRule="auto"/>
        <w:ind w:firstLine="0" w:firstLineChars="0"/>
        <w:jc w:val="center"/>
        <w:outlineLvl w:val="1"/>
        <w:rPr>
          <w:rFonts w:hint="default" w:ascii="Times New Roman" w:hAnsi="Times New Roman" w:cs="Times New Roman"/>
          <w:kern w:val="0"/>
          <w:highlight w:val="none"/>
        </w:rPr>
      </w:pPr>
      <w:r>
        <w:rPr>
          <w:rFonts w:hint="default" w:ascii="Times New Roman" w:hAnsi="Times New Roman" w:cs="Times New Roman"/>
          <w:b/>
          <w:kern w:val="0"/>
          <w:sz w:val="32"/>
          <w:highlight w:val="none"/>
        </w:rPr>
        <w:t>信誉情况承诺函</w:t>
      </w:r>
    </w:p>
    <w:p>
      <w:pPr>
        <w:ind w:firstLine="0" w:firstLineChars="0"/>
        <w:jc w:val="left"/>
        <w:rPr>
          <w:rFonts w:hint="default" w:ascii="Times New Roman" w:hAnsi="Times New Roman" w:cs="Times New Roman"/>
          <w:kern w:val="0"/>
          <w:szCs w:val="24"/>
          <w:highlight w:val="none"/>
        </w:rPr>
      </w:pPr>
    </w:p>
    <w:p>
      <w:pPr>
        <w:widowControl/>
        <w:spacing w:after="120" w:afterLines="50"/>
        <w:ind w:firstLine="0" w:firstLineChars="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（比选人名称）：</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我公司于</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年</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月</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日参加你公司</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（项目名称）比选，我公司在此承诺：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1.我公司未被“信用中国”网站（www.creditchina.gov.cn）列为失信被执行人；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2.我公司未被“国家企业信用信息公示系统”（www.gsxt.gov.cn）列入严重违法失信企业名单；</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3.我公司或我公司法定代表人、拟委任的项目负责人自2020年1月1日至本次比选截止之日期间无行贿犯罪行为。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若经查询，我公司存在以上不良信誉情况，我公司无条件接受任何形式的处罚。</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以上承诺真实有效，若我公司作出虚假承诺，我公司承担一切法律责任。</w:t>
      </w:r>
    </w:p>
    <w:p>
      <w:pPr>
        <w:pStyle w:val="18"/>
        <w:ind w:firstLine="440"/>
        <w:jc w:val="both"/>
        <w:rPr>
          <w:rFonts w:hint="default" w:ascii="Times New Roman" w:hAnsi="Times New Roman" w:cs="Times New Roman"/>
          <w:sz w:val="22"/>
          <w:szCs w:val="22"/>
          <w:highlight w:val="none"/>
        </w:rPr>
      </w:pPr>
    </w:p>
    <w:p>
      <w:pPr>
        <w:ind w:firstLine="440"/>
        <w:rPr>
          <w:rFonts w:hint="default" w:ascii="Times New Roman" w:hAnsi="Times New Roman" w:cs="Times New Roman"/>
          <w:kern w:val="0"/>
          <w:sz w:val="22"/>
          <w:highlight w:val="none"/>
        </w:rPr>
      </w:pPr>
    </w:p>
    <w:p>
      <w:pPr>
        <w:pStyle w:val="18"/>
        <w:ind w:firstLine="440"/>
        <w:jc w:val="both"/>
        <w:rPr>
          <w:rFonts w:hint="default" w:ascii="Times New Roman" w:hAnsi="Times New Roman" w:cs="Times New Roman"/>
          <w:sz w:val="22"/>
          <w:szCs w:val="22"/>
          <w:highlight w:val="none"/>
        </w:rPr>
      </w:pPr>
    </w:p>
    <w:p>
      <w:pPr>
        <w:ind w:firstLine="220" w:firstLineChars="100"/>
        <w:jc w:val="right"/>
        <w:rPr>
          <w:rFonts w:hint="default" w:ascii="Times New Roman" w:hAnsi="Times New Roman" w:cs="Times New Roman"/>
          <w:kern w:val="0"/>
          <w:sz w:val="22"/>
          <w:highlight w:val="none"/>
        </w:rPr>
      </w:pPr>
      <w:r>
        <w:rPr>
          <w:rFonts w:hint="eastAsia" w:cs="Times New Roman"/>
          <w:kern w:val="0"/>
          <w:sz w:val="22"/>
          <w:highlight w:val="none"/>
          <w:lang w:eastAsia="zh-CN"/>
        </w:rPr>
        <w:t>比选申请人</w:t>
      </w:r>
      <w:r>
        <w:rPr>
          <w:rFonts w:hint="default" w:ascii="Times New Roman" w:hAnsi="Times New Roman" w:cs="Times New Roman"/>
          <w:kern w:val="0"/>
          <w:sz w:val="22"/>
          <w:highlight w:val="none"/>
        </w:rPr>
        <w:t>：</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（盖单位印章）</w:t>
      </w:r>
    </w:p>
    <w:p>
      <w:pPr>
        <w:ind w:firstLine="220" w:firstLineChars="100"/>
        <w:jc w:val="righ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法定代表人或其委托代理人：</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（签字）</w:t>
      </w:r>
    </w:p>
    <w:p>
      <w:pPr>
        <w:pStyle w:val="41"/>
        <w:ind w:left="480" w:firstLine="440"/>
        <w:jc w:val="righ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年</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月</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日</w:t>
      </w:r>
    </w:p>
    <w:p>
      <w:pPr>
        <w:pStyle w:val="41"/>
        <w:ind w:left="0" w:leftChars="0" w:firstLine="0" w:firstLineChars="0"/>
        <w:rPr>
          <w:rFonts w:hint="default" w:ascii="Times New Roman" w:hAnsi="Times New Roman" w:cs="Times New Roman"/>
          <w:highlight w:val="none"/>
        </w:rPr>
      </w:pPr>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highlight w:val="none"/>
        </w:rPr>
        <w:br w:type="page"/>
      </w:r>
    </w:p>
    <w:p>
      <w:pPr>
        <w:spacing w:line="400" w:lineRule="exact"/>
        <w:ind w:firstLine="560"/>
        <w:jc w:val="center"/>
        <w:rPr>
          <w:rFonts w:hint="default" w:ascii="Times New Roman" w:hAnsi="Times New Roman" w:cs="Times New Roman"/>
          <w:sz w:val="28"/>
          <w:szCs w:val="28"/>
          <w:highlight w:val="none"/>
        </w:rPr>
      </w:pPr>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6"/>
          <w:szCs w:val="26"/>
          <w:highlight w:val="none"/>
        </w:rPr>
        <w:t>（六）拟委任的项目经理资历表</w:t>
      </w:r>
    </w:p>
    <w:p>
      <w:pPr>
        <w:spacing w:line="400" w:lineRule="exact"/>
        <w:ind w:firstLine="560"/>
        <w:jc w:val="center"/>
        <w:rPr>
          <w:rFonts w:hint="default" w:ascii="Times New Roman" w:hAnsi="Times New Roman" w:cs="Times New Roman"/>
          <w:sz w:val="28"/>
          <w:szCs w:val="28"/>
          <w:highlight w:val="none"/>
        </w:rPr>
      </w:pPr>
    </w:p>
    <w:tbl>
      <w:tblPr>
        <w:tblStyle w:val="4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827"/>
        <w:gridCol w:w="222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  名</w:t>
            </w:r>
          </w:p>
        </w:tc>
        <w:tc>
          <w:tcPr>
            <w:tcW w:w="1285" w:type="dxa"/>
            <w:gridSpan w:val="2"/>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420"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年  龄</w:t>
            </w:r>
          </w:p>
        </w:tc>
        <w:tc>
          <w:tcPr>
            <w:tcW w:w="827"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专  业</w:t>
            </w: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技术职称</w:t>
            </w:r>
          </w:p>
        </w:tc>
        <w:tc>
          <w:tcPr>
            <w:tcW w:w="1285" w:type="dxa"/>
            <w:gridSpan w:val="2"/>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420"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学  历</w:t>
            </w:r>
          </w:p>
        </w:tc>
        <w:tc>
          <w:tcPr>
            <w:tcW w:w="827"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拟在本项目任职</w:t>
            </w:r>
          </w:p>
        </w:tc>
        <w:tc>
          <w:tcPr>
            <w:tcW w:w="117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工作年限</w:t>
            </w: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类似项目经验年限</w:t>
            </w: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毕业学校</w:t>
            </w:r>
          </w:p>
        </w:tc>
        <w:tc>
          <w:tcPr>
            <w:tcW w:w="6932" w:type="dxa"/>
            <w:gridSpan w:val="6"/>
            <w:vAlign w:val="center"/>
          </w:tcPr>
          <w:p>
            <w:pPr>
              <w:pStyle w:val="237"/>
              <w:spacing w:before="0" w:line="240" w:lineRule="auto"/>
              <w:ind w:firstLine="42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9" w:type="dxa"/>
            <w:gridSpan w:val="7"/>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时  间</w:t>
            </w: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参加过的类似项目名称</w:t>
            </w: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担任何职</w:t>
            </w:r>
          </w:p>
        </w:tc>
        <w:tc>
          <w:tcPr>
            <w:tcW w:w="1175" w:type="dxa"/>
            <w:vAlign w:val="center"/>
          </w:tcPr>
          <w:p>
            <w:pPr>
              <w:pStyle w:val="237"/>
              <w:spacing w:before="0" w:line="240" w:lineRule="auto"/>
              <w:ind w:firstLine="0" w:firstLineChars="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rPr>
              <w:t>发包人及</w:t>
            </w:r>
            <w:r>
              <w:rPr>
                <w:rFonts w:hint="default" w:ascii="Times New Roman" w:hAnsi="Times New Roman" w:eastAsia="宋体" w:cs="Times New Roman"/>
                <w:kern w:val="2"/>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获奖情况</w:t>
            </w:r>
          </w:p>
        </w:tc>
        <w:tc>
          <w:tcPr>
            <w:tcW w:w="5791" w:type="dxa"/>
            <w:gridSpan w:val="5"/>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说明在岗情况</w:t>
            </w:r>
          </w:p>
        </w:tc>
        <w:tc>
          <w:tcPr>
            <w:tcW w:w="5791" w:type="dxa"/>
            <w:gridSpan w:val="5"/>
            <w:vAlign w:val="center"/>
          </w:tcPr>
          <w:p>
            <w:pPr>
              <w:pStyle w:val="237"/>
              <w:spacing w:line="240" w:lineRule="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目前未在其他项目上任职，现从事工作为：</w:t>
            </w:r>
          </w:p>
          <w:p>
            <w:pPr>
              <w:pStyle w:val="237"/>
              <w:spacing w:before="0" w:line="240" w:lineRule="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  注</w:t>
            </w:r>
          </w:p>
        </w:tc>
        <w:tc>
          <w:tcPr>
            <w:tcW w:w="5791" w:type="dxa"/>
            <w:gridSpan w:val="5"/>
            <w:vAlign w:val="center"/>
          </w:tcPr>
          <w:p>
            <w:pPr>
              <w:pStyle w:val="237"/>
              <w:spacing w:before="0" w:line="240" w:lineRule="auto"/>
              <w:ind w:firstLine="420"/>
              <w:jc w:val="center"/>
              <w:rPr>
                <w:rFonts w:hint="default" w:ascii="Times New Roman" w:hAnsi="Times New Roman" w:eastAsia="宋体" w:cs="Times New Roman"/>
                <w:kern w:val="2"/>
                <w:sz w:val="21"/>
                <w:szCs w:val="21"/>
                <w:highlight w:val="none"/>
              </w:rPr>
            </w:pPr>
          </w:p>
        </w:tc>
      </w:tr>
    </w:tbl>
    <w:p>
      <w:p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numPr>
          <w:ilvl w:val="0"/>
          <w:numId w:val="10"/>
        </w:num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在本表后附相关人员的身份证影印件及资格审查条件所要求的其他相关证明文件的影印件，并提供其担任项目经理类似职务的业绩证明材料的影印件（业绩证明材料是指：由比选申请人出具的、加盖有</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项目建设单位公章的项目经理任职证明材料；或者加盖有项目建设单位公章的合同，合同中应能明确显示相关人员的任职或任命情况，如果合同中不能明确显示相关人员的任职或任命情况，则比选申请人还必须在本表后附本单位针对相关人员在上述项目业绩中的任职证明文件或任命书等证明材料）。</w:t>
      </w:r>
    </w:p>
    <w:p>
      <w:pPr>
        <w:numPr>
          <w:ilvl w:val="0"/>
          <w:numId w:val="10"/>
        </w:num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如上述人员在本表中填报的业绩与前表（四）近年完成的类似项目情况表的业绩相同，此处可以不再重复附后。</w:t>
      </w:r>
    </w:p>
    <w:p>
      <w:pPr>
        <w:pStyle w:val="41"/>
        <w:spacing w:after="0"/>
        <w:ind w:left="0" w:leftChars="0" w:firstLine="0" w:firstLine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3、比选申请人应在本表后附相关人员在比选截止日前上个月或上上个月开始，往前连续3个月在该比选申请人单位的养老保险缴纳凭证或社保部门出具的在该比选申请人单位参保的证明。</w:t>
      </w:r>
    </w:p>
    <w:p>
      <w:pPr>
        <w:ind w:firstLine="0" w:firstLine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4、以上证明材料及本表均应加盖比选申请人单位章。</w:t>
      </w:r>
    </w:p>
    <w:p>
      <w:pPr>
        <w:ind w:firstLine="0" w:firstLineChars="0"/>
        <w:rPr>
          <w:rFonts w:hint="default" w:ascii="Times New Roman" w:hAnsi="Times New Roman" w:cs="Times New Roman"/>
          <w:sz w:val="21"/>
          <w:szCs w:val="21"/>
          <w:highlight w:val="none"/>
        </w:rPr>
      </w:pPr>
    </w:p>
    <w:p>
      <w:pPr>
        <w:widowControl/>
        <w:numPr>
          <w:ilvl w:val="255"/>
          <w:numId w:val="0"/>
        </w:numPr>
        <w:spacing w:line="240" w:lineRule="auto"/>
        <w:jc w:val="center"/>
        <w:rPr>
          <w:rFonts w:hint="default" w:ascii="Times New Roman" w:hAnsi="Times New Roman" w:cs="Times New Roman" w:eastAsiaTheme="majorEastAsia"/>
          <w:b/>
          <w:bCs/>
          <w:sz w:val="28"/>
          <w:szCs w:val="28"/>
          <w:highlight w:val="none"/>
        </w:rPr>
      </w:pPr>
      <w:r>
        <w:rPr>
          <w:rFonts w:hint="eastAsia" w:cs="Times New Roman" w:eastAsiaTheme="majorEastAsia"/>
          <w:b/>
          <w:bCs/>
          <w:sz w:val="28"/>
          <w:szCs w:val="28"/>
          <w:highlight w:val="none"/>
          <w:lang w:val="en-US" w:eastAsia="zh-CN"/>
        </w:rPr>
        <w:t>六</w:t>
      </w:r>
      <w:r>
        <w:rPr>
          <w:rFonts w:hint="default" w:ascii="Times New Roman" w:hAnsi="Times New Roman" w:cs="Times New Roman" w:eastAsiaTheme="majorEastAsia"/>
          <w:b/>
          <w:bCs/>
          <w:sz w:val="28"/>
          <w:szCs w:val="28"/>
          <w:highlight w:val="none"/>
        </w:rPr>
        <w:t>、比选申请人</w:t>
      </w:r>
      <w:r>
        <w:rPr>
          <w:rFonts w:hint="default" w:ascii="Times New Roman" w:hAnsi="Times New Roman" w:cs="Times New Roman" w:eastAsiaTheme="majorEastAsia"/>
          <w:b/>
          <w:bCs/>
          <w:sz w:val="28"/>
          <w:szCs w:val="28"/>
          <w:highlight w:val="none"/>
          <w:lang w:val="en-US" w:eastAsia="zh-CN"/>
        </w:rPr>
        <w:t>认为应附</w:t>
      </w:r>
      <w:r>
        <w:rPr>
          <w:rFonts w:hint="default" w:ascii="Times New Roman" w:hAnsi="Times New Roman" w:cs="Times New Roman" w:eastAsiaTheme="majorEastAsia"/>
          <w:b/>
          <w:bCs/>
          <w:sz w:val="28"/>
          <w:szCs w:val="28"/>
          <w:highlight w:val="none"/>
        </w:rPr>
        <w:t>的其他资料</w:t>
      </w:r>
      <w:bookmarkEnd w:id="80"/>
      <w:bookmarkEnd w:id="81"/>
      <w:bookmarkEnd w:id="82"/>
      <w:bookmarkEnd w:id="83"/>
    </w:p>
    <w:p>
      <w:pPr>
        <w:pStyle w:val="18"/>
        <w:ind w:firstLine="480"/>
        <w:rPr>
          <w:rFonts w:hint="default" w:ascii="Times New Roman" w:hAnsi="Times New Roman" w:cs="Times New Roman"/>
          <w:highlight w:val="none"/>
          <w:lang w:val="en-US" w:bidi="ar-SA"/>
        </w:rPr>
      </w:pPr>
    </w:p>
    <w:p>
      <w:pPr>
        <w:widowControl/>
        <w:ind w:firstLine="440"/>
        <w:jc w:val="left"/>
        <w:rPr>
          <w:rFonts w:hint="default" w:ascii="Times New Roman" w:hAnsi="Times New Roman" w:cs="Times New Roman"/>
          <w:sz w:val="22"/>
          <w:highlight w:val="none"/>
        </w:rPr>
      </w:pPr>
      <w:r>
        <w:rPr>
          <w:rFonts w:hint="default" w:ascii="Times New Roman" w:hAnsi="Times New Roman" w:cs="Times New Roman"/>
          <w:sz w:val="22"/>
          <w:highlight w:val="none"/>
        </w:rPr>
        <w:t>比选申请人在此附比选申请人认为有必要提供的其它资料，如：补遗书</w:t>
      </w:r>
      <w:r>
        <w:rPr>
          <w:rFonts w:hint="default" w:ascii="Times New Roman" w:hAnsi="Times New Roman" w:cs="Times New Roman"/>
          <w:sz w:val="22"/>
          <w:highlight w:val="none"/>
          <w:lang w:eastAsia="zh-CN"/>
        </w:rPr>
        <w:t>（</w:t>
      </w:r>
      <w:r>
        <w:rPr>
          <w:rFonts w:hint="default" w:ascii="Times New Roman" w:hAnsi="Times New Roman" w:cs="Times New Roman"/>
          <w:sz w:val="22"/>
          <w:highlight w:val="none"/>
          <w:lang w:val="en-US" w:eastAsia="zh-CN"/>
        </w:rPr>
        <w:t>如果有</w:t>
      </w:r>
      <w:r>
        <w:rPr>
          <w:rFonts w:hint="default" w:ascii="Times New Roman" w:hAnsi="Times New Roman" w:cs="Times New Roman"/>
          <w:sz w:val="22"/>
          <w:highlight w:val="none"/>
          <w:lang w:eastAsia="zh-CN"/>
        </w:rPr>
        <w:t>）</w:t>
      </w:r>
      <w:r>
        <w:rPr>
          <w:rFonts w:hint="default" w:ascii="Times New Roman" w:hAnsi="Times New Roman" w:cs="Times New Roman"/>
          <w:sz w:val="22"/>
          <w:highlight w:val="none"/>
        </w:rPr>
        <w:t>、企业荣誉证书、企业资质证书、承诺书（函）等。</w:t>
      </w:r>
    </w:p>
    <w:p>
      <w:pPr>
        <w:widowControl/>
        <w:ind w:firstLine="480"/>
        <w:jc w:val="left"/>
        <w:rPr>
          <w:rFonts w:hint="default" w:ascii="Times New Roman" w:hAnsi="Times New Roman" w:cs="Times New Roman"/>
          <w:szCs w:val="24"/>
          <w:highlight w:val="none"/>
        </w:rPr>
      </w:pPr>
    </w:p>
    <w:p>
      <w:pPr>
        <w:widowControl/>
        <w:spacing w:after="120" w:afterLines="50"/>
        <w:ind w:firstLine="0" w:firstLineChars="0"/>
        <w:jc w:val="center"/>
        <w:outlineLvl w:val="1"/>
        <w:rPr>
          <w:rFonts w:hint="default" w:ascii="Times New Roman" w:hAnsi="Times New Roman" w:cs="Times New Roman"/>
          <w:sz w:val="28"/>
          <w:szCs w:val="28"/>
          <w:highlight w:val="none"/>
        </w:rPr>
      </w:pPr>
      <w:r>
        <w:rPr>
          <w:rFonts w:hint="default" w:ascii="Times New Roman" w:hAnsi="Times New Roman" w:cs="Times New Roman"/>
          <w:szCs w:val="24"/>
          <w:highlight w:val="none"/>
        </w:rPr>
        <w:br w:type="page"/>
      </w:r>
      <w:r>
        <w:rPr>
          <w:rFonts w:hint="eastAsia" w:cs="Times New Roman"/>
          <w:b/>
          <w:bCs/>
          <w:sz w:val="28"/>
          <w:szCs w:val="28"/>
          <w:highlight w:val="none"/>
          <w:lang w:val="en-US" w:eastAsia="zh-CN"/>
        </w:rPr>
        <w:t>七</w:t>
      </w:r>
      <w:r>
        <w:rPr>
          <w:rFonts w:hint="default" w:ascii="Times New Roman" w:hAnsi="Times New Roman" w:cs="Times New Roman"/>
          <w:b/>
          <w:bCs/>
          <w:sz w:val="28"/>
          <w:szCs w:val="28"/>
          <w:highlight w:val="none"/>
        </w:rPr>
        <w:t>、</w:t>
      </w:r>
      <w:r>
        <w:rPr>
          <w:rFonts w:hint="default" w:cs="Times New Roman"/>
          <w:b/>
          <w:bCs/>
          <w:sz w:val="28"/>
          <w:szCs w:val="28"/>
          <w:highlight w:val="none"/>
          <w:lang w:val="en-US" w:eastAsia="zh-CN"/>
        </w:rPr>
        <w:t>已</w:t>
      </w:r>
      <w:r>
        <w:rPr>
          <w:rFonts w:hint="default" w:ascii="Times New Roman" w:hAnsi="Times New Roman" w:cs="Times New Roman"/>
          <w:b/>
          <w:bCs/>
          <w:sz w:val="28"/>
          <w:szCs w:val="28"/>
          <w:highlight w:val="none"/>
        </w:rPr>
        <w:t>标价</w:t>
      </w:r>
      <w:r>
        <w:rPr>
          <w:rFonts w:hint="eastAsia" w:cs="Times New Roman"/>
          <w:b/>
          <w:bCs/>
          <w:sz w:val="28"/>
          <w:szCs w:val="28"/>
          <w:highlight w:val="none"/>
          <w:lang w:val="en-US" w:eastAsia="zh-CN"/>
        </w:rPr>
        <w:t>定价</w:t>
      </w:r>
      <w:r>
        <w:rPr>
          <w:rFonts w:hint="default" w:ascii="Times New Roman" w:hAnsi="Times New Roman" w:cs="Times New Roman"/>
          <w:b/>
          <w:bCs/>
          <w:sz w:val="28"/>
          <w:szCs w:val="28"/>
          <w:highlight w:val="none"/>
        </w:rPr>
        <w:t>清单</w:t>
      </w:r>
    </w:p>
    <w:p>
      <w:pPr>
        <w:pStyle w:val="18"/>
        <w:ind w:firstLine="0" w:firstLineChars="0"/>
        <w:rPr>
          <w:b w:val="0"/>
          <w:bCs w:val="0"/>
          <w:sz w:val="24"/>
          <w:lang w:val="en-US" w:bidi="ar-SA"/>
        </w:rPr>
      </w:pPr>
      <w:r>
        <w:rPr>
          <w:rFonts w:hint="eastAsia"/>
          <w:b w:val="0"/>
          <w:bCs w:val="0"/>
          <w:sz w:val="24"/>
          <w:lang w:val="en-US" w:bidi="ar-SA"/>
        </w:rPr>
        <w:t>投标报价说明：</w:t>
      </w:r>
    </w:p>
    <w:p>
      <w:pPr>
        <w:tabs>
          <w:tab w:val="left" w:pos="1185"/>
        </w:tabs>
        <w:spacing w:line="336" w:lineRule="auto"/>
        <w:ind w:firstLine="480"/>
        <w:rPr>
          <w:rFonts w:ascii="宋体" w:hAnsi="宋体" w:cs="宋体"/>
          <w:b w:val="0"/>
          <w:bCs w:val="0"/>
          <w:sz w:val="24"/>
          <w:szCs w:val="24"/>
        </w:rPr>
      </w:pPr>
      <w:r>
        <w:rPr>
          <w:rFonts w:hint="eastAsia" w:ascii="宋体" w:hAnsi="宋体" w:cs="宋体"/>
          <w:b w:val="0"/>
          <w:bCs w:val="0"/>
          <w:sz w:val="24"/>
          <w:szCs w:val="24"/>
          <w:lang w:val="en-US" w:eastAsia="zh-CN"/>
        </w:rPr>
        <w:t>7</w:t>
      </w:r>
      <w:r>
        <w:rPr>
          <w:rFonts w:hint="eastAsia" w:ascii="宋体" w:hAnsi="宋体" w:cs="宋体"/>
          <w:b w:val="0"/>
          <w:bCs w:val="0"/>
          <w:sz w:val="24"/>
          <w:szCs w:val="24"/>
        </w:rPr>
        <w:t>.1  本项目报价方式为单价百分比报价，</w:t>
      </w:r>
      <w:r>
        <w:rPr>
          <w:rFonts w:hint="eastAsia" w:ascii="宋体" w:hAnsi="宋体" w:cs="宋体"/>
          <w:b w:val="0"/>
          <w:bCs w:val="0"/>
          <w:sz w:val="24"/>
          <w:szCs w:val="24"/>
          <w:lang w:eastAsia="zh-CN"/>
        </w:rPr>
        <w:t>比选申请人</w:t>
      </w:r>
      <w:r>
        <w:rPr>
          <w:rFonts w:hint="eastAsia" w:ascii="宋体" w:hAnsi="宋体" w:cs="宋体"/>
          <w:b w:val="0"/>
          <w:bCs w:val="0"/>
          <w:sz w:val="24"/>
          <w:szCs w:val="24"/>
        </w:rPr>
        <w:t>需将本投标报价说明，以及所投标段的定价清单附在投标文件“</w:t>
      </w:r>
      <w:r>
        <w:rPr>
          <w:rFonts w:hint="eastAsia" w:ascii="宋体" w:hAnsi="宋体" w:cs="宋体"/>
          <w:b w:val="0"/>
          <w:bCs w:val="0"/>
          <w:sz w:val="24"/>
          <w:szCs w:val="24"/>
          <w:lang w:val="en-US" w:eastAsia="zh-CN"/>
        </w:rPr>
        <w:t>六</w:t>
      </w:r>
      <w:r>
        <w:rPr>
          <w:rFonts w:hint="eastAsia" w:ascii="宋体" w:hAnsi="宋体" w:cs="宋体"/>
          <w:b w:val="0"/>
          <w:bCs w:val="0"/>
          <w:sz w:val="24"/>
          <w:szCs w:val="24"/>
        </w:rPr>
        <w:t>、已标价定价清单”中，且</w:t>
      </w:r>
      <w:r>
        <w:rPr>
          <w:rFonts w:hint="eastAsia" w:ascii="宋体" w:hAnsi="宋体" w:cs="宋体"/>
          <w:b w:val="0"/>
          <w:bCs w:val="0"/>
          <w:sz w:val="24"/>
          <w:szCs w:val="24"/>
          <w:lang w:eastAsia="zh-CN"/>
        </w:rPr>
        <w:t>比选申请人</w:t>
      </w:r>
      <w:r>
        <w:rPr>
          <w:rFonts w:hint="eastAsia" w:ascii="宋体" w:hAnsi="宋体" w:cs="宋体"/>
          <w:b w:val="0"/>
          <w:bCs w:val="0"/>
          <w:sz w:val="24"/>
          <w:szCs w:val="24"/>
        </w:rPr>
        <w:t>不得修改定价清单中的每一子目的单价。</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.2  除非合同另有规定，工程量清单中有标价的单价和总额价均已包括了为实施和完成合同工程所需的各项成本、服务费、管理费、交通费、住宿费、餐费、利润、税费、保险、安全保障投入、防范风险费等全部费用，以及合同明示或暗示的所有责任、义务和一般风险。超出上述工程量清单所示范围以外的工作，由招标人按招标人变更管理办法对中标人据实结算。</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.3  定价清单中</w:t>
      </w:r>
      <w:r>
        <w:rPr>
          <w:rFonts w:hint="eastAsia" w:ascii="宋体" w:hAnsi="宋体" w:cs="宋体"/>
          <w:sz w:val="24"/>
          <w:szCs w:val="24"/>
          <w:lang w:eastAsia="zh-CN"/>
        </w:rPr>
        <w:t>比选申请人</w:t>
      </w:r>
      <w:r>
        <w:rPr>
          <w:rFonts w:hint="eastAsia" w:ascii="宋体" w:hAnsi="宋体" w:cs="宋体"/>
          <w:sz w:val="24"/>
          <w:szCs w:val="24"/>
        </w:rPr>
        <w:t>没有填入单价或价格的子目，其费用视为已分摊在定价清单中其他相关子目的单价或价格之中。</w:t>
      </w:r>
      <w:r>
        <w:rPr>
          <w:rFonts w:hint="eastAsia" w:ascii="宋体" w:hAnsi="宋体" w:cs="宋体"/>
          <w:sz w:val="24"/>
          <w:szCs w:val="24"/>
          <w:lang w:eastAsia="zh-CN"/>
        </w:rPr>
        <w:t>比选申请人</w:t>
      </w:r>
      <w:r>
        <w:rPr>
          <w:rFonts w:hint="eastAsia" w:ascii="宋体" w:hAnsi="宋体" w:cs="宋体"/>
          <w:sz w:val="24"/>
          <w:szCs w:val="24"/>
        </w:rPr>
        <w:t>必须按招标人指令完成定价清单中未填入单价或价格的子目，但不能得到结算与支付。</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.4  符合合同条款规定的全部费用应认为已被计入有标价的定价清单所列各子目之中，未列子目不予计量的工作，其费用应视为已分摊在本合同工程的有关子目的单价或总额价之中。</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.5  定价清单中各项金额均以人民币（元）结算。</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.6</w:t>
      </w:r>
      <w:r>
        <w:rPr>
          <w:rFonts w:ascii="宋体" w:hAnsi="宋体" w:cs="宋体"/>
          <w:sz w:val="24"/>
          <w:szCs w:val="24"/>
        </w:rPr>
        <w:t xml:space="preserve">  </w:t>
      </w:r>
      <w:r>
        <w:rPr>
          <w:rFonts w:hint="eastAsia" w:ascii="宋体" w:hAnsi="宋体" w:cs="宋体"/>
          <w:sz w:val="24"/>
          <w:szCs w:val="24"/>
          <w:lang w:eastAsia="zh-CN"/>
        </w:rPr>
        <w:t>比选申请人</w:t>
      </w:r>
      <w:r>
        <w:rPr>
          <w:rFonts w:hint="eastAsia" w:ascii="宋体" w:hAnsi="宋体" w:cs="宋体"/>
          <w:sz w:val="24"/>
          <w:szCs w:val="24"/>
        </w:rPr>
        <w:t>应提供税率为6%的增值税发票，因承包本合同工程需缴纳的一切税费均由</w:t>
      </w:r>
      <w:r>
        <w:rPr>
          <w:rFonts w:hint="eastAsia" w:ascii="宋体" w:hAnsi="宋体" w:cs="宋体"/>
          <w:sz w:val="24"/>
          <w:szCs w:val="24"/>
          <w:lang w:eastAsia="zh-CN"/>
        </w:rPr>
        <w:t>比选申请人</w:t>
      </w:r>
      <w:r>
        <w:rPr>
          <w:rFonts w:hint="eastAsia" w:ascii="宋体" w:hAnsi="宋体" w:cs="宋体"/>
          <w:sz w:val="24"/>
          <w:szCs w:val="24"/>
        </w:rPr>
        <w:t>承担，同时应符合招标人相应的财务管理办法。</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.7  如中标人进场后，项目人员服务质量、进度等没有达到招标人要求时，招标人将指派其他服务单位帮助完成相应的技术服务内容，并按合同价的150%扣除施工费用，计量支付给实际合格实施服务单位。</w:t>
      </w:r>
    </w:p>
    <w:p>
      <w:pPr>
        <w:tabs>
          <w:tab w:val="left" w:pos="1185"/>
        </w:tabs>
        <w:spacing w:line="336" w:lineRule="auto"/>
        <w:ind w:firstLine="48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.8  中标人按定价清单中服务类型的含税结算单价×投标函中所报单价百分比，作为</w:t>
      </w:r>
      <w:r>
        <w:rPr>
          <w:rFonts w:hint="eastAsia" w:ascii="宋体" w:hAnsi="宋体"/>
          <w:sz w:val="24"/>
          <w:szCs w:val="24"/>
        </w:rPr>
        <w:t>服务类型含税结算单价</w:t>
      </w:r>
      <w:r>
        <w:rPr>
          <w:rFonts w:hint="eastAsia" w:ascii="宋体" w:hAnsi="宋体"/>
          <w:b w:val="0"/>
          <w:bCs w:val="0"/>
          <w:sz w:val="24"/>
          <w:szCs w:val="24"/>
        </w:rPr>
        <w:t>（</w:t>
      </w:r>
      <w:r>
        <w:rPr>
          <w:rFonts w:hint="eastAsia" w:asciiTheme="minorEastAsia" w:hAnsiTheme="minorEastAsia" w:eastAsiaTheme="minorEastAsia" w:cstheme="minorEastAsia"/>
          <w:b w:val="0"/>
          <w:bCs w:val="0"/>
          <w:kern w:val="0"/>
          <w:sz w:val="24"/>
          <w:szCs w:val="24"/>
        </w:rPr>
        <w:t>计算结果</w:t>
      </w:r>
      <w:r>
        <w:rPr>
          <w:rFonts w:hint="eastAsia" w:asciiTheme="minorEastAsia" w:hAnsiTheme="minorEastAsia" w:eastAsiaTheme="minorEastAsia" w:cstheme="minorEastAsia"/>
          <w:b w:val="0"/>
          <w:bCs w:val="0"/>
          <w:kern w:val="0"/>
          <w:sz w:val="24"/>
          <w:szCs w:val="24"/>
          <w:lang w:val="zh-CN" w:bidi="zh-CN"/>
        </w:rPr>
        <w:t>从小数点后第</w:t>
      </w:r>
      <w:r>
        <w:rPr>
          <w:rFonts w:hint="eastAsia" w:asciiTheme="minorEastAsia" w:hAnsiTheme="minorEastAsia" w:eastAsiaTheme="minorEastAsia" w:cstheme="minorEastAsia"/>
          <w:b w:val="0"/>
          <w:bCs w:val="0"/>
          <w:kern w:val="0"/>
          <w:sz w:val="24"/>
          <w:szCs w:val="24"/>
          <w:lang w:bidi="zh-CN"/>
        </w:rPr>
        <w:t>一</w:t>
      </w:r>
      <w:r>
        <w:rPr>
          <w:rFonts w:hint="eastAsia" w:asciiTheme="minorEastAsia" w:hAnsiTheme="minorEastAsia" w:eastAsiaTheme="minorEastAsia" w:cstheme="minorEastAsia"/>
          <w:b w:val="0"/>
          <w:bCs w:val="0"/>
          <w:kern w:val="0"/>
          <w:sz w:val="24"/>
          <w:szCs w:val="24"/>
          <w:lang w:val="zh-CN" w:bidi="zh-CN"/>
        </w:rPr>
        <w:t>位开始四舍五入，</w:t>
      </w:r>
      <w:r>
        <w:rPr>
          <w:rFonts w:hint="eastAsia" w:asciiTheme="minorEastAsia" w:hAnsiTheme="minorEastAsia" w:eastAsiaTheme="minorEastAsia" w:cstheme="minorEastAsia"/>
          <w:b w:val="0"/>
          <w:bCs w:val="0"/>
          <w:kern w:val="0"/>
          <w:sz w:val="24"/>
          <w:szCs w:val="24"/>
          <w:lang w:bidi="zh-CN"/>
        </w:rPr>
        <w:t>只</w:t>
      </w:r>
      <w:r>
        <w:rPr>
          <w:rFonts w:hint="eastAsia" w:asciiTheme="minorEastAsia" w:hAnsiTheme="minorEastAsia" w:eastAsiaTheme="minorEastAsia" w:cstheme="minorEastAsia"/>
          <w:b w:val="0"/>
          <w:bCs w:val="0"/>
          <w:kern w:val="0"/>
          <w:sz w:val="24"/>
          <w:szCs w:val="24"/>
          <w:lang w:val="zh-CN" w:bidi="zh-CN"/>
        </w:rPr>
        <w:t>保留</w:t>
      </w:r>
      <w:r>
        <w:rPr>
          <w:rFonts w:hint="eastAsia" w:asciiTheme="minorEastAsia" w:hAnsiTheme="minorEastAsia" w:eastAsiaTheme="minorEastAsia" w:cstheme="minorEastAsia"/>
          <w:b w:val="0"/>
          <w:bCs w:val="0"/>
          <w:kern w:val="0"/>
          <w:sz w:val="24"/>
          <w:szCs w:val="24"/>
          <w:lang w:bidi="zh-CN"/>
        </w:rPr>
        <w:t>整</w:t>
      </w:r>
      <w:r>
        <w:rPr>
          <w:rFonts w:hint="eastAsia" w:asciiTheme="minorEastAsia" w:hAnsiTheme="minorEastAsia" w:eastAsiaTheme="minorEastAsia" w:cstheme="minorEastAsia"/>
          <w:b w:val="0"/>
          <w:bCs w:val="0"/>
          <w:kern w:val="0"/>
          <w:sz w:val="24"/>
          <w:szCs w:val="24"/>
          <w:lang w:val="zh-CN" w:bidi="zh-CN"/>
        </w:rPr>
        <w:t>数</w:t>
      </w:r>
      <w:r>
        <w:rPr>
          <w:rFonts w:hint="eastAsia" w:ascii="宋体" w:hAnsi="宋体"/>
          <w:b w:val="0"/>
          <w:bCs w:val="0"/>
          <w:sz w:val="24"/>
          <w:szCs w:val="24"/>
        </w:rPr>
        <w:t>）</w:t>
      </w:r>
      <w:r>
        <w:rPr>
          <w:rFonts w:hint="eastAsia" w:ascii="宋体" w:hAnsi="宋体"/>
          <w:sz w:val="24"/>
          <w:szCs w:val="24"/>
        </w:rPr>
        <w:t>，</w:t>
      </w:r>
      <w:r>
        <w:rPr>
          <w:rFonts w:hint="eastAsia" w:ascii="宋体" w:hAnsi="宋体" w:cs="宋体"/>
          <w:sz w:val="24"/>
          <w:szCs w:val="24"/>
        </w:rPr>
        <w:t>与招标人签订合同。</w:t>
      </w:r>
    </w:p>
    <w:p>
      <w:pPr>
        <w:tabs>
          <w:tab w:val="left" w:pos="1185"/>
        </w:tabs>
        <w:spacing w:line="336" w:lineRule="auto"/>
        <w:ind w:firstLine="480"/>
        <w:rPr>
          <w:rFonts w:hint="default" w:ascii="宋体" w:hAnsi="宋体" w:cs="宋体"/>
          <w:sz w:val="24"/>
          <w:szCs w:val="24"/>
          <w:lang w:val="en-US" w:eastAsia="zh-CN"/>
        </w:rPr>
      </w:pPr>
      <w:r>
        <w:rPr>
          <w:rFonts w:hint="eastAsia" w:ascii="宋体" w:hAnsi="宋体" w:cs="宋体"/>
          <w:sz w:val="24"/>
          <w:szCs w:val="24"/>
          <w:lang w:val="en-US" w:eastAsia="zh-CN"/>
        </w:rPr>
        <w:t>7</w:t>
      </w:r>
      <w:bookmarkStart w:id="84" w:name="_GoBack"/>
      <w:bookmarkEnd w:id="84"/>
      <w:r>
        <w:rPr>
          <w:rFonts w:hint="eastAsia" w:ascii="宋体" w:hAnsi="宋体" w:cs="宋体"/>
          <w:sz w:val="24"/>
          <w:szCs w:val="24"/>
          <w:lang w:val="en-US" w:eastAsia="zh-CN"/>
        </w:rPr>
        <w:t>.9  中标人实际提供的服务总数量（人天），不得低于已标价定价清单中的预估总数量（人天），否则招标人有权在计量结算时，按中标人实际提供的服务数量进行费用扣除。服务总数量（人天）=</w:t>
      </w:r>
      <w:r>
        <w:rPr>
          <w:rFonts w:hint="eastAsia" w:ascii="宋体" w:hAnsi="宋体" w:cs="宋体"/>
          <w:sz w:val="24"/>
          <w:szCs w:val="24"/>
        </w:rPr>
        <w:t>Σ</w:t>
      </w:r>
      <w:r>
        <w:rPr>
          <w:rFonts w:hint="eastAsia" w:ascii="宋体" w:hAnsi="宋体" w:cs="宋体"/>
          <w:sz w:val="24"/>
          <w:szCs w:val="24"/>
          <w:lang w:val="en-US" w:eastAsia="zh-CN"/>
        </w:rPr>
        <w:t>单名服务人员（人）的服务时长（天）。</w:t>
      </w: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ind w:firstLine="0" w:firstLineChars="0"/>
        <w:outlineLvl w:val="2"/>
        <w:rPr>
          <w:rFonts w:hint="default" w:ascii="Times New Roman" w:hAnsi="Times New Roman" w:cs="Times New Roman"/>
          <w:b/>
          <w:bCs/>
          <w:highlight w:val="none"/>
        </w:rPr>
      </w:pPr>
    </w:p>
    <w:p>
      <w:pPr>
        <w:pStyle w:val="18"/>
        <w:ind w:left="480" w:firstLine="0" w:firstLineChars="0"/>
        <w:jc w:val="center"/>
        <w:rPr>
          <w:rFonts w:hint="default" w:ascii="Times New Roman" w:hAnsi="Times New Roman" w:cs="Times New Roman"/>
          <w:b/>
          <w:bCs/>
          <w:highlight w:val="none"/>
          <w:lang w:val="en-US"/>
        </w:rPr>
      </w:pPr>
      <w:r>
        <w:rPr>
          <w:rFonts w:hint="eastAsia" w:ascii="Times New Roman" w:hAnsi="Times New Roman" w:cs="Times New Roman"/>
          <w:b/>
          <w:bCs/>
          <w:highlight w:val="none"/>
          <w:lang w:val="en-US" w:eastAsia="zh-CN"/>
        </w:rPr>
        <w:t>蜀道集团高速公路运营监控平台项目</w:t>
      </w:r>
    </w:p>
    <w:p>
      <w:pPr>
        <w:pStyle w:val="18"/>
        <w:ind w:left="480" w:firstLine="0" w:firstLineChars="0"/>
        <w:jc w:val="center"/>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已标价定价清单</w:t>
      </w:r>
    </w:p>
    <w:p>
      <w:pPr>
        <w:jc w:val="right"/>
        <w:rPr>
          <w:rFonts w:hint="default" w:eastAsia="宋体"/>
          <w:lang w:val="en-US" w:eastAsia="zh-CN"/>
        </w:rPr>
      </w:pPr>
      <w:r>
        <w:rPr>
          <w:rFonts w:hint="eastAsia" w:cs="Times New Roman"/>
          <w:b/>
          <w:bCs/>
          <w:szCs w:val="24"/>
          <w:highlight w:val="none"/>
          <w:lang w:val="en-US" w:eastAsia="zh-CN"/>
        </w:rPr>
        <w:t>单位：人民币</w:t>
      </w:r>
    </w:p>
    <w:tbl>
      <w:tblPr>
        <w:tblStyle w:val="42"/>
        <w:tblW w:w="9736"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656"/>
        <w:gridCol w:w="1316"/>
        <w:gridCol w:w="3191"/>
        <w:gridCol w:w="698"/>
        <w:gridCol w:w="753"/>
        <w:gridCol w:w="1145"/>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972" w:type="dxa"/>
            <w:gridSpan w:val="2"/>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3191"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具体要求</w:t>
            </w:r>
          </w:p>
        </w:tc>
        <w:tc>
          <w:tcPr>
            <w:tcW w:w="698"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53"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含税结算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事件工单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事件合并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对工单待处理列表中的多个事件以最新发生的事件作为主事件进行合并操作，合并和处置过程以主事件信息为主</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29736.9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1.0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新增事件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手动创建新的事件信息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32440.3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1.1</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支持按事件类型、事件等级、事件创建时间对事件进行筛选过滤</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按状态分类展示事件条目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重点关注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置顶功能，点击后将该事件将在列表中置顶显示</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事件详细信息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事件详情面板，通过事件气泡进去，显示事件的详细信息包含起止桩号、影响长度、持续时间、事件来源、事件等级、发生方向、事件类型、位置描述、影响车道、车牌号码、备注信息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32440.3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1.1</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业务协同</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基于事件中心能力协同1+7其他系统处置事件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35143.7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1.2</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设备控制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在地图中以事件桩号为中心显示前后3km范围内的情报板并支持情报板控制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处置（完成处置）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完成事件处置操作按钮，点击后可关闭事件，当事件为关闭为无需处置支持处置结果备注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工单状态</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事件功能单列分类，按待处理、处理中、已办结状态对工单状态进行分类</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32440.3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1.1</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事件处置过程的记录，记录发起协同、协同工单创建、工单完成、关闭状态的操作人与时间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事件标签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事件相关的标签信息，包含：人伤、车辆事故、路产损失、危化品车辆类型、客货车类型、路段限速信息、一氧化碳超标情况、服务区拥堵占比、风速/降雨/降雪/能见度等级、是否有抛洒物、是否有自然风险、道路是否湿滑、道路是否有积雪、道路是否结冰、道路是否有积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40550.4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1.4</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地图展示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图例筛选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筛选地图中的事件点位、结构体点位、设备点位与感知点位</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40550.4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1.4</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以地图气泡面板的形式显示事件的点位信息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以地图气泡面板的形式显示结构体的点位信息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以地图气泡面板的形式显示设备的点位信息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感知类点位信息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（天气能见度）</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以地图气泡面板的形式显示天气点位的信息（含天气与能见度走势数据）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40550.4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1.4</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路段筛选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筛选部署范围内的路公司与路段点位信息与事件工单内容</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（情报板发布）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情报板检索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支持情报板名称搜索</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显示部署路段内已接入的情报板列表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情报板信息编辑</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对指定情报板的驻屏时长、字体、字号、颜色、字间距、行间距、对齐方式、入屏方式、内容有效时间、信息内容进行编辑</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情报板内容模板管理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管理预制模板发布信息的格式与内容</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单独与批量发布</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情报表发布支持单块情报单独发布与相同规格的情报板的批量发布</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37847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追加发布模式</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在已有信息内容之后追加新的信息内容的发布模式</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覆盖发布模式</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覆盖现有情报板信息内容的发布模式</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隧道监控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设备单控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通过隧道地图气泡面板的形式对隧道中已接入的监测、监控、交通诱导、通风、照明等设备进行单独控制并支持设备信息数据显示</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35143.7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1.2</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隧道图内点位显示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在隧道地图中标记展示各类设备对应的点位位置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设备群控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按照设备类型分类对同类型设备做批量控制动作</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40550.4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1.4</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按照设备类型分类筛选并在隧道地图中显示对应的设备</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显示部署范围内所有隧道，并提供快捷切换入口可快速切换至不同的隧道</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18923.5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设备数据采集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监测类设备以小时为单位，检测并记录对应指标如风速风向、CO/VI</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隧道基本信息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统计当前隧道长度、入口桩号、接入设备数量、设备故障数量、风机数量、照明设备数据信息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提供那名称查询对应隧道设备</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0.5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（地图模式）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路段筛选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基于地图形态筛选部署范围内的路公司与路段收费站、隧道、服务区、门架、路侧摄像机、路侧情报表点位信息</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在地图中筛选隧道、服务区、门架、路侧摄像机、路侧情报表点位信息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0.8</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结构体与设备地图点位显示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在地图中显示隧道、服务区、门架、路侧摄像机、路侧情报表点位信息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0.8</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结构体与设备点位数据显示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以地图气泡面板的形式显示隧道、服务区、门架、路侧摄像机、路侧情报表点位信息，包含收费数据、车辆通行数据、设施设备信息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0.8</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（列表模式）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在列表中通过设备类型、所在地场景、路段、设备状态、设备名称筛选与过滤设备</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25681.9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现在部署范围内的所有设备条目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0.8</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状态显示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通过图标显示当前设备的正常与异常状态</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设备详情</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以弹窗的形式显示设备的名称、隶属业务系统路径、在线状态、IP、位置信息、入库启用信息、编辑更新信息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0.8</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（实时视频）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显示部署范围内的路段上所有已接入的监控摄像头</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0.5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视频画面播放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查看摄像头的实时播放画面</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18923.5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通过名称搜索对应的摄像头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路数切换（4/9/16）</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在实时视频模块中，提供4、9、16路三种方式同时查看多路摄像头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17571.8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视频控制组件（云台、电子放大等）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摄像头播放控件需提供声音、抓图、电子放大、码流、云台、3D放大、语音对讲、切换子码流、录像、及时回放功能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（视频轮巡）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视频组设置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设置需要轮巡的视频分组</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17571.8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轮巡间隔设置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设置摄像头轮巡时的间隔时长</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展示轮巡时当前分组的摄像头列表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0.8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上下组切换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多组轮巡时手动上下分组切换功能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17571.8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上下批次切换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以设置的播放路数为批次，手动切换播放路数批次</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18923.5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间隔时间倒计时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在轮巡过程中展示轮巡间隔倒计时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路数切换（4/9/16）</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视频轮巡视提供4、9、16路视频同时查看</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轮巡画面展示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实时展示视频轮巡画面</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0.7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（视频分组）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选择部署范围内摄像头进行轮巡分组设置</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编辑已创建的轮巡视频分组，可对分组进行名称修改与视频调整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删除已创建的轮巡分组</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分组视频预览</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在创建、修改轮巡分组时均需要提供视频的预览播放能力</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17571.8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（视频回放）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回放时段选择</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选择需回放的时段</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搜索需要回放的摄像头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视频下载</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下载单个摄像头的回放视频</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33792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1.1</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4路回放画面显示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回放时目前仅支持4路摄像头同时播放</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29736.9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1.0</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内业管理（内业管理工作台）</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内业管理表单入口，显示当前所有的表单分类信息</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（信息填报）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高速公路交通事件信息表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交接班表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设备故障报修单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每日工作一览表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情报板信息发布登记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投诉举报及建议处理表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一对一实时监控记录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0.5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外来人员及资料调取</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监控视频巡查记录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机电设备日常巡查记录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监控室工作日志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系统管理（用户管理）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系统的用户管理功能，对用户进行增删改查管理</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系统管理（角色管理）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系统的角色管理功能，对用户进行增删改查管理，每个角色可配置不同的菜单权限</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系统管理（菜单管理）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系统主菜单配置功能，配置系统主菜单与二级菜单</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系统管理（部门管理）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部门管理功能，管理配置用户所属部门</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系统管理（岗位管理）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岗位管理功能，管理配置用户所属岗位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系统管理（字典管理）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调式维护类功能：研发引用字段用于系统研发设置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系统管理（参数设置）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调式维护类功能：研发引用字段用于系统研发设置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10813.4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0.4</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系统管理（通知公告）</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通知公告管理，提供通知公告的增删改查</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（日志管理）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查看系统内用户的接口操作请求记录</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查看系统内用户的登录记录</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底层控制设备的纳管列表</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设备分类</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底层控制设备的分类管理功能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9461.8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（网关配置）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隧道管理模块管理功能，管理显示对应隧道</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PLC配置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配置PLC设置协议信息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0.5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配置设备点位信息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系统管理（编辑隧道图）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隧道地图编辑功能</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系统管理（基础配置）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调式维护类功能：本地部署的相关参数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5406.7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0.2</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系统管理（第三方地址配置）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调式维护类功能：研发引用接口配置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系统管理（定时任务）</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调式维护类功能：系统定时任务配置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系统管理（气象检测点管理）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配置与管理气象点位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系统管理（能见度（VI）监测点管理）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通过选择摄像头配置和管理能见度检测事件点位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（系统监控）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服务监控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调式维护类功能：显示当前部署硬件资源的的使用情况</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5406.7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0.2</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缓存监控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调式维护类功能：显示当前系统缓存监控使用情况</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5406.7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0.2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用户中心登录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使用用户中心账户登录</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本地密码登录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当用户中心无法访问时使用本地密码登录</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1"/>
                <w:szCs w:val="21"/>
                <w:u w:val="none"/>
                <w:lang w:val="en-US" w:eastAsia="zh-CN" w:bidi="ar"/>
              </w:rPr>
              <w:t>定价</w:t>
            </w:r>
            <w:r>
              <w:rPr>
                <w:rFonts w:hint="eastAsia" w:ascii="宋体" w:hAnsi="宋体" w:eastAsia="宋体" w:cs="宋体"/>
                <w:b/>
                <w:bCs/>
                <w:i w:val="0"/>
                <w:iCs w:val="0"/>
                <w:color w:val="000000"/>
                <w:kern w:val="0"/>
                <w:sz w:val="21"/>
                <w:szCs w:val="21"/>
                <w:u w:val="none"/>
                <w:lang w:val="en-US" w:eastAsia="zh-CN" w:bidi="ar"/>
              </w:rPr>
              <w:t>总价（</w:t>
            </w:r>
            <w:r>
              <w:rPr>
                <w:rFonts w:hint="eastAsia" w:ascii="宋体" w:hAnsi="宋体" w:cs="宋体"/>
                <w:b/>
                <w:bCs/>
                <w:i w:val="0"/>
                <w:iCs w:val="0"/>
                <w:color w:val="000000"/>
                <w:kern w:val="0"/>
                <w:sz w:val="21"/>
                <w:szCs w:val="21"/>
                <w:u w:val="none"/>
                <w:lang w:val="en-US" w:eastAsia="zh-CN" w:bidi="ar"/>
              </w:rPr>
              <w:t>人民币，</w:t>
            </w:r>
            <w:r>
              <w:rPr>
                <w:rFonts w:hint="eastAsia" w:ascii="宋体" w:hAnsi="宋体" w:eastAsia="宋体" w:cs="宋体"/>
                <w:b/>
                <w:bCs/>
                <w:i w:val="0"/>
                <w:iCs w:val="0"/>
                <w:color w:val="000000"/>
                <w:kern w:val="0"/>
                <w:sz w:val="21"/>
                <w:szCs w:val="21"/>
                <w:u w:val="none"/>
                <w:lang w:val="en-US" w:eastAsia="zh-CN" w:bidi="ar"/>
              </w:rPr>
              <w:t>元）</w:t>
            </w:r>
          </w:p>
        </w:tc>
        <w:tc>
          <w:tcPr>
            <w:tcW w:w="3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b/>
                <w:bCs/>
                <w:i w:val="0"/>
                <w:iCs w:val="0"/>
                <w:color w:val="000000"/>
                <w:kern w:val="0"/>
                <w:sz w:val="21"/>
                <w:szCs w:val="21"/>
                <w:u w:val="none"/>
                <w:lang w:val="en-US" w:eastAsia="zh-CN" w:bidi="ar"/>
              </w:rPr>
              <w:t>1923439.1</w:t>
            </w:r>
            <w:r>
              <w:rPr>
                <w:rFonts w:hint="eastAsia" w:ascii="宋体" w:hAnsi="宋体" w:cs="宋体"/>
                <w:b/>
                <w:bCs/>
                <w:i w:val="0"/>
                <w:iCs w:val="0"/>
                <w:color w:val="000000"/>
                <w:kern w:val="0"/>
                <w:sz w:val="21"/>
                <w:szCs w:val="21"/>
                <w:u w:val="none"/>
                <w:lang w:val="en-US" w:eastAsia="zh-CN" w:bidi="ar"/>
              </w:rPr>
              <w:t>0</w:t>
            </w:r>
          </w:p>
        </w:tc>
      </w:tr>
    </w:tbl>
    <w:p>
      <w:pPr>
        <w:pStyle w:val="41"/>
        <w:ind w:left="0" w:leftChars="0" w:firstLine="0" w:firstLineChars="0"/>
        <w:rPr>
          <w:rFonts w:hint="default" w:ascii="Times New Roman" w:hAnsi="Times New Roman" w:cs="Times New Roman"/>
          <w:highlight w:val="none"/>
        </w:rPr>
      </w:pPr>
      <w:r>
        <w:rPr>
          <w:rFonts w:ascii="宋体" w:hAnsi="宋体" w:eastAsia="宋体" w:cs="宋体"/>
          <w:sz w:val="24"/>
          <w:szCs w:val="24"/>
        </w:rPr>
        <w:t>比选人按定价清单中服务类型的含税结算单价×投标函中所报单价百分比，作为服务类型含税结算单价（计算结果从小数点后第一位开始四舍五入，只保留整数），与比选申请人签订合同。</w:t>
      </w:r>
    </w:p>
    <w:p>
      <w:pPr>
        <w:ind w:firstLine="0" w:firstLineChars="0"/>
        <w:jc w:val="right"/>
        <w:rPr>
          <w:rFonts w:hint="default" w:ascii="Times New Roman" w:hAnsi="Times New Roman" w:cs="Times New Roman"/>
          <w:highlight w:val="none"/>
        </w:rPr>
      </w:pPr>
    </w:p>
    <w:p>
      <w:pPr>
        <w:spacing w:after="80"/>
        <w:ind w:firstLine="0" w:firstLineChars="0"/>
        <w:jc w:val="right"/>
        <w:rPr>
          <w:rFonts w:hint="default" w:ascii="Times New Roman" w:hAnsi="Times New Roman" w:cs="Times New Roman"/>
          <w:szCs w:val="24"/>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全称        </w:t>
      </w:r>
      <w:r>
        <w:rPr>
          <w:rFonts w:hint="default" w:ascii="Times New Roman" w:hAnsi="Times New Roman" w:cs="Times New Roman"/>
          <w:highlight w:val="none"/>
        </w:rPr>
        <w:t>（盖单位章）</w:t>
      </w:r>
    </w:p>
    <w:p>
      <w:pPr>
        <w:wordWrap w:val="0"/>
        <w:spacing w:after="80"/>
        <w:ind w:firstLine="0" w:firstLineChars="0"/>
        <w:jc w:val="right"/>
        <w:rPr>
          <w:rFonts w:hint="default" w:ascii="Times New Roman" w:hAnsi="Times New Roman" w:cs="Times New Roman"/>
          <w:highlight w:val="none"/>
        </w:rPr>
      </w:pPr>
      <w:r>
        <w:rPr>
          <w:rFonts w:hint="default" w:ascii="Times New Roman" w:hAnsi="Times New Roman" w:cs="Times New Roman"/>
          <w:highlight w:val="none"/>
        </w:rPr>
        <w:t>法定代表人或授权代表：</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spacing w:line="400" w:lineRule="exact"/>
        <w:ind w:firstLine="0" w:firstLineChars="0"/>
        <w:jc w:val="right"/>
        <w:rPr>
          <w:rFonts w:hint="default" w:ascii="Times New Roman" w:hAnsi="Times New Roman" w:cs="Times New Roman"/>
          <w:sz w:val="22"/>
          <w:highlight w:val="non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日 </w:t>
      </w:r>
    </w:p>
    <w:sectPr>
      <w:headerReference r:id="rId11" w:type="default"/>
      <w:footerReference r:id="rId12" w:type="default"/>
      <w:pgSz w:w="11906" w:h="16838"/>
      <w:pgMar w:top="1200" w:right="1797" w:bottom="1238" w:left="1797" w:header="851" w:footer="794" w:gutter="0"/>
      <w:pgBorders>
        <w:top w:val="none" w:sz="0" w:space="0"/>
        <w:left w:val="none" w:sz="0" w:space="0"/>
        <w:bottom w:val="none" w:sz="0" w:space="0"/>
        <w:right w:val="none" w:sz="0" w:space="0"/>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i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43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281B9"/>
    <w:multiLevelType w:val="singleLevel"/>
    <w:tmpl w:val="842281B9"/>
    <w:lvl w:ilvl="0" w:tentative="0">
      <w:start w:val="1"/>
      <w:numFmt w:val="decimal"/>
      <w:suff w:val="nothing"/>
      <w:lvlText w:val="%1、"/>
      <w:lvlJc w:val="left"/>
    </w:lvl>
  </w:abstractNum>
  <w:abstractNum w:abstractNumId="1">
    <w:nsid w:val="9514EE2D"/>
    <w:multiLevelType w:val="singleLevel"/>
    <w:tmpl w:val="9514EE2D"/>
    <w:lvl w:ilvl="0" w:tentative="0">
      <w:start w:val="1"/>
      <w:numFmt w:val="chineseCounting"/>
      <w:suff w:val="space"/>
      <w:lvlText w:val="第%1条"/>
      <w:lvlJc w:val="left"/>
      <w:rPr>
        <w:rFonts w:hint="eastAsia"/>
      </w:rPr>
    </w:lvl>
  </w:abstractNum>
  <w:abstractNum w:abstractNumId="2">
    <w:nsid w:val="B10A4636"/>
    <w:multiLevelType w:val="singleLevel"/>
    <w:tmpl w:val="B10A4636"/>
    <w:lvl w:ilvl="0" w:tentative="0">
      <w:start w:val="1"/>
      <w:numFmt w:val="decimal"/>
      <w:suff w:val="nothing"/>
      <w:lvlText w:val="%1、"/>
      <w:lvlJc w:val="left"/>
    </w:lvl>
  </w:abstractNum>
  <w:abstractNum w:abstractNumId="3">
    <w:nsid w:val="176ED6A1"/>
    <w:multiLevelType w:val="singleLevel"/>
    <w:tmpl w:val="176ED6A1"/>
    <w:lvl w:ilvl="0" w:tentative="0">
      <w:start w:val="1"/>
      <w:numFmt w:val="chineseCounting"/>
      <w:suff w:val="space"/>
      <w:lvlText w:val="%1、"/>
      <w:lvlJc w:val="left"/>
      <w:rPr>
        <w:rFonts w:hint="eastAsia"/>
      </w:rPr>
    </w:lvl>
  </w:abstractNum>
  <w:abstractNum w:abstractNumId="4">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3891506A"/>
    <w:multiLevelType w:val="multilevel"/>
    <w:tmpl w:val="3891506A"/>
    <w:lvl w:ilvl="0" w:tentative="0">
      <w:start w:val="1"/>
      <w:numFmt w:val="decimal"/>
      <w:pStyle w:val="4"/>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6">
    <w:nsid w:val="52B01AF1"/>
    <w:multiLevelType w:val="singleLevel"/>
    <w:tmpl w:val="52B01AF1"/>
    <w:lvl w:ilvl="0" w:tentative="0">
      <w:start w:val="1"/>
      <w:numFmt w:val="decimal"/>
      <w:lvlText w:val="%1."/>
      <w:lvlJc w:val="left"/>
      <w:pPr>
        <w:tabs>
          <w:tab w:val="left" w:pos="312"/>
        </w:tabs>
      </w:pPr>
    </w:lvl>
  </w:abstractNum>
  <w:abstractNum w:abstractNumId="7">
    <w:nsid w:val="67520A84"/>
    <w:multiLevelType w:val="multilevel"/>
    <w:tmpl w:val="67520A84"/>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7639C28F"/>
    <w:multiLevelType w:val="singleLevel"/>
    <w:tmpl w:val="7639C28F"/>
    <w:lvl w:ilvl="0" w:tentative="0">
      <w:start w:val="1"/>
      <w:numFmt w:val="decimal"/>
      <w:suff w:val="nothing"/>
      <w:lvlText w:val="（%1）"/>
      <w:lvlJc w:val="left"/>
    </w:lvl>
  </w:abstractNum>
  <w:num w:numId="1">
    <w:abstractNumId w:val="5"/>
  </w:num>
  <w:num w:numId="2">
    <w:abstractNumId w:val="4"/>
  </w:num>
  <w:num w:numId="3">
    <w:abstractNumId w:val="2"/>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zNDQ5ODJlOGQ4YWY3ZWFkMjI5NjA2ZDk2Mzg5M2EifQ=="/>
  </w:docVars>
  <w:rsids>
    <w:rsidRoot w:val="00E37530"/>
    <w:rsid w:val="00000849"/>
    <w:rsid w:val="00000B2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83A"/>
    <w:rsid w:val="000149BB"/>
    <w:rsid w:val="00015842"/>
    <w:rsid w:val="00016768"/>
    <w:rsid w:val="0002127D"/>
    <w:rsid w:val="00021B3A"/>
    <w:rsid w:val="00022289"/>
    <w:rsid w:val="0002256B"/>
    <w:rsid w:val="0002484E"/>
    <w:rsid w:val="00030086"/>
    <w:rsid w:val="00030777"/>
    <w:rsid w:val="00031704"/>
    <w:rsid w:val="000327D5"/>
    <w:rsid w:val="000337FA"/>
    <w:rsid w:val="00033BD8"/>
    <w:rsid w:val="00033E31"/>
    <w:rsid w:val="00034050"/>
    <w:rsid w:val="00035E60"/>
    <w:rsid w:val="00035E91"/>
    <w:rsid w:val="00036722"/>
    <w:rsid w:val="00041F2D"/>
    <w:rsid w:val="00043EC5"/>
    <w:rsid w:val="00045420"/>
    <w:rsid w:val="0004609F"/>
    <w:rsid w:val="00052070"/>
    <w:rsid w:val="00052733"/>
    <w:rsid w:val="00054AA8"/>
    <w:rsid w:val="00054CE6"/>
    <w:rsid w:val="00054EF7"/>
    <w:rsid w:val="00056635"/>
    <w:rsid w:val="00056741"/>
    <w:rsid w:val="00060103"/>
    <w:rsid w:val="00061027"/>
    <w:rsid w:val="00061A32"/>
    <w:rsid w:val="00063276"/>
    <w:rsid w:val="00063B50"/>
    <w:rsid w:val="00064140"/>
    <w:rsid w:val="00064A34"/>
    <w:rsid w:val="00065ED8"/>
    <w:rsid w:val="00066543"/>
    <w:rsid w:val="000678B0"/>
    <w:rsid w:val="000715B7"/>
    <w:rsid w:val="000715E5"/>
    <w:rsid w:val="0007169C"/>
    <w:rsid w:val="00072A27"/>
    <w:rsid w:val="000733AE"/>
    <w:rsid w:val="00073E57"/>
    <w:rsid w:val="000743DB"/>
    <w:rsid w:val="00075879"/>
    <w:rsid w:val="0007663D"/>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38BD"/>
    <w:rsid w:val="000969DF"/>
    <w:rsid w:val="000971B7"/>
    <w:rsid w:val="000A07CB"/>
    <w:rsid w:val="000A16B8"/>
    <w:rsid w:val="000A1C84"/>
    <w:rsid w:val="000A1DEA"/>
    <w:rsid w:val="000A3726"/>
    <w:rsid w:val="000A39EF"/>
    <w:rsid w:val="000A3EC8"/>
    <w:rsid w:val="000A4B53"/>
    <w:rsid w:val="000A51C2"/>
    <w:rsid w:val="000A69E5"/>
    <w:rsid w:val="000A6AE3"/>
    <w:rsid w:val="000A7DD8"/>
    <w:rsid w:val="000B0BF5"/>
    <w:rsid w:val="000B12DA"/>
    <w:rsid w:val="000B15A6"/>
    <w:rsid w:val="000B4894"/>
    <w:rsid w:val="000B4CBB"/>
    <w:rsid w:val="000B76FA"/>
    <w:rsid w:val="000B7B71"/>
    <w:rsid w:val="000C2895"/>
    <w:rsid w:val="000C30F4"/>
    <w:rsid w:val="000C466B"/>
    <w:rsid w:val="000C53D7"/>
    <w:rsid w:val="000C5DA9"/>
    <w:rsid w:val="000C60EE"/>
    <w:rsid w:val="000C68F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F77"/>
    <w:rsid w:val="00103CB3"/>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4767"/>
    <w:rsid w:val="0015559F"/>
    <w:rsid w:val="00155915"/>
    <w:rsid w:val="00155C18"/>
    <w:rsid w:val="001577D9"/>
    <w:rsid w:val="00157AC5"/>
    <w:rsid w:val="00160630"/>
    <w:rsid w:val="00160CE3"/>
    <w:rsid w:val="0016261A"/>
    <w:rsid w:val="00163568"/>
    <w:rsid w:val="001638C8"/>
    <w:rsid w:val="00164F31"/>
    <w:rsid w:val="001656B9"/>
    <w:rsid w:val="00166753"/>
    <w:rsid w:val="001715B6"/>
    <w:rsid w:val="00171B1A"/>
    <w:rsid w:val="00172055"/>
    <w:rsid w:val="001724FE"/>
    <w:rsid w:val="00172CDD"/>
    <w:rsid w:val="001736F1"/>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74D"/>
    <w:rsid w:val="001A75F3"/>
    <w:rsid w:val="001B02CC"/>
    <w:rsid w:val="001B20D0"/>
    <w:rsid w:val="001B2C09"/>
    <w:rsid w:val="001B67EB"/>
    <w:rsid w:val="001C058E"/>
    <w:rsid w:val="001C06BB"/>
    <w:rsid w:val="001C20C8"/>
    <w:rsid w:val="001C3AC1"/>
    <w:rsid w:val="001C4534"/>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F13D8"/>
    <w:rsid w:val="001F3D54"/>
    <w:rsid w:val="001F528D"/>
    <w:rsid w:val="001F5521"/>
    <w:rsid w:val="0020071B"/>
    <w:rsid w:val="00202105"/>
    <w:rsid w:val="00204103"/>
    <w:rsid w:val="00205A33"/>
    <w:rsid w:val="00205D21"/>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1962"/>
    <w:rsid w:val="00232E97"/>
    <w:rsid w:val="00234025"/>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8DF"/>
    <w:rsid w:val="00257C30"/>
    <w:rsid w:val="00261742"/>
    <w:rsid w:val="00261A90"/>
    <w:rsid w:val="00263518"/>
    <w:rsid w:val="0026570F"/>
    <w:rsid w:val="00266D09"/>
    <w:rsid w:val="00267128"/>
    <w:rsid w:val="00271034"/>
    <w:rsid w:val="00272122"/>
    <w:rsid w:val="0027229C"/>
    <w:rsid w:val="00273A79"/>
    <w:rsid w:val="002749DD"/>
    <w:rsid w:val="00277346"/>
    <w:rsid w:val="00281388"/>
    <w:rsid w:val="00281C28"/>
    <w:rsid w:val="002822F5"/>
    <w:rsid w:val="0028355C"/>
    <w:rsid w:val="00283C8D"/>
    <w:rsid w:val="002914A5"/>
    <w:rsid w:val="002947A8"/>
    <w:rsid w:val="00294AD2"/>
    <w:rsid w:val="00294BDE"/>
    <w:rsid w:val="002A03D6"/>
    <w:rsid w:val="002A0F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E05C0"/>
    <w:rsid w:val="002E12DF"/>
    <w:rsid w:val="002E27B5"/>
    <w:rsid w:val="002E2CF1"/>
    <w:rsid w:val="002E33B7"/>
    <w:rsid w:val="002E39B7"/>
    <w:rsid w:val="002E3B38"/>
    <w:rsid w:val="002E3C0F"/>
    <w:rsid w:val="002E4B62"/>
    <w:rsid w:val="002E4EEF"/>
    <w:rsid w:val="002E59BB"/>
    <w:rsid w:val="002E5B2F"/>
    <w:rsid w:val="002E6527"/>
    <w:rsid w:val="002E65C0"/>
    <w:rsid w:val="002E65C7"/>
    <w:rsid w:val="002E704A"/>
    <w:rsid w:val="002E7341"/>
    <w:rsid w:val="002F00FD"/>
    <w:rsid w:val="002F19DD"/>
    <w:rsid w:val="002F2B6C"/>
    <w:rsid w:val="002F46DB"/>
    <w:rsid w:val="002F49FA"/>
    <w:rsid w:val="002F56E7"/>
    <w:rsid w:val="002F7343"/>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3A7"/>
    <w:rsid w:val="00316DEF"/>
    <w:rsid w:val="003177A2"/>
    <w:rsid w:val="00317B23"/>
    <w:rsid w:val="003211CE"/>
    <w:rsid w:val="0032398F"/>
    <w:rsid w:val="003239EC"/>
    <w:rsid w:val="00324304"/>
    <w:rsid w:val="00324431"/>
    <w:rsid w:val="00326C70"/>
    <w:rsid w:val="00326E5E"/>
    <w:rsid w:val="00327B24"/>
    <w:rsid w:val="00327D56"/>
    <w:rsid w:val="00330C46"/>
    <w:rsid w:val="003314C9"/>
    <w:rsid w:val="00332E42"/>
    <w:rsid w:val="00332F27"/>
    <w:rsid w:val="00333479"/>
    <w:rsid w:val="00336751"/>
    <w:rsid w:val="003371EC"/>
    <w:rsid w:val="003407C6"/>
    <w:rsid w:val="0034126D"/>
    <w:rsid w:val="00341C8D"/>
    <w:rsid w:val="00343B60"/>
    <w:rsid w:val="003441F8"/>
    <w:rsid w:val="00344301"/>
    <w:rsid w:val="00344403"/>
    <w:rsid w:val="00344E18"/>
    <w:rsid w:val="00345B3B"/>
    <w:rsid w:val="00351D1E"/>
    <w:rsid w:val="00353567"/>
    <w:rsid w:val="00362FF3"/>
    <w:rsid w:val="003637BA"/>
    <w:rsid w:val="00365D08"/>
    <w:rsid w:val="00366A30"/>
    <w:rsid w:val="00367DB9"/>
    <w:rsid w:val="00367F81"/>
    <w:rsid w:val="0037035A"/>
    <w:rsid w:val="00370A39"/>
    <w:rsid w:val="00370B40"/>
    <w:rsid w:val="00370F3A"/>
    <w:rsid w:val="00372204"/>
    <w:rsid w:val="003727E1"/>
    <w:rsid w:val="0037320B"/>
    <w:rsid w:val="00374C92"/>
    <w:rsid w:val="003762B1"/>
    <w:rsid w:val="00377A1A"/>
    <w:rsid w:val="003803F7"/>
    <w:rsid w:val="00380DE3"/>
    <w:rsid w:val="00381702"/>
    <w:rsid w:val="00381DE3"/>
    <w:rsid w:val="00385E79"/>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4110"/>
    <w:rsid w:val="003A605F"/>
    <w:rsid w:val="003A6065"/>
    <w:rsid w:val="003A709D"/>
    <w:rsid w:val="003A7399"/>
    <w:rsid w:val="003A7C19"/>
    <w:rsid w:val="003B0F2B"/>
    <w:rsid w:val="003B2A65"/>
    <w:rsid w:val="003B41C3"/>
    <w:rsid w:val="003B4ABE"/>
    <w:rsid w:val="003B6969"/>
    <w:rsid w:val="003B758D"/>
    <w:rsid w:val="003C0080"/>
    <w:rsid w:val="003C123A"/>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43A1"/>
    <w:rsid w:val="00404A9D"/>
    <w:rsid w:val="004062F0"/>
    <w:rsid w:val="0040704F"/>
    <w:rsid w:val="00407381"/>
    <w:rsid w:val="00407D77"/>
    <w:rsid w:val="00407F95"/>
    <w:rsid w:val="00410683"/>
    <w:rsid w:val="00411BFF"/>
    <w:rsid w:val="00412FD3"/>
    <w:rsid w:val="00413A9B"/>
    <w:rsid w:val="00414274"/>
    <w:rsid w:val="0041519E"/>
    <w:rsid w:val="00415435"/>
    <w:rsid w:val="00415A6D"/>
    <w:rsid w:val="004165B0"/>
    <w:rsid w:val="0041666F"/>
    <w:rsid w:val="00416ACF"/>
    <w:rsid w:val="00417705"/>
    <w:rsid w:val="00417784"/>
    <w:rsid w:val="00420DEE"/>
    <w:rsid w:val="00421757"/>
    <w:rsid w:val="00421B1A"/>
    <w:rsid w:val="00421BC9"/>
    <w:rsid w:val="00422349"/>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50A1"/>
    <w:rsid w:val="0043638D"/>
    <w:rsid w:val="00436D39"/>
    <w:rsid w:val="0044285E"/>
    <w:rsid w:val="00443473"/>
    <w:rsid w:val="004434C7"/>
    <w:rsid w:val="00443625"/>
    <w:rsid w:val="00445D4A"/>
    <w:rsid w:val="004514B1"/>
    <w:rsid w:val="00451924"/>
    <w:rsid w:val="00453785"/>
    <w:rsid w:val="004539A5"/>
    <w:rsid w:val="00455D5A"/>
    <w:rsid w:val="00462BC3"/>
    <w:rsid w:val="00462F03"/>
    <w:rsid w:val="00464F9C"/>
    <w:rsid w:val="0046581D"/>
    <w:rsid w:val="004672C1"/>
    <w:rsid w:val="00467BBD"/>
    <w:rsid w:val="00467D5E"/>
    <w:rsid w:val="00471E46"/>
    <w:rsid w:val="0047215E"/>
    <w:rsid w:val="004736D0"/>
    <w:rsid w:val="0047488C"/>
    <w:rsid w:val="00475B8F"/>
    <w:rsid w:val="00481674"/>
    <w:rsid w:val="00482225"/>
    <w:rsid w:val="00482C51"/>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20A"/>
    <w:rsid w:val="004A2606"/>
    <w:rsid w:val="004A270B"/>
    <w:rsid w:val="004A3130"/>
    <w:rsid w:val="004B2CA0"/>
    <w:rsid w:val="004B4A39"/>
    <w:rsid w:val="004B5A67"/>
    <w:rsid w:val="004B61F7"/>
    <w:rsid w:val="004B66C3"/>
    <w:rsid w:val="004C05D1"/>
    <w:rsid w:val="004C12FE"/>
    <w:rsid w:val="004C139C"/>
    <w:rsid w:val="004C179F"/>
    <w:rsid w:val="004C1869"/>
    <w:rsid w:val="004C3DC1"/>
    <w:rsid w:val="004C7E58"/>
    <w:rsid w:val="004D3C79"/>
    <w:rsid w:val="004D4E58"/>
    <w:rsid w:val="004D6541"/>
    <w:rsid w:val="004E11D0"/>
    <w:rsid w:val="004E2AC8"/>
    <w:rsid w:val="004E2E31"/>
    <w:rsid w:val="004E2F92"/>
    <w:rsid w:val="004E313A"/>
    <w:rsid w:val="004E37B2"/>
    <w:rsid w:val="004E73E0"/>
    <w:rsid w:val="004F1320"/>
    <w:rsid w:val="004F21ED"/>
    <w:rsid w:val="004F297F"/>
    <w:rsid w:val="004F2AFE"/>
    <w:rsid w:val="004F42CB"/>
    <w:rsid w:val="004F5D57"/>
    <w:rsid w:val="004F77CB"/>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55C1"/>
    <w:rsid w:val="00516D5F"/>
    <w:rsid w:val="0051715C"/>
    <w:rsid w:val="00517AB2"/>
    <w:rsid w:val="0052109B"/>
    <w:rsid w:val="00521F1D"/>
    <w:rsid w:val="00522A9D"/>
    <w:rsid w:val="00523136"/>
    <w:rsid w:val="00523A5E"/>
    <w:rsid w:val="00524921"/>
    <w:rsid w:val="00524CD4"/>
    <w:rsid w:val="00525053"/>
    <w:rsid w:val="00527001"/>
    <w:rsid w:val="00527A78"/>
    <w:rsid w:val="00530B30"/>
    <w:rsid w:val="00530FA8"/>
    <w:rsid w:val="00531DF0"/>
    <w:rsid w:val="005327DD"/>
    <w:rsid w:val="00535210"/>
    <w:rsid w:val="00535ADA"/>
    <w:rsid w:val="00536270"/>
    <w:rsid w:val="00536811"/>
    <w:rsid w:val="00536E71"/>
    <w:rsid w:val="00544A4F"/>
    <w:rsid w:val="00545FD5"/>
    <w:rsid w:val="00546B4C"/>
    <w:rsid w:val="00546F61"/>
    <w:rsid w:val="0054765F"/>
    <w:rsid w:val="00547E39"/>
    <w:rsid w:val="00550106"/>
    <w:rsid w:val="00550910"/>
    <w:rsid w:val="00551B8A"/>
    <w:rsid w:val="005520CD"/>
    <w:rsid w:val="00553410"/>
    <w:rsid w:val="00553665"/>
    <w:rsid w:val="00555E5B"/>
    <w:rsid w:val="005577B2"/>
    <w:rsid w:val="005577E0"/>
    <w:rsid w:val="00560935"/>
    <w:rsid w:val="00560C51"/>
    <w:rsid w:val="005634F9"/>
    <w:rsid w:val="0056373C"/>
    <w:rsid w:val="005679A6"/>
    <w:rsid w:val="0057025A"/>
    <w:rsid w:val="00571027"/>
    <w:rsid w:val="00571B04"/>
    <w:rsid w:val="00571C8E"/>
    <w:rsid w:val="00572FF3"/>
    <w:rsid w:val="005755CE"/>
    <w:rsid w:val="005771BC"/>
    <w:rsid w:val="0057774D"/>
    <w:rsid w:val="00580B62"/>
    <w:rsid w:val="005826E4"/>
    <w:rsid w:val="005827DA"/>
    <w:rsid w:val="00583516"/>
    <w:rsid w:val="00583C5F"/>
    <w:rsid w:val="00584EBD"/>
    <w:rsid w:val="00585218"/>
    <w:rsid w:val="00586178"/>
    <w:rsid w:val="00586603"/>
    <w:rsid w:val="00587318"/>
    <w:rsid w:val="005877EE"/>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CAA"/>
    <w:rsid w:val="00624970"/>
    <w:rsid w:val="00624A88"/>
    <w:rsid w:val="00624E30"/>
    <w:rsid w:val="00626241"/>
    <w:rsid w:val="0062680E"/>
    <w:rsid w:val="0062724A"/>
    <w:rsid w:val="00632523"/>
    <w:rsid w:val="00633B76"/>
    <w:rsid w:val="006356C7"/>
    <w:rsid w:val="006356CC"/>
    <w:rsid w:val="00636FAF"/>
    <w:rsid w:val="00637180"/>
    <w:rsid w:val="00640ADB"/>
    <w:rsid w:val="006456EF"/>
    <w:rsid w:val="00646CE0"/>
    <w:rsid w:val="006476AF"/>
    <w:rsid w:val="006519B8"/>
    <w:rsid w:val="00652786"/>
    <w:rsid w:val="0065480A"/>
    <w:rsid w:val="00654BEC"/>
    <w:rsid w:val="006630A6"/>
    <w:rsid w:val="00663EAA"/>
    <w:rsid w:val="00664A6D"/>
    <w:rsid w:val="00664EAD"/>
    <w:rsid w:val="006652C9"/>
    <w:rsid w:val="00666279"/>
    <w:rsid w:val="0067050A"/>
    <w:rsid w:val="00670BC4"/>
    <w:rsid w:val="00670F30"/>
    <w:rsid w:val="006722CD"/>
    <w:rsid w:val="00672F01"/>
    <w:rsid w:val="0067319D"/>
    <w:rsid w:val="006738BE"/>
    <w:rsid w:val="006764DB"/>
    <w:rsid w:val="0067760C"/>
    <w:rsid w:val="00680B3D"/>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19CC"/>
    <w:rsid w:val="006B305B"/>
    <w:rsid w:val="006B3219"/>
    <w:rsid w:val="006B338B"/>
    <w:rsid w:val="006B4AA4"/>
    <w:rsid w:val="006B541E"/>
    <w:rsid w:val="006C086A"/>
    <w:rsid w:val="006C3641"/>
    <w:rsid w:val="006D297C"/>
    <w:rsid w:val="006D7112"/>
    <w:rsid w:val="006E10EB"/>
    <w:rsid w:val="006E1AFA"/>
    <w:rsid w:val="006E1B26"/>
    <w:rsid w:val="006E37F5"/>
    <w:rsid w:val="006E38CD"/>
    <w:rsid w:val="006E40C1"/>
    <w:rsid w:val="006E4303"/>
    <w:rsid w:val="006E4FD8"/>
    <w:rsid w:val="006E6742"/>
    <w:rsid w:val="006E74A7"/>
    <w:rsid w:val="006F1C8A"/>
    <w:rsid w:val="006F1ED8"/>
    <w:rsid w:val="006F33A5"/>
    <w:rsid w:val="006F4FC9"/>
    <w:rsid w:val="006F5D5D"/>
    <w:rsid w:val="006F7246"/>
    <w:rsid w:val="006F7EA7"/>
    <w:rsid w:val="007002F3"/>
    <w:rsid w:val="00701A2F"/>
    <w:rsid w:val="00702431"/>
    <w:rsid w:val="00703206"/>
    <w:rsid w:val="00704DCA"/>
    <w:rsid w:val="0071063C"/>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E27"/>
    <w:rsid w:val="00746614"/>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A0F"/>
    <w:rsid w:val="0077005C"/>
    <w:rsid w:val="007707E2"/>
    <w:rsid w:val="007717AF"/>
    <w:rsid w:val="0077214D"/>
    <w:rsid w:val="007724F4"/>
    <w:rsid w:val="007727B6"/>
    <w:rsid w:val="00773512"/>
    <w:rsid w:val="00775C08"/>
    <w:rsid w:val="00775D02"/>
    <w:rsid w:val="00780A4E"/>
    <w:rsid w:val="0078204A"/>
    <w:rsid w:val="00783F0F"/>
    <w:rsid w:val="007843D0"/>
    <w:rsid w:val="00784958"/>
    <w:rsid w:val="007872AB"/>
    <w:rsid w:val="00787358"/>
    <w:rsid w:val="007909C3"/>
    <w:rsid w:val="00791F8E"/>
    <w:rsid w:val="007939CE"/>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2327"/>
    <w:rsid w:val="007B2562"/>
    <w:rsid w:val="007B2608"/>
    <w:rsid w:val="007B26EF"/>
    <w:rsid w:val="007B353A"/>
    <w:rsid w:val="007B3BEE"/>
    <w:rsid w:val="007B74D0"/>
    <w:rsid w:val="007C30B1"/>
    <w:rsid w:val="007C482B"/>
    <w:rsid w:val="007C4A8E"/>
    <w:rsid w:val="007C61A9"/>
    <w:rsid w:val="007C6324"/>
    <w:rsid w:val="007D1695"/>
    <w:rsid w:val="007D184E"/>
    <w:rsid w:val="007D281E"/>
    <w:rsid w:val="007D3E8E"/>
    <w:rsid w:val="007D6F70"/>
    <w:rsid w:val="007D7F26"/>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09E3"/>
    <w:rsid w:val="0087176B"/>
    <w:rsid w:val="0087215C"/>
    <w:rsid w:val="00874745"/>
    <w:rsid w:val="0087593C"/>
    <w:rsid w:val="00875A3D"/>
    <w:rsid w:val="00875F56"/>
    <w:rsid w:val="008764F6"/>
    <w:rsid w:val="00877064"/>
    <w:rsid w:val="008809B2"/>
    <w:rsid w:val="008831D3"/>
    <w:rsid w:val="00884963"/>
    <w:rsid w:val="00886C97"/>
    <w:rsid w:val="008870EA"/>
    <w:rsid w:val="00890081"/>
    <w:rsid w:val="008912FF"/>
    <w:rsid w:val="00891491"/>
    <w:rsid w:val="00892596"/>
    <w:rsid w:val="0089266A"/>
    <w:rsid w:val="0089371C"/>
    <w:rsid w:val="008937A8"/>
    <w:rsid w:val="00894094"/>
    <w:rsid w:val="008940D1"/>
    <w:rsid w:val="0089419B"/>
    <w:rsid w:val="008944B1"/>
    <w:rsid w:val="00897547"/>
    <w:rsid w:val="008A078E"/>
    <w:rsid w:val="008A0F70"/>
    <w:rsid w:val="008A1D4C"/>
    <w:rsid w:val="008A2F3D"/>
    <w:rsid w:val="008A33E7"/>
    <w:rsid w:val="008A3CCE"/>
    <w:rsid w:val="008A7ABA"/>
    <w:rsid w:val="008B0219"/>
    <w:rsid w:val="008B0742"/>
    <w:rsid w:val="008B1370"/>
    <w:rsid w:val="008B24C6"/>
    <w:rsid w:val="008B3542"/>
    <w:rsid w:val="008B403E"/>
    <w:rsid w:val="008B67D7"/>
    <w:rsid w:val="008B6B3F"/>
    <w:rsid w:val="008B6B41"/>
    <w:rsid w:val="008B6DD6"/>
    <w:rsid w:val="008B7D42"/>
    <w:rsid w:val="008B7DD7"/>
    <w:rsid w:val="008B7F03"/>
    <w:rsid w:val="008C0E4F"/>
    <w:rsid w:val="008C25F2"/>
    <w:rsid w:val="008C38B4"/>
    <w:rsid w:val="008C4D8F"/>
    <w:rsid w:val="008C6EBD"/>
    <w:rsid w:val="008C71E3"/>
    <w:rsid w:val="008C734A"/>
    <w:rsid w:val="008C7883"/>
    <w:rsid w:val="008D269E"/>
    <w:rsid w:val="008D5215"/>
    <w:rsid w:val="008D6895"/>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F44"/>
    <w:rsid w:val="008F24BF"/>
    <w:rsid w:val="008F3F4C"/>
    <w:rsid w:val="008F45D1"/>
    <w:rsid w:val="008F4BF3"/>
    <w:rsid w:val="008F5A8F"/>
    <w:rsid w:val="008F5D9A"/>
    <w:rsid w:val="00900309"/>
    <w:rsid w:val="009004FB"/>
    <w:rsid w:val="0090311A"/>
    <w:rsid w:val="00904610"/>
    <w:rsid w:val="00904E61"/>
    <w:rsid w:val="009076D8"/>
    <w:rsid w:val="009117BD"/>
    <w:rsid w:val="00911A84"/>
    <w:rsid w:val="009121F1"/>
    <w:rsid w:val="009123E9"/>
    <w:rsid w:val="00912B38"/>
    <w:rsid w:val="0091791F"/>
    <w:rsid w:val="00922796"/>
    <w:rsid w:val="0092429E"/>
    <w:rsid w:val="009252C0"/>
    <w:rsid w:val="00925E2C"/>
    <w:rsid w:val="00927442"/>
    <w:rsid w:val="00927FBE"/>
    <w:rsid w:val="00933260"/>
    <w:rsid w:val="009333B9"/>
    <w:rsid w:val="00933BB7"/>
    <w:rsid w:val="009379E2"/>
    <w:rsid w:val="00937CD2"/>
    <w:rsid w:val="00940175"/>
    <w:rsid w:val="009411DF"/>
    <w:rsid w:val="00941A61"/>
    <w:rsid w:val="00942676"/>
    <w:rsid w:val="00944042"/>
    <w:rsid w:val="0094532C"/>
    <w:rsid w:val="00945653"/>
    <w:rsid w:val="009463EE"/>
    <w:rsid w:val="00946CF0"/>
    <w:rsid w:val="009511F3"/>
    <w:rsid w:val="00951E6A"/>
    <w:rsid w:val="00952350"/>
    <w:rsid w:val="00952413"/>
    <w:rsid w:val="009530A3"/>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7485"/>
    <w:rsid w:val="009707B0"/>
    <w:rsid w:val="00970F02"/>
    <w:rsid w:val="00971F81"/>
    <w:rsid w:val="00972724"/>
    <w:rsid w:val="00972E7A"/>
    <w:rsid w:val="00973725"/>
    <w:rsid w:val="009753BB"/>
    <w:rsid w:val="00975464"/>
    <w:rsid w:val="00975469"/>
    <w:rsid w:val="009763E9"/>
    <w:rsid w:val="0098490F"/>
    <w:rsid w:val="00984C27"/>
    <w:rsid w:val="00986F35"/>
    <w:rsid w:val="009870BE"/>
    <w:rsid w:val="00987457"/>
    <w:rsid w:val="00987F0C"/>
    <w:rsid w:val="00990910"/>
    <w:rsid w:val="00990BC7"/>
    <w:rsid w:val="00991510"/>
    <w:rsid w:val="00992BE7"/>
    <w:rsid w:val="00993731"/>
    <w:rsid w:val="00993FBC"/>
    <w:rsid w:val="00994F7F"/>
    <w:rsid w:val="0099643B"/>
    <w:rsid w:val="00996B0E"/>
    <w:rsid w:val="00997C5D"/>
    <w:rsid w:val="00997F53"/>
    <w:rsid w:val="009A0916"/>
    <w:rsid w:val="009A12BA"/>
    <w:rsid w:val="009A2D51"/>
    <w:rsid w:val="009A2E5D"/>
    <w:rsid w:val="009A4FAA"/>
    <w:rsid w:val="009A62F1"/>
    <w:rsid w:val="009A63A4"/>
    <w:rsid w:val="009A7932"/>
    <w:rsid w:val="009A7B2E"/>
    <w:rsid w:val="009B0D15"/>
    <w:rsid w:val="009B1EB2"/>
    <w:rsid w:val="009B219E"/>
    <w:rsid w:val="009B3425"/>
    <w:rsid w:val="009B38F7"/>
    <w:rsid w:val="009B6235"/>
    <w:rsid w:val="009B667C"/>
    <w:rsid w:val="009C1C65"/>
    <w:rsid w:val="009C2008"/>
    <w:rsid w:val="009C3E4A"/>
    <w:rsid w:val="009C48F4"/>
    <w:rsid w:val="009C4AA3"/>
    <w:rsid w:val="009C4D50"/>
    <w:rsid w:val="009C4FA9"/>
    <w:rsid w:val="009C54E6"/>
    <w:rsid w:val="009C610C"/>
    <w:rsid w:val="009D0A46"/>
    <w:rsid w:val="009D22ED"/>
    <w:rsid w:val="009D256C"/>
    <w:rsid w:val="009D272A"/>
    <w:rsid w:val="009D3153"/>
    <w:rsid w:val="009D353A"/>
    <w:rsid w:val="009D7BE4"/>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20ED"/>
    <w:rsid w:val="00A03109"/>
    <w:rsid w:val="00A068B6"/>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6CBC"/>
    <w:rsid w:val="00A76D4D"/>
    <w:rsid w:val="00A802B2"/>
    <w:rsid w:val="00A807ED"/>
    <w:rsid w:val="00A81109"/>
    <w:rsid w:val="00A862EC"/>
    <w:rsid w:val="00A872C3"/>
    <w:rsid w:val="00A874D4"/>
    <w:rsid w:val="00A90A27"/>
    <w:rsid w:val="00A92421"/>
    <w:rsid w:val="00A945AA"/>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C1512"/>
    <w:rsid w:val="00AC4B68"/>
    <w:rsid w:val="00AC5A8D"/>
    <w:rsid w:val="00AC699D"/>
    <w:rsid w:val="00AC69B2"/>
    <w:rsid w:val="00AC7B0A"/>
    <w:rsid w:val="00AC7C3B"/>
    <w:rsid w:val="00AC7D18"/>
    <w:rsid w:val="00AD047A"/>
    <w:rsid w:val="00AD0D40"/>
    <w:rsid w:val="00AD1BDC"/>
    <w:rsid w:val="00AD3F9F"/>
    <w:rsid w:val="00AD4B4D"/>
    <w:rsid w:val="00AE07C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6D9"/>
    <w:rsid w:val="00B231B0"/>
    <w:rsid w:val="00B23A15"/>
    <w:rsid w:val="00B23A30"/>
    <w:rsid w:val="00B26D0A"/>
    <w:rsid w:val="00B26FD5"/>
    <w:rsid w:val="00B32015"/>
    <w:rsid w:val="00B3278A"/>
    <w:rsid w:val="00B32FE7"/>
    <w:rsid w:val="00B33092"/>
    <w:rsid w:val="00B33234"/>
    <w:rsid w:val="00B34976"/>
    <w:rsid w:val="00B3619E"/>
    <w:rsid w:val="00B37A2E"/>
    <w:rsid w:val="00B40511"/>
    <w:rsid w:val="00B408F7"/>
    <w:rsid w:val="00B40F27"/>
    <w:rsid w:val="00B41DFC"/>
    <w:rsid w:val="00B452D7"/>
    <w:rsid w:val="00B45CE5"/>
    <w:rsid w:val="00B4712B"/>
    <w:rsid w:val="00B50113"/>
    <w:rsid w:val="00B50258"/>
    <w:rsid w:val="00B50C37"/>
    <w:rsid w:val="00B50C57"/>
    <w:rsid w:val="00B513AC"/>
    <w:rsid w:val="00B51529"/>
    <w:rsid w:val="00B5153B"/>
    <w:rsid w:val="00B51A34"/>
    <w:rsid w:val="00B521A3"/>
    <w:rsid w:val="00B54A67"/>
    <w:rsid w:val="00B60CCF"/>
    <w:rsid w:val="00B634B2"/>
    <w:rsid w:val="00B63614"/>
    <w:rsid w:val="00B654F3"/>
    <w:rsid w:val="00B65651"/>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24AA"/>
    <w:rsid w:val="00BA28E6"/>
    <w:rsid w:val="00BA3480"/>
    <w:rsid w:val="00BA3B3D"/>
    <w:rsid w:val="00BA75EC"/>
    <w:rsid w:val="00BB0BAF"/>
    <w:rsid w:val="00BB1AB9"/>
    <w:rsid w:val="00BB3B0A"/>
    <w:rsid w:val="00BB4C46"/>
    <w:rsid w:val="00BB7595"/>
    <w:rsid w:val="00BB7D94"/>
    <w:rsid w:val="00BC360D"/>
    <w:rsid w:val="00BC43C0"/>
    <w:rsid w:val="00BC458D"/>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E78"/>
    <w:rsid w:val="00BF0908"/>
    <w:rsid w:val="00BF0E86"/>
    <w:rsid w:val="00BF11A0"/>
    <w:rsid w:val="00BF2024"/>
    <w:rsid w:val="00BF28E0"/>
    <w:rsid w:val="00BF375E"/>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E4C"/>
    <w:rsid w:val="00C1591A"/>
    <w:rsid w:val="00C2072C"/>
    <w:rsid w:val="00C22253"/>
    <w:rsid w:val="00C224A2"/>
    <w:rsid w:val="00C22514"/>
    <w:rsid w:val="00C23464"/>
    <w:rsid w:val="00C23EF9"/>
    <w:rsid w:val="00C24C37"/>
    <w:rsid w:val="00C25170"/>
    <w:rsid w:val="00C254B4"/>
    <w:rsid w:val="00C2557A"/>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22F"/>
    <w:rsid w:val="00C745F7"/>
    <w:rsid w:val="00C74B3D"/>
    <w:rsid w:val="00C753F7"/>
    <w:rsid w:val="00C75D3B"/>
    <w:rsid w:val="00C8044C"/>
    <w:rsid w:val="00C82B57"/>
    <w:rsid w:val="00C82F51"/>
    <w:rsid w:val="00C83C77"/>
    <w:rsid w:val="00C8507C"/>
    <w:rsid w:val="00C85763"/>
    <w:rsid w:val="00C85A5A"/>
    <w:rsid w:val="00C85E12"/>
    <w:rsid w:val="00C862FD"/>
    <w:rsid w:val="00C86930"/>
    <w:rsid w:val="00C87D2C"/>
    <w:rsid w:val="00C9028B"/>
    <w:rsid w:val="00C90551"/>
    <w:rsid w:val="00C90CF6"/>
    <w:rsid w:val="00C95151"/>
    <w:rsid w:val="00C95CC7"/>
    <w:rsid w:val="00C96216"/>
    <w:rsid w:val="00C971F2"/>
    <w:rsid w:val="00CA2DA9"/>
    <w:rsid w:val="00CA4518"/>
    <w:rsid w:val="00CA472F"/>
    <w:rsid w:val="00CA5E3E"/>
    <w:rsid w:val="00CA6AA9"/>
    <w:rsid w:val="00CB0878"/>
    <w:rsid w:val="00CB0C2F"/>
    <w:rsid w:val="00CB19A9"/>
    <w:rsid w:val="00CB1E2F"/>
    <w:rsid w:val="00CB233C"/>
    <w:rsid w:val="00CB5F69"/>
    <w:rsid w:val="00CB7F77"/>
    <w:rsid w:val="00CC0078"/>
    <w:rsid w:val="00CC02A4"/>
    <w:rsid w:val="00CC1117"/>
    <w:rsid w:val="00CC3900"/>
    <w:rsid w:val="00CC3B97"/>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1F44"/>
    <w:rsid w:val="00CF2117"/>
    <w:rsid w:val="00CF38AF"/>
    <w:rsid w:val="00CF3AF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59D3"/>
    <w:rsid w:val="00D35E02"/>
    <w:rsid w:val="00D361F6"/>
    <w:rsid w:val="00D374A2"/>
    <w:rsid w:val="00D45612"/>
    <w:rsid w:val="00D45D4B"/>
    <w:rsid w:val="00D45D6E"/>
    <w:rsid w:val="00D46567"/>
    <w:rsid w:val="00D46668"/>
    <w:rsid w:val="00D47076"/>
    <w:rsid w:val="00D4796E"/>
    <w:rsid w:val="00D47F52"/>
    <w:rsid w:val="00D50143"/>
    <w:rsid w:val="00D50ECA"/>
    <w:rsid w:val="00D51BD7"/>
    <w:rsid w:val="00D532C6"/>
    <w:rsid w:val="00D54664"/>
    <w:rsid w:val="00D5731C"/>
    <w:rsid w:val="00D57CDF"/>
    <w:rsid w:val="00D607ED"/>
    <w:rsid w:val="00D62C4F"/>
    <w:rsid w:val="00D64C88"/>
    <w:rsid w:val="00D7049D"/>
    <w:rsid w:val="00D7276C"/>
    <w:rsid w:val="00D7401E"/>
    <w:rsid w:val="00D74A9A"/>
    <w:rsid w:val="00D75E4F"/>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B059B"/>
    <w:rsid w:val="00DB0B08"/>
    <w:rsid w:val="00DB3E1E"/>
    <w:rsid w:val="00DB3FD4"/>
    <w:rsid w:val="00DB6D14"/>
    <w:rsid w:val="00DB753B"/>
    <w:rsid w:val="00DB7B4B"/>
    <w:rsid w:val="00DC1715"/>
    <w:rsid w:val="00DC1795"/>
    <w:rsid w:val="00DC180B"/>
    <w:rsid w:val="00DC25CD"/>
    <w:rsid w:val="00DC26D0"/>
    <w:rsid w:val="00DC3873"/>
    <w:rsid w:val="00DC38CD"/>
    <w:rsid w:val="00DC3A9D"/>
    <w:rsid w:val="00DC4853"/>
    <w:rsid w:val="00DC73EE"/>
    <w:rsid w:val="00DD084F"/>
    <w:rsid w:val="00DD0EB8"/>
    <w:rsid w:val="00DD1CD4"/>
    <w:rsid w:val="00DD22B6"/>
    <w:rsid w:val="00DD39D3"/>
    <w:rsid w:val="00DD47D1"/>
    <w:rsid w:val="00DD5B84"/>
    <w:rsid w:val="00DD6634"/>
    <w:rsid w:val="00DE0C76"/>
    <w:rsid w:val="00DE106B"/>
    <w:rsid w:val="00DE33B2"/>
    <w:rsid w:val="00DE33C0"/>
    <w:rsid w:val="00DE42FE"/>
    <w:rsid w:val="00DE4B84"/>
    <w:rsid w:val="00DF0691"/>
    <w:rsid w:val="00DF13B7"/>
    <w:rsid w:val="00DF1C91"/>
    <w:rsid w:val="00DF2BFC"/>
    <w:rsid w:val="00DF2DBB"/>
    <w:rsid w:val="00DF392A"/>
    <w:rsid w:val="00DF3A1D"/>
    <w:rsid w:val="00E0224D"/>
    <w:rsid w:val="00E03014"/>
    <w:rsid w:val="00E040CE"/>
    <w:rsid w:val="00E044A2"/>
    <w:rsid w:val="00E05398"/>
    <w:rsid w:val="00E055BB"/>
    <w:rsid w:val="00E0598B"/>
    <w:rsid w:val="00E066A4"/>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5F4"/>
    <w:rsid w:val="00E37530"/>
    <w:rsid w:val="00E4005B"/>
    <w:rsid w:val="00E40E3B"/>
    <w:rsid w:val="00E42B37"/>
    <w:rsid w:val="00E4319A"/>
    <w:rsid w:val="00E44FE1"/>
    <w:rsid w:val="00E4766A"/>
    <w:rsid w:val="00E47E27"/>
    <w:rsid w:val="00E51DF2"/>
    <w:rsid w:val="00E53D68"/>
    <w:rsid w:val="00E55A9C"/>
    <w:rsid w:val="00E55ED2"/>
    <w:rsid w:val="00E57F1C"/>
    <w:rsid w:val="00E60316"/>
    <w:rsid w:val="00E6334E"/>
    <w:rsid w:val="00E64983"/>
    <w:rsid w:val="00E67B67"/>
    <w:rsid w:val="00E71101"/>
    <w:rsid w:val="00E71E37"/>
    <w:rsid w:val="00E7242E"/>
    <w:rsid w:val="00E74984"/>
    <w:rsid w:val="00E7542F"/>
    <w:rsid w:val="00E75A1E"/>
    <w:rsid w:val="00E7625B"/>
    <w:rsid w:val="00E7660D"/>
    <w:rsid w:val="00E776F1"/>
    <w:rsid w:val="00E77A96"/>
    <w:rsid w:val="00E801F7"/>
    <w:rsid w:val="00E831C3"/>
    <w:rsid w:val="00E87693"/>
    <w:rsid w:val="00E90DE8"/>
    <w:rsid w:val="00E91F85"/>
    <w:rsid w:val="00E92CEA"/>
    <w:rsid w:val="00E92E5A"/>
    <w:rsid w:val="00E94DF9"/>
    <w:rsid w:val="00E95A13"/>
    <w:rsid w:val="00E97A34"/>
    <w:rsid w:val="00EA04A9"/>
    <w:rsid w:val="00EA0DF0"/>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3854"/>
    <w:rsid w:val="00EC385E"/>
    <w:rsid w:val="00EC69D9"/>
    <w:rsid w:val="00EC6E4D"/>
    <w:rsid w:val="00EC7BDD"/>
    <w:rsid w:val="00EC7F6D"/>
    <w:rsid w:val="00ED15D2"/>
    <w:rsid w:val="00ED17B8"/>
    <w:rsid w:val="00ED19D5"/>
    <w:rsid w:val="00ED72E8"/>
    <w:rsid w:val="00ED7F12"/>
    <w:rsid w:val="00EE081E"/>
    <w:rsid w:val="00EE3368"/>
    <w:rsid w:val="00EE3BFB"/>
    <w:rsid w:val="00EE5509"/>
    <w:rsid w:val="00EE5B8C"/>
    <w:rsid w:val="00EE7F7D"/>
    <w:rsid w:val="00EF0986"/>
    <w:rsid w:val="00EF116A"/>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13666"/>
    <w:rsid w:val="00F1438C"/>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374BD"/>
    <w:rsid w:val="00F4090E"/>
    <w:rsid w:val="00F42D2D"/>
    <w:rsid w:val="00F51FA9"/>
    <w:rsid w:val="00F527F1"/>
    <w:rsid w:val="00F55823"/>
    <w:rsid w:val="00F55970"/>
    <w:rsid w:val="00F56C6D"/>
    <w:rsid w:val="00F621E6"/>
    <w:rsid w:val="00F62E7B"/>
    <w:rsid w:val="00F65177"/>
    <w:rsid w:val="00F65DA9"/>
    <w:rsid w:val="00F66F53"/>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87F34"/>
    <w:rsid w:val="00F90927"/>
    <w:rsid w:val="00F92461"/>
    <w:rsid w:val="00F92DDD"/>
    <w:rsid w:val="00F93DBE"/>
    <w:rsid w:val="00F949C9"/>
    <w:rsid w:val="00F95FAC"/>
    <w:rsid w:val="00FA01D6"/>
    <w:rsid w:val="00FA212F"/>
    <w:rsid w:val="00FA2541"/>
    <w:rsid w:val="00FA2935"/>
    <w:rsid w:val="00FA4D00"/>
    <w:rsid w:val="00FA7124"/>
    <w:rsid w:val="00FA7BF6"/>
    <w:rsid w:val="00FB04B5"/>
    <w:rsid w:val="00FB2A99"/>
    <w:rsid w:val="00FB3099"/>
    <w:rsid w:val="00FB32BC"/>
    <w:rsid w:val="00FB5569"/>
    <w:rsid w:val="00FB67C1"/>
    <w:rsid w:val="00FB6BB1"/>
    <w:rsid w:val="00FB6FB1"/>
    <w:rsid w:val="00FB7E82"/>
    <w:rsid w:val="00FC01C9"/>
    <w:rsid w:val="00FC1250"/>
    <w:rsid w:val="00FC3478"/>
    <w:rsid w:val="00FC3D6F"/>
    <w:rsid w:val="00FC447C"/>
    <w:rsid w:val="00FC47BD"/>
    <w:rsid w:val="00FC515C"/>
    <w:rsid w:val="00FC5312"/>
    <w:rsid w:val="00FD0FB2"/>
    <w:rsid w:val="00FD11CF"/>
    <w:rsid w:val="00FD1480"/>
    <w:rsid w:val="00FD1A1A"/>
    <w:rsid w:val="00FD38CF"/>
    <w:rsid w:val="00FD4B57"/>
    <w:rsid w:val="00FD4CAB"/>
    <w:rsid w:val="00FD59E3"/>
    <w:rsid w:val="00FD602D"/>
    <w:rsid w:val="00FD66F6"/>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0A2F9E"/>
    <w:rsid w:val="012B0023"/>
    <w:rsid w:val="01335587"/>
    <w:rsid w:val="02E57B93"/>
    <w:rsid w:val="031B3C8A"/>
    <w:rsid w:val="037834E2"/>
    <w:rsid w:val="03806CF0"/>
    <w:rsid w:val="03883658"/>
    <w:rsid w:val="03915A8B"/>
    <w:rsid w:val="04426B93"/>
    <w:rsid w:val="04AC3F60"/>
    <w:rsid w:val="05256E51"/>
    <w:rsid w:val="052E1A70"/>
    <w:rsid w:val="05854D43"/>
    <w:rsid w:val="05A93171"/>
    <w:rsid w:val="06486673"/>
    <w:rsid w:val="064A2820"/>
    <w:rsid w:val="06543381"/>
    <w:rsid w:val="067D2A36"/>
    <w:rsid w:val="06CA3C9B"/>
    <w:rsid w:val="07667A9C"/>
    <w:rsid w:val="07702E6D"/>
    <w:rsid w:val="077C5634"/>
    <w:rsid w:val="08010CFC"/>
    <w:rsid w:val="085F6B82"/>
    <w:rsid w:val="088D2360"/>
    <w:rsid w:val="092E73B6"/>
    <w:rsid w:val="098736D2"/>
    <w:rsid w:val="09AB3C87"/>
    <w:rsid w:val="09C0273D"/>
    <w:rsid w:val="0A3D4737"/>
    <w:rsid w:val="0A4273E9"/>
    <w:rsid w:val="0AFD151C"/>
    <w:rsid w:val="0B086B66"/>
    <w:rsid w:val="0B1A1047"/>
    <w:rsid w:val="0B4E199A"/>
    <w:rsid w:val="0B626C02"/>
    <w:rsid w:val="0B7D7A9E"/>
    <w:rsid w:val="0BFD69CD"/>
    <w:rsid w:val="0C057EC9"/>
    <w:rsid w:val="0C3C504B"/>
    <w:rsid w:val="0C464368"/>
    <w:rsid w:val="0C522BF5"/>
    <w:rsid w:val="0C8417B0"/>
    <w:rsid w:val="0C900DCE"/>
    <w:rsid w:val="0D853402"/>
    <w:rsid w:val="0D991370"/>
    <w:rsid w:val="0DA178D1"/>
    <w:rsid w:val="0DE9188C"/>
    <w:rsid w:val="0E7B0A75"/>
    <w:rsid w:val="0EB36461"/>
    <w:rsid w:val="0EC61AFA"/>
    <w:rsid w:val="0EEA1D84"/>
    <w:rsid w:val="0F0A5EF6"/>
    <w:rsid w:val="0F1D5756"/>
    <w:rsid w:val="0F4B38E4"/>
    <w:rsid w:val="0F722120"/>
    <w:rsid w:val="0F94695F"/>
    <w:rsid w:val="0FB02F17"/>
    <w:rsid w:val="0FC935A0"/>
    <w:rsid w:val="10013846"/>
    <w:rsid w:val="10173696"/>
    <w:rsid w:val="10851D49"/>
    <w:rsid w:val="110E20AD"/>
    <w:rsid w:val="1178761E"/>
    <w:rsid w:val="119F15B1"/>
    <w:rsid w:val="12050D9A"/>
    <w:rsid w:val="12116399"/>
    <w:rsid w:val="12120511"/>
    <w:rsid w:val="12C10A21"/>
    <w:rsid w:val="12D328F7"/>
    <w:rsid w:val="12D40FB1"/>
    <w:rsid w:val="13287A58"/>
    <w:rsid w:val="1337280F"/>
    <w:rsid w:val="1376695C"/>
    <w:rsid w:val="13875731"/>
    <w:rsid w:val="13994115"/>
    <w:rsid w:val="139A4983"/>
    <w:rsid w:val="13B71EB4"/>
    <w:rsid w:val="143D5D86"/>
    <w:rsid w:val="14587121"/>
    <w:rsid w:val="149D21F4"/>
    <w:rsid w:val="15F55B66"/>
    <w:rsid w:val="1604132C"/>
    <w:rsid w:val="16505883"/>
    <w:rsid w:val="16513BD0"/>
    <w:rsid w:val="165E7C67"/>
    <w:rsid w:val="16761E81"/>
    <w:rsid w:val="167A526C"/>
    <w:rsid w:val="169D4119"/>
    <w:rsid w:val="16AF5DDC"/>
    <w:rsid w:val="16B742CF"/>
    <w:rsid w:val="172B408E"/>
    <w:rsid w:val="175C631D"/>
    <w:rsid w:val="176B4C9A"/>
    <w:rsid w:val="17801E62"/>
    <w:rsid w:val="179A1DE7"/>
    <w:rsid w:val="179B0561"/>
    <w:rsid w:val="18C52ECF"/>
    <w:rsid w:val="18FB2843"/>
    <w:rsid w:val="191B52DF"/>
    <w:rsid w:val="198228B4"/>
    <w:rsid w:val="1A2C72C1"/>
    <w:rsid w:val="1A323A0D"/>
    <w:rsid w:val="1A506BEA"/>
    <w:rsid w:val="1A8C58EB"/>
    <w:rsid w:val="1B757BE9"/>
    <w:rsid w:val="1B950D2D"/>
    <w:rsid w:val="1C804143"/>
    <w:rsid w:val="1C870B33"/>
    <w:rsid w:val="1CD33059"/>
    <w:rsid w:val="1CFD65FB"/>
    <w:rsid w:val="1D034FBE"/>
    <w:rsid w:val="1D3C3251"/>
    <w:rsid w:val="1D4320EE"/>
    <w:rsid w:val="1D971BEF"/>
    <w:rsid w:val="1DB7160D"/>
    <w:rsid w:val="1E130CF2"/>
    <w:rsid w:val="1E4E0DD4"/>
    <w:rsid w:val="1E9A520D"/>
    <w:rsid w:val="1F3A797B"/>
    <w:rsid w:val="1F3D3B08"/>
    <w:rsid w:val="1F981976"/>
    <w:rsid w:val="1FC32BFA"/>
    <w:rsid w:val="1FCD2DE2"/>
    <w:rsid w:val="20042441"/>
    <w:rsid w:val="20AC1F89"/>
    <w:rsid w:val="216C2303"/>
    <w:rsid w:val="2174632D"/>
    <w:rsid w:val="21863030"/>
    <w:rsid w:val="21D7200F"/>
    <w:rsid w:val="227F692C"/>
    <w:rsid w:val="228D2D85"/>
    <w:rsid w:val="22E8349A"/>
    <w:rsid w:val="237B13D0"/>
    <w:rsid w:val="24290FC9"/>
    <w:rsid w:val="251D1CAF"/>
    <w:rsid w:val="253F4331"/>
    <w:rsid w:val="255D722B"/>
    <w:rsid w:val="258E2119"/>
    <w:rsid w:val="25FC5BB4"/>
    <w:rsid w:val="26362855"/>
    <w:rsid w:val="26920B1F"/>
    <w:rsid w:val="26BB67A8"/>
    <w:rsid w:val="26FC274B"/>
    <w:rsid w:val="27710810"/>
    <w:rsid w:val="27972B15"/>
    <w:rsid w:val="27C971C3"/>
    <w:rsid w:val="27DC2CBA"/>
    <w:rsid w:val="28BC0AB5"/>
    <w:rsid w:val="28F14B98"/>
    <w:rsid w:val="28F46DCD"/>
    <w:rsid w:val="2951209F"/>
    <w:rsid w:val="29661D19"/>
    <w:rsid w:val="29B82A3C"/>
    <w:rsid w:val="29C64A95"/>
    <w:rsid w:val="29E40587"/>
    <w:rsid w:val="2A547F1C"/>
    <w:rsid w:val="2A97121C"/>
    <w:rsid w:val="2A9963D6"/>
    <w:rsid w:val="2B3C322A"/>
    <w:rsid w:val="2BAC23A6"/>
    <w:rsid w:val="2BD55DD1"/>
    <w:rsid w:val="2C13543C"/>
    <w:rsid w:val="2C3172A2"/>
    <w:rsid w:val="2C432615"/>
    <w:rsid w:val="2C5A6F85"/>
    <w:rsid w:val="2C7664CE"/>
    <w:rsid w:val="2CF5428C"/>
    <w:rsid w:val="2DBD559C"/>
    <w:rsid w:val="2DC245DE"/>
    <w:rsid w:val="2E5F7720"/>
    <w:rsid w:val="2E692241"/>
    <w:rsid w:val="2E891CB9"/>
    <w:rsid w:val="2EBD0CA8"/>
    <w:rsid w:val="2ED95554"/>
    <w:rsid w:val="2EE3485D"/>
    <w:rsid w:val="2F295D28"/>
    <w:rsid w:val="2F3613E5"/>
    <w:rsid w:val="2F4D2B92"/>
    <w:rsid w:val="2F7601F7"/>
    <w:rsid w:val="2F86523C"/>
    <w:rsid w:val="2FB656B2"/>
    <w:rsid w:val="2FDF09C0"/>
    <w:rsid w:val="30042D84"/>
    <w:rsid w:val="301A66B1"/>
    <w:rsid w:val="30316D8E"/>
    <w:rsid w:val="305540E5"/>
    <w:rsid w:val="30ED51E1"/>
    <w:rsid w:val="30F165F5"/>
    <w:rsid w:val="30F73B34"/>
    <w:rsid w:val="30FD40AA"/>
    <w:rsid w:val="31E95C22"/>
    <w:rsid w:val="32244C05"/>
    <w:rsid w:val="32A50F33"/>
    <w:rsid w:val="32E4633A"/>
    <w:rsid w:val="32E91735"/>
    <w:rsid w:val="32FE7BD0"/>
    <w:rsid w:val="33162FDC"/>
    <w:rsid w:val="332F393F"/>
    <w:rsid w:val="33B66286"/>
    <w:rsid w:val="33D84FEE"/>
    <w:rsid w:val="33EE7A94"/>
    <w:rsid w:val="33F64577"/>
    <w:rsid w:val="340A5C7A"/>
    <w:rsid w:val="343A1191"/>
    <w:rsid w:val="34802BF0"/>
    <w:rsid w:val="353D3E4A"/>
    <w:rsid w:val="35AC163A"/>
    <w:rsid w:val="35C81A5B"/>
    <w:rsid w:val="363B35F3"/>
    <w:rsid w:val="3673403B"/>
    <w:rsid w:val="36E1234B"/>
    <w:rsid w:val="36E7751B"/>
    <w:rsid w:val="376210E5"/>
    <w:rsid w:val="38104FCC"/>
    <w:rsid w:val="3826045D"/>
    <w:rsid w:val="386F31C5"/>
    <w:rsid w:val="38766FF3"/>
    <w:rsid w:val="38D30E9A"/>
    <w:rsid w:val="390430DB"/>
    <w:rsid w:val="3933355D"/>
    <w:rsid w:val="39590D7B"/>
    <w:rsid w:val="39A35FB9"/>
    <w:rsid w:val="39CD7160"/>
    <w:rsid w:val="3A8911F9"/>
    <w:rsid w:val="3AA3648A"/>
    <w:rsid w:val="3B621EEF"/>
    <w:rsid w:val="3B726347"/>
    <w:rsid w:val="3B7B7D6F"/>
    <w:rsid w:val="3B9278EF"/>
    <w:rsid w:val="3BAE1745"/>
    <w:rsid w:val="3BCB453B"/>
    <w:rsid w:val="3BE0689C"/>
    <w:rsid w:val="3C4D1256"/>
    <w:rsid w:val="3C54693A"/>
    <w:rsid w:val="3C7028C6"/>
    <w:rsid w:val="3CB71D4E"/>
    <w:rsid w:val="3CC5547F"/>
    <w:rsid w:val="3DB039E8"/>
    <w:rsid w:val="3DBD149B"/>
    <w:rsid w:val="3DC12D0A"/>
    <w:rsid w:val="3DE35714"/>
    <w:rsid w:val="3E061679"/>
    <w:rsid w:val="3E240F14"/>
    <w:rsid w:val="3ED54BAB"/>
    <w:rsid w:val="3EFD136C"/>
    <w:rsid w:val="3F192D2C"/>
    <w:rsid w:val="3F2C53EA"/>
    <w:rsid w:val="3F3A20AB"/>
    <w:rsid w:val="401D33C5"/>
    <w:rsid w:val="402D73E3"/>
    <w:rsid w:val="407F28CB"/>
    <w:rsid w:val="40E06CCE"/>
    <w:rsid w:val="40E956C3"/>
    <w:rsid w:val="4157348B"/>
    <w:rsid w:val="416E6191"/>
    <w:rsid w:val="41BA4453"/>
    <w:rsid w:val="41D55520"/>
    <w:rsid w:val="41DB7436"/>
    <w:rsid w:val="42004BE1"/>
    <w:rsid w:val="422D74A0"/>
    <w:rsid w:val="425D6F58"/>
    <w:rsid w:val="42B42CCE"/>
    <w:rsid w:val="42C02D63"/>
    <w:rsid w:val="435A3689"/>
    <w:rsid w:val="43C07555"/>
    <w:rsid w:val="43C322E3"/>
    <w:rsid w:val="44587D35"/>
    <w:rsid w:val="4463459B"/>
    <w:rsid w:val="446B5E6B"/>
    <w:rsid w:val="449349D3"/>
    <w:rsid w:val="44A07A17"/>
    <w:rsid w:val="45213378"/>
    <w:rsid w:val="45425D9E"/>
    <w:rsid w:val="45553647"/>
    <w:rsid w:val="456D072F"/>
    <w:rsid w:val="45861778"/>
    <w:rsid w:val="45F1797B"/>
    <w:rsid w:val="46523D01"/>
    <w:rsid w:val="46612205"/>
    <w:rsid w:val="466B0DF4"/>
    <w:rsid w:val="468676EB"/>
    <w:rsid w:val="46872379"/>
    <w:rsid w:val="47D367C1"/>
    <w:rsid w:val="47E743E6"/>
    <w:rsid w:val="47EE5831"/>
    <w:rsid w:val="486B084D"/>
    <w:rsid w:val="48A67DA3"/>
    <w:rsid w:val="48FA66C3"/>
    <w:rsid w:val="49780A06"/>
    <w:rsid w:val="49BD633E"/>
    <w:rsid w:val="4A106271"/>
    <w:rsid w:val="4A226623"/>
    <w:rsid w:val="4A2F7686"/>
    <w:rsid w:val="4A7600E7"/>
    <w:rsid w:val="4ACF5D8C"/>
    <w:rsid w:val="4B037A44"/>
    <w:rsid w:val="4B0B5A36"/>
    <w:rsid w:val="4B9408FB"/>
    <w:rsid w:val="4BC43C6E"/>
    <w:rsid w:val="4BD83CD6"/>
    <w:rsid w:val="4BE1687C"/>
    <w:rsid w:val="4BFB18AC"/>
    <w:rsid w:val="4C007496"/>
    <w:rsid w:val="4C393A63"/>
    <w:rsid w:val="4C5E21C6"/>
    <w:rsid w:val="4CB3384D"/>
    <w:rsid w:val="4CC93B63"/>
    <w:rsid w:val="4CF011B8"/>
    <w:rsid w:val="4D11070E"/>
    <w:rsid w:val="4D2B69D6"/>
    <w:rsid w:val="4D3C69AB"/>
    <w:rsid w:val="4E311BC6"/>
    <w:rsid w:val="4E7C3409"/>
    <w:rsid w:val="4E8C1D33"/>
    <w:rsid w:val="4EE304E9"/>
    <w:rsid w:val="4F156DB3"/>
    <w:rsid w:val="4F2004FA"/>
    <w:rsid w:val="4F2D1E3D"/>
    <w:rsid w:val="4F6269B5"/>
    <w:rsid w:val="4F704E5F"/>
    <w:rsid w:val="4F920ABE"/>
    <w:rsid w:val="4FB0492C"/>
    <w:rsid w:val="4FB32366"/>
    <w:rsid w:val="504E4386"/>
    <w:rsid w:val="5073086E"/>
    <w:rsid w:val="50B15413"/>
    <w:rsid w:val="50B45651"/>
    <w:rsid w:val="51704209"/>
    <w:rsid w:val="51E1421A"/>
    <w:rsid w:val="520D40A7"/>
    <w:rsid w:val="52816462"/>
    <w:rsid w:val="52B92403"/>
    <w:rsid w:val="52F4369D"/>
    <w:rsid w:val="532C190B"/>
    <w:rsid w:val="53BF6BEC"/>
    <w:rsid w:val="53D97B5A"/>
    <w:rsid w:val="53E80536"/>
    <w:rsid w:val="541B0E59"/>
    <w:rsid w:val="5451495E"/>
    <w:rsid w:val="54526FE8"/>
    <w:rsid w:val="55F96BE5"/>
    <w:rsid w:val="563D3078"/>
    <w:rsid w:val="5654653D"/>
    <w:rsid w:val="56687C33"/>
    <w:rsid w:val="56802D01"/>
    <w:rsid w:val="56DB5953"/>
    <w:rsid w:val="57BB22E7"/>
    <w:rsid w:val="57D86F33"/>
    <w:rsid w:val="581D5295"/>
    <w:rsid w:val="587A43B4"/>
    <w:rsid w:val="58BA7E50"/>
    <w:rsid w:val="58F436AE"/>
    <w:rsid w:val="591E3D9B"/>
    <w:rsid w:val="593571C8"/>
    <w:rsid w:val="593C5B4C"/>
    <w:rsid w:val="5981163B"/>
    <w:rsid w:val="59B73DA3"/>
    <w:rsid w:val="59F7193D"/>
    <w:rsid w:val="5A1C031C"/>
    <w:rsid w:val="5A754462"/>
    <w:rsid w:val="5AAA7958"/>
    <w:rsid w:val="5AAB1367"/>
    <w:rsid w:val="5B1566DE"/>
    <w:rsid w:val="5B1670FB"/>
    <w:rsid w:val="5B270832"/>
    <w:rsid w:val="5B3B2E42"/>
    <w:rsid w:val="5BB5731B"/>
    <w:rsid w:val="5C101077"/>
    <w:rsid w:val="5C38658F"/>
    <w:rsid w:val="5C9F185A"/>
    <w:rsid w:val="5CA16106"/>
    <w:rsid w:val="5CDF2306"/>
    <w:rsid w:val="5CFD4A18"/>
    <w:rsid w:val="5D0B2B5B"/>
    <w:rsid w:val="5D701DC1"/>
    <w:rsid w:val="5DCA4203"/>
    <w:rsid w:val="5DD41798"/>
    <w:rsid w:val="5E096A51"/>
    <w:rsid w:val="5E283F9A"/>
    <w:rsid w:val="5E3C7F2C"/>
    <w:rsid w:val="5E8D407E"/>
    <w:rsid w:val="5E8E5968"/>
    <w:rsid w:val="5EF8659C"/>
    <w:rsid w:val="5F533996"/>
    <w:rsid w:val="5F952028"/>
    <w:rsid w:val="5FDE5D3B"/>
    <w:rsid w:val="60326087"/>
    <w:rsid w:val="60446988"/>
    <w:rsid w:val="605E1882"/>
    <w:rsid w:val="60987BDF"/>
    <w:rsid w:val="60AC0072"/>
    <w:rsid w:val="60BA36F7"/>
    <w:rsid w:val="610A1004"/>
    <w:rsid w:val="61C23C8D"/>
    <w:rsid w:val="61C95D26"/>
    <w:rsid w:val="61CE4DC0"/>
    <w:rsid w:val="61DF4EC1"/>
    <w:rsid w:val="621916CA"/>
    <w:rsid w:val="622E0281"/>
    <w:rsid w:val="625E7FAA"/>
    <w:rsid w:val="627F3451"/>
    <w:rsid w:val="628669B7"/>
    <w:rsid w:val="62A46DC5"/>
    <w:rsid w:val="62FF559F"/>
    <w:rsid w:val="63177D30"/>
    <w:rsid w:val="631805A9"/>
    <w:rsid w:val="63275C4B"/>
    <w:rsid w:val="635C3458"/>
    <w:rsid w:val="63B927C5"/>
    <w:rsid w:val="63DC0418"/>
    <w:rsid w:val="63EE2BA1"/>
    <w:rsid w:val="64033BE2"/>
    <w:rsid w:val="642F196A"/>
    <w:rsid w:val="64527C76"/>
    <w:rsid w:val="64992B79"/>
    <w:rsid w:val="6568681A"/>
    <w:rsid w:val="65851892"/>
    <w:rsid w:val="65A00129"/>
    <w:rsid w:val="66071C5B"/>
    <w:rsid w:val="663776B4"/>
    <w:rsid w:val="66434B4A"/>
    <w:rsid w:val="6653049F"/>
    <w:rsid w:val="66AD26CC"/>
    <w:rsid w:val="66B80BC4"/>
    <w:rsid w:val="671A4DC2"/>
    <w:rsid w:val="674D780C"/>
    <w:rsid w:val="682F70B4"/>
    <w:rsid w:val="684733BD"/>
    <w:rsid w:val="687D0AC1"/>
    <w:rsid w:val="688C559D"/>
    <w:rsid w:val="68957541"/>
    <w:rsid w:val="68D47019"/>
    <w:rsid w:val="691B130B"/>
    <w:rsid w:val="694061E2"/>
    <w:rsid w:val="694714CF"/>
    <w:rsid w:val="696E11EE"/>
    <w:rsid w:val="6A821F12"/>
    <w:rsid w:val="6AA408A2"/>
    <w:rsid w:val="6AA533AC"/>
    <w:rsid w:val="6ABE5C37"/>
    <w:rsid w:val="6AEC6991"/>
    <w:rsid w:val="6B630CEF"/>
    <w:rsid w:val="6BA24E31"/>
    <w:rsid w:val="6BB34520"/>
    <w:rsid w:val="6C9F2CF6"/>
    <w:rsid w:val="6CAD5F3F"/>
    <w:rsid w:val="6CC87209"/>
    <w:rsid w:val="6CE73644"/>
    <w:rsid w:val="6CFE48B8"/>
    <w:rsid w:val="6D216F97"/>
    <w:rsid w:val="6D506FDF"/>
    <w:rsid w:val="6D837AD1"/>
    <w:rsid w:val="6EEF75E6"/>
    <w:rsid w:val="6F036091"/>
    <w:rsid w:val="6F0F6AAF"/>
    <w:rsid w:val="6F1A3342"/>
    <w:rsid w:val="6F953A0C"/>
    <w:rsid w:val="6FBF7270"/>
    <w:rsid w:val="6FE0147B"/>
    <w:rsid w:val="6FE20994"/>
    <w:rsid w:val="6FF36C24"/>
    <w:rsid w:val="703D1752"/>
    <w:rsid w:val="70476FB4"/>
    <w:rsid w:val="70730F1E"/>
    <w:rsid w:val="70CE52B5"/>
    <w:rsid w:val="71102066"/>
    <w:rsid w:val="71206DC6"/>
    <w:rsid w:val="71364E65"/>
    <w:rsid w:val="71431D53"/>
    <w:rsid w:val="714C113E"/>
    <w:rsid w:val="7153732F"/>
    <w:rsid w:val="71594B6E"/>
    <w:rsid w:val="719E3C98"/>
    <w:rsid w:val="71A22F87"/>
    <w:rsid w:val="71F72C8D"/>
    <w:rsid w:val="72315431"/>
    <w:rsid w:val="73362194"/>
    <w:rsid w:val="734321E1"/>
    <w:rsid w:val="73A46D94"/>
    <w:rsid w:val="73AA5336"/>
    <w:rsid w:val="743E1047"/>
    <w:rsid w:val="747B1956"/>
    <w:rsid w:val="74FA6902"/>
    <w:rsid w:val="751218F1"/>
    <w:rsid w:val="7520754B"/>
    <w:rsid w:val="75296C10"/>
    <w:rsid w:val="75B21B25"/>
    <w:rsid w:val="75BE6F7D"/>
    <w:rsid w:val="75D3389E"/>
    <w:rsid w:val="75F55C4F"/>
    <w:rsid w:val="7630619B"/>
    <w:rsid w:val="7685684C"/>
    <w:rsid w:val="77020856"/>
    <w:rsid w:val="776D3A3F"/>
    <w:rsid w:val="77882BB4"/>
    <w:rsid w:val="7794660D"/>
    <w:rsid w:val="78193159"/>
    <w:rsid w:val="785E0D6E"/>
    <w:rsid w:val="7868498F"/>
    <w:rsid w:val="78B3139D"/>
    <w:rsid w:val="78B578D9"/>
    <w:rsid w:val="78F33E83"/>
    <w:rsid w:val="78F94A1C"/>
    <w:rsid w:val="79053A13"/>
    <w:rsid w:val="79122B0A"/>
    <w:rsid w:val="794F7D45"/>
    <w:rsid w:val="795D73E3"/>
    <w:rsid w:val="7A18652D"/>
    <w:rsid w:val="7A254895"/>
    <w:rsid w:val="7A77243A"/>
    <w:rsid w:val="7A7E2322"/>
    <w:rsid w:val="7A8F2A8C"/>
    <w:rsid w:val="7A8F7930"/>
    <w:rsid w:val="7B097114"/>
    <w:rsid w:val="7B601883"/>
    <w:rsid w:val="7B621D4D"/>
    <w:rsid w:val="7C2D79D7"/>
    <w:rsid w:val="7C63789C"/>
    <w:rsid w:val="7C725D31"/>
    <w:rsid w:val="7C987B90"/>
    <w:rsid w:val="7C9C5CFE"/>
    <w:rsid w:val="7CC60B1B"/>
    <w:rsid w:val="7CFE39C6"/>
    <w:rsid w:val="7D1E4746"/>
    <w:rsid w:val="7D366D5F"/>
    <w:rsid w:val="7D405FAF"/>
    <w:rsid w:val="7D897A59"/>
    <w:rsid w:val="7DAA32A9"/>
    <w:rsid w:val="7DAD1798"/>
    <w:rsid w:val="7DCF322F"/>
    <w:rsid w:val="7E26236A"/>
    <w:rsid w:val="7E2B3A7F"/>
    <w:rsid w:val="7E6056E9"/>
    <w:rsid w:val="7E7D117C"/>
    <w:rsid w:val="7EE03FF3"/>
    <w:rsid w:val="7EF358C2"/>
    <w:rsid w:val="7F4A7C1C"/>
    <w:rsid w:val="7F984B79"/>
    <w:rsid w:val="7FA7069A"/>
    <w:rsid w:val="7FAE6367"/>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80"/>
    <w:qFormat/>
    <w:uiPriority w:val="9"/>
    <w:pPr>
      <w:keepNext/>
      <w:keepLines/>
      <w:spacing w:before="320" w:after="320" w:line="240" w:lineRule="auto"/>
      <w:ind w:firstLine="0" w:firstLineChars="0"/>
      <w:jc w:val="center"/>
      <w:outlineLvl w:val="0"/>
    </w:pPr>
    <w:rPr>
      <w:b/>
      <w:bCs/>
      <w:kern w:val="44"/>
      <w:sz w:val="44"/>
      <w:szCs w:val="44"/>
    </w:rPr>
  </w:style>
  <w:style w:type="paragraph" w:styleId="4">
    <w:name w:val="heading 2"/>
    <w:basedOn w:val="1"/>
    <w:next w:val="1"/>
    <w:link w:val="75"/>
    <w:qFormat/>
    <w:uiPriority w:val="9"/>
    <w:pPr>
      <w:keepNext/>
      <w:keepLines/>
      <w:numPr>
        <w:ilvl w:val="0"/>
        <w:numId w:val="1"/>
      </w:numPr>
      <w:spacing w:before="200" w:after="200"/>
      <w:outlineLvl w:val="1"/>
    </w:pPr>
    <w:rPr>
      <w:b/>
      <w:bCs/>
      <w:kern w:val="0"/>
      <w:sz w:val="28"/>
      <w:szCs w:val="32"/>
    </w:rPr>
  </w:style>
  <w:style w:type="paragraph" w:styleId="5">
    <w:name w:val="heading 3"/>
    <w:basedOn w:val="1"/>
    <w:next w:val="1"/>
    <w:link w:val="92"/>
    <w:qFormat/>
    <w:uiPriority w:val="9"/>
    <w:pPr>
      <w:keepNext/>
      <w:keepLines/>
      <w:spacing w:before="200" w:after="200" w:line="415" w:lineRule="auto"/>
      <w:ind w:firstLine="0" w:firstLineChars="0"/>
      <w:outlineLvl w:val="2"/>
    </w:pPr>
    <w:rPr>
      <w:b/>
      <w:bCs/>
      <w:kern w:val="0"/>
      <w:szCs w:val="32"/>
    </w:rPr>
  </w:style>
  <w:style w:type="paragraph" w:styleId="6">
    <w:name w:val="heading 4"/>
    <w:basedOn w:val="1"/>
    <w:next w:val="1"/>
    <w:link w:val="130"/>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7">
    <w:name w:val="heading 5"/>
    <w:basedOn w:val="1"/>
    <w:next w:val="1"/>
    <w:link w:val="114"/>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8">
    <w:name w:val="heading 6"/>
    <w:basedOn w:val="1"/>
    <w:next w:val="1"/>
    <w:link w:val="59"/>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61"/>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0">
    <w:name w:val="heading 8"/>
    <w:basedOn w:val="1"/>
    <w:next w:val="1"/>
    <w:link w:val="115"/>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1">
    <w:name w:val="heading 9"/>
    <w:basedOn w:val="1"/>
    <w:next w:val="1"/>
    <w:link w:val="97"/>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5"/>
    <w:qFormat/>
    <w:uiPriority w:val="0"/>
    <w:pPr>
      <w:spacing w:line="240" w:lineRule="auto"/>
      <w:ind w:firstLine="420"/>
    </w:pPr>
    <w:rPr>
      <w:sz w:val="21"/>
      <w:szCs w:val="24"/>
    </w:rPr>
  </w:style>
  <w:style w:type="paragraph" w:styleId="12">
    <w:name w:val="toc 7"/>
    <w:basedOn w:val="1"/>
    <w:next w:val="1"/>
    <w:qFormat/>
    <w:uiPriority w:val="0"/>
    <w:pPr>
      <w:spacing w:line="240" w:lineRule="auto"/>
      <w:ind w:left="1260" w:firstLine="0" w:firstLineChars="0"/>
      <w:jc w:val="left"/>
    </w:pPr>
    <w:rPr>
      <w:sz w:val="18"/>
      <w:szCs w:val="18"/>
    </w:rPr>
  </w:style>
  <w:style w:type="paragraph" w:styleId="13">
    <w:name w:val="Document Map"/>
    <w:basedOn w:val="1"/>
    <w:link w:val="68"/>
    <w:qFormat/>
    <w:uiPriority w:val="0"/>
    <w:pPr>
      <w:shd w:val="clear" w:color="auto" w:fill="000080"/>
      <w:spacing w:line="240" w:lineRule="auto"/>
      <w:ind w:firstLine="0" w:firstLineChars="0"/>
    </w:pPr>
    <w:rPr>
      <w:kern w:val="0"/>
      <w:sz w:val="20"/>
      <w:szCs w:val="24"/>
    </w:rPr>
  </w:style>
  <w:style w:type="paragraph" w:styleId="14">
    <w:name w:val="annotation text"/>
    <w:basedOn w:val="1"/>
    <w:link w:val="94"/>
    <w:unhideWhenUsed/>
    <w:qFormat/>
    <w:uiPriority w:val="99"/>
    <w:pPr>
      <w:jc w:val="left"/>
    </w:pPr>
    <w:rPr>
      <w:kern w:val="0"/>
      <w:szCs w:val="20"/>
    </w:rPr>
  </w:style>
  <w:style w:type="paragraph" w:styleId="15">
    <w:name w:val="Salutation"/>
    <w:basedOn w:val="1"/>
    <w:next w:val="1"/>
    <w:link w:val="125"/>
    <w:unhideWhenUsed/>
    <w:qFormat/>
    <w:uiPriority w:val="0"/>
    <w:pPr>
      <w:spacing w:line="240" w:lineRule="auto"/>
      <w:ind w:firstLine="0" w:firstLineChars="0"/>
    </w:pPr>
    <w:rPr>
      <w:rFonts w:ascii="宋体" w:hAnsi="宋体"/>
      <w:sz w:val="28"/>
      <w:szCs w:val="28"/>
    </w:rPr>
  </w:style>
  <w:style w:type="paragraph" w:styleId="16">
    <w:name w:val="Body Text 3"/>
    <w:basedOn w:val="1"/>
    <w:link w:val="88"/>
    <w:qFormat/>
    <w:uiPriority w:val="0"/>
    <w:pPr>
      <w:spacing w:line="240" w:lineRule="auto"/>
      <w:ind w:firstLine="0" w:firstLineChars="0"/>
    </w:pPr>
    <w:rPr>
      <w:rFonts w:ascii="宋体"/>
      <w:kern w:val="0"/>
      <w:szCs w:val="20"/>
    </w:rPr>
  </w:style>
  <w:style w:type="paragraph" w:styleId="17">
    <w:name w:val="Closing"/>
    <w:basedOn w:val="1"/>
    <w:link w:val="107"/>
    <w:unhideWhenUsed/>
    <w:qFormat/>
    <w:uiPriority w:val="0"/>
    <w:pPr>
      <w:spacing w:line="240" w:lineRule="auto"/>
      <w:ind w:left="100" w:leftChars="2100" w:firstLine="0" w:firstLineChars="0"/>
    </w:pPr>
    <w:rPr>
      <w:rFonts w:ascii="宋体" w:hAnsi="宋体"/>
      <w:sz w:val="28"/>
      <w:szCs w:val="28"/>
    </w:rPr>
  </w:style>
  <w:style w:type="paragraph" w:styleId="18">
    <w:name w:val="Body Text"/>
    <w:basedOn w:val="1"/>
    <w:next w:val="1"/>
    <w:link w:val="112"/>
    <w:qFormat/>
    <w:uiPriority w:val="0"/>
    <w:pPr>
      <w:autoSpaceDE w:val="0"/>
      <w:autoSpaceDN w:val="0"/>
      <w:jc w:val="left"/>
    </w:pPr>
    <w:rPr>
      <w:rFonts w:ascii="宋体" w:hAnsi="宋体" w:cs="宋体"/>
      <w:kern w:val="0"/>
      <w:szCs w:val="24"/>
      <w:lang w:val="zh-CN" w:bidi="zh-CN"/>
    </w:rPr>
  </w:style>
  <w:style w:type="paragraph" w:styleId="19">
    <w:name w:val="Body Text Indent"/>
    <w:basedOn w:val="1"/>
    <w:next w:val="1"/>
    <w:link w:val="87"/>
    <w:qFormat/>
    <w:uiPriority w:val="99"/>
    <w:pPr>
      <w:spacing w:after="120" w:line="240" w:lineRule="auto"/>
      <w:ind w:left="420" w:leftChars="200" w:firstLine="0" w:firstLineChars="0"/>
    </w:pPr>
    <w:rPr>
      <w:kern w:val="0"/>
      <w:sz w:val="20"/>
      <w:szCs w:val="24"/>
    </w:rPr>
  </w:style>
  <w:style w:type="paragraph" w:styleId="20">
    <w:name w:val="toc 5"/>
    <w:basedOn w:val="1"/>
    <w:next w:val="1"/>
    <w:qFormat/>
    <w:uiPriority w:val="0"/>
    <w:pPr>
      <w:spacing w:line="240" w:lineRule="auto"/>
      <w:ind w:left="840" w:firstLine="0" w:firstLineChars="0"/>
      <w:jc w:val="left"/>
    </w:pPr>
    <w:rPr>
      <w:sz w:val="18"/>
      <w:szCs w:val="18"/>
    </w:rPr>
  </w:style>
  <w:style w:type="paragraph" w:styleId="21">
    <w:name w:val="toc 3"/>
    <w:basedOn w:val="1"/>
    <w:next w:val="1"/>
    <w:qFormat/>
    <w:uiPriority w:val="0"/>
    <w:pPr>
      <w:spacing w:line="240" w:lineRule="auto"/>
      <w:ind w:left="420" w:firstLine="0" w:firstLineChars="0"/>
      <w:jc w:val="left"/>
    </w:pPr>
    <w:rPr>
      <w:i/>
      <w:iCs/>
      <w:sz w:val="20"/>
      <w:szCs w:val="20"/>
    </w:rPr>
  </w:style>
  <w:style w:type="paragraph" w:styleId="22">
    <w:name w:val="Plain Text"/>
    <w:basedOn w:val="1"/>
    <w:link w:val="73"/>
    <w:qFormat/>
    <w:uiPriority w:val="0"/>
    <w:pPr>
      <w:spacing w:line="240" w:lineRule="auto"/>
      <w:ind w:firstLine="0" w:firstLineChars="0"/>
    </w:pPr>
    <w:rPr>
      <w:rFonts w:ascii="宋体" w:hAnsi="Courier New"/>
      <w:kern w:val="0"/>
      <w:sz w:val="20"/>
      <w:szCs w:val="21"/>
    </w:rPr>
  </w:style>
  <w:style w:type="paragraph" w:styleId="23">
    <w:name w:val="toc 8"/>
    <w:basedOn w:val="1"/>
    <w:next w:val="1"/>
    <w:qFormat/>
    <w:uiPriority w:val="0"/>
    <w:pPr>
      <w:spacing w:line="240" w:lineRule="auto"/>
      <w:ind w:left="1470" w:firstLine="0" w:firstLineChars="0"/>
      <w:jc w:val="left"/>
    </w:pPr>
    <w:rPr>
      <w:sz w:val="18"/>
      <w:szCs w:val="18"/>
    </w:rPr>
  </w:style>
  <w:style w:type="paragraph" w:styleId="24">
    <w:name w:val="Date"/>
    <w:basedOn w:val="1"/>
    <w:next w:val="1"/>
    <w:link w:val="74"/>
    <w:qFormat/>
    <w:uiPriority w:val="0"/>
    <w:pPr>
      <w:spacing w:line="240" w:lineRule="auto"/>
      <w:ind w:firstLine="0" w:firstLineChars="0"/>
    </w:pPr>
    <w:rPr>
      <w:kern w:val="0"/>
      <w:szCs w:val="20"/>
    </w:rPr>
  </w:style>
  <w:style w:type="paragraph" w:styleId="25">
    <w:name w:val="Body Text Indent 2"/>
    <w:basedOn w:val="1"/>
    <w:link w:val="122"/>
    <w:qFormat/>
    <w:uiPriority w:val="0"/>
    <w:pPr>
      <w:spacing w:line="480" w:lineRule="auto"/>
      <w:ind w:left="420" w:leftChars="200" w:firstLine="0" w:firstLineChars="0"/>
    </w:pPr>
    <w:rPr>
      <w:sz w:val="21"/>
      <w:szCs w:val="24"/>
    </w:rPr>
  </w:style>
  <w:style w:type="paragraph" w:styleId="26">
    <w:name w:val="Balloon Text"/>
    <w:basedOn w:val="1"/>
    <w:link w:val="111"/>
    <w:qFormat/>
    <w:uiPriority w:val="0"/>
    <w:pPr>
      <w:spacing w:line="240" w:lineRule="auto"/>
      <w:ind w:firstLine="0" w:firstLineChars="0"/>
    </w:pPr>
    <w:rPr>
      <w:kern w:val="0"/>
      <w:sz w:val="18"/>
      <w:szCs w:val="18"/>
    </w:rPr>
  </w:style>
  <w:style w:type="paragraph" w:styleId="27">
    <w:name w:val="footer"/>
    <w:basedOn w:val="1"/>
    <w:link w:val="135"/>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8">
    <w:name w:val="header"/>
    <w:basedOn w:val="1"/>
    <w:link w:val="127"/>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29">
    <w:name w:val="toc 1"/>
    <w:basedOn w:val="1"/>
    <w:next w:val="1"/>
    <w:qFormat/>
    <w:uiPriority w:val="39"/>
    <w:pPr>
      <w:spacing w:before="120" w:after="120" w:line="240" w:lineRule="auto"/>
      <w:ind w:firstLine="0" w:firstLineChars="0"/>
      <w:jc w:val="left"/>
    </w:pPr>
    <w:rPr>
      <w:b/>
      <w:bCs/>
      <w:caps/>
      <w:sz w:val="20"/>
      <w:szCs w:val="20"/>
    </w:rPr>
  </w:style>
  <w:style w:type="paragraph" w:styleId="30">
    <w:name w:val="toc 4"/>
    <w:basedOn w:val="1"/>
    <w:next w:val="1"/>
    <w:qFormat/>
    <w:uiPriority w:val="0"/>
    <w:pPr>
      <w:spacing w:line="240" w:lineRule="auto"/>
      <w:ind w:left="630" w:firstLine="0" w:firstLineChars="0"/>
      <w:jc w:val="left"/>
    </w:pPr>
    <w:rPr>
      <w:sz w:val="18"/>
      <w:szCs w:val="18"/>
    </w:rPr>
  </w:style>
  <w:style w:type="paragraph" w:styleId="31">
    <w:name w:val="footnote text"/>
    <w:basedOn w:val="1"/>
    <w:link w:val="119"/>
    <w:qFormat/>
    <w:uiPriority w:val="0"/>
    <w:pPr>
      <w:snapToGrid w:val="0"/>
      <w:spacing w:line="240" w:lineRule="auto"/>
      <w:ind w:firstLine="0" w:firstLineChars="0"/>
      <w:jc w:val="left"/>
    </w:pPr>
    <w:rPr>
      <w:rFonts w:ascii="Calibri" w:hAnsi="Calibri"/>
      <w:sz w:val="18"/>
      <w:szCs w:val="18"/>
    </w:rPr>
  </w:style>
  <w:style w:type="paragraph" w:styleId="32">
    <w:name w:val="toc 6"/>
    <w:basedOn w:val="1"/>
    <w:next w:val="1"/>
    <w:qFormat/>
    <w:uiPriority w:val="0"/>
    <w:pPr>
      <w:spacing w:line="240" w:lineRule="auto"/>
      <w:ind w:left="1050" w:firstLine="0" w:firstLineChars="0"/>
      <w:jc w:val="left"/>
    </w:pPr>
    <w:rPr>
      <w:sz w:val="18"/>
      <w:szCs w:val="18"/>
    </w:rPr>
  </w:style>
  <w:style w:type="paragraph" w:styleId="33">
    <w:name w:val="Body Text Indent 3"/>
    <w:basedOn w:val="1"/>
    <w:link w:val="99"/>
    <w:qFormat/>
    <w:uiPriority w:val="0"/>
    <w:pPr>
      <w:spacing w:after="120" w:line="240" w:lineRule="auto"/>
      <w:ind w:left="420" w:leftChars="200" w:firstLine="0" w:firstLineChars="0"/>
    </w:pPr>
    <w:rPr>
      <w:kern w:val="0"/>
      <w:sz w:val="16"/>
      <w:szCs w:val="16"/>
    </w:rPr>
  </w:style>
  <w:style w:type="paragraph" w:styleId="34">
    <w:name w:val="toc 2"/>
    <w:basedOn w:val="1"/>
    <w:next w:val="1"/>
    <w:qFormat/>
    <w:uiPriority w:val="0"/>
    <w:pPr>
      <w:spacing w:line="240" w:lineRule="auto"/>
      <w:ind w:left="210" w:firstLine="0" w:firstLineChars="0"/>
      <w:jc w:val="left"/>
    </w:pPr>
    <w:rPr>
      <w:smallCaps/>
      <w:sz w:val="20"/>
      <w:szCs w:val="20"/>
    </w:rPr>
  </w:style>
  <w:style w:type="paragraph" w:styleId="35">
    <w:name w:val="toc 9"/>
    <w:basedOn w:val="1"/>
    <w:next w:val="1"/>
    <w:qFormat/>
    <w:uiPriority w:val="0"/>
    <w:pPr>
      <w:spacing w:line="240" w:lineRule="auto"/>
      <w:ind w:left="1680" w:firstLine="0" w:firstLineChars="0"/>
      <w:jc w:val="left"/>
    </w:pPr>
    <w:rPr>
      <w:sz w:val="18"/>
      <w:szCs w:val="18"/>
    </w:rPr>
  </w:style>
  <w:style w:type="paragraph" w:styleId="3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7">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8">
    <w:name w:val="Title"/>
    <w:basedOn w:val="1"/>
    <w:link w:val="54"/>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39">
    <w:name w:val="annotation subject"/>
    <w:basedOn w:val="14"/>
    <w:next w:val="14"/>
    <w:link w:val="95"/>
    <w:qFormat/>
    <w:uiPriority w:val="0"/>
    <w:pPr>
      <w:spacing w:line="240" w:lineRule="auto"/>
      <w:ind w:firstLine="0" w:firstLineChars="0"/>
    </w:pPr>
    <w:rPr>
      <w:b/>
      <w:bCs/>
      <w:szCs w:val="24"/>
    </w:rPr>
  </w:style>
  <w:style w:type="paragraph" w:styleId="40">
    <w:name w:val="Body Text First Indent"/>
    <w:basedOn w:val="18"/>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paragraph" w:styleId="41">
    <w:name w:val="Body Text First Indent 2"/>
    <w:basedOn w:val="19"/>
    <w:link w:val="116"/>
    <w:unhideWhenUsed/>
    <w:qFormat/>
    <w:uiPriority w:val="99"/>
    <w:pPr>
      <w:spacing w:line="360" w:lineRule="auto"/>
      <w:ind w:firstLine="420" w:firstLineChars="200"/>
    </w:pPr>
    <w:rPr>
      <w:sz w:val="24"/>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rPr>
  </w:style>
  <w:style w:type="character" w:styleId="46">
    <w:name w:val="page number"/>
    <w:qFormat/>
    <w:uiPriority w:val="99"/>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basedOn w:val="44"/>
    <w:qFormat/>
    <w:uiPriority w:val="99"/>
    <w:rPr>
      <w:sz w:val="21"/>
      <w:szCs w:val="21"/>
    </w:rPr>
  </w:style>
  <w:style w:type="character" w:styleId="50">
    <w:name w:val="footnote reference"/>
    <w:qFormat/>
    <w:uiPriority w:val="0"/>
    <w:rPr>
      <w:vertAlign w:val="superscript"/>
    </w:rPr>
  </w:style>
  <w:style w:type="character" w:customStyle="1" w:styleId="51">
    <w:name w:val="标题 5 字符"/>
    <w:semiHidden/>
    <w:qFormat/>
    <w:uiPriority w:val="9"/>
    <w:rPr>
      <w:rFonts w:ascii="Times New Roman" w:hAnsi="Times New Roman" w:eastAsia="宋体" w:cs="Times New Roman"/>
      <w:b/>
      <w:bCs/>
      <w:sz w:val="28"/>
      <w:szCs w:val="28"/>
    </w:rPr>
  </w:style>
  <w:style w:type="character" w:customStyle="1" w:styleId="52">
    <w:name w:val="纯文本 字符"/>
    <w:qFormat/>
    <w:uiPriority w:val="99"/>
    <w:rPr>
      <w:rFonts w:ascii="等线" w:hAnsi="Courier New" w:cs="Courier New"/>
      <w:sz w:val="24"/>
    </w:rPr>
  </w:style>
  <w:style w:type="character" w:customStyle="1" w:styleId="53">
    <w:name w:val="标题 7 Char"/>
    <w:qFormat/>
    <w:uiPriority w:val="0"/>
    <w:rPr>
      <w:rFonts w:ascii="Times New Roman" w:hAnsi="Times New Roman" w:eastAsia="宋体" w:cs="Times New Roman"/>
      <w:b/>
      <w:bCs/>
      <w:kern w:val="0"/>
      <w:sz w:val="24"/>
      <w:szCs w:val="24"/>
    </w:rPr>
  </w:style>
  <w:style w:type="character" w:customStyle="1" w:styleId="54">
    <w:name w:val="标题 字符"/>
    <w:link w:val="38"/>
    <w:qFormat/>
    <w:uiPriority w:val="0"/>
    <w:rPr>
      <w:rFonts w:ascii="Arial" w:hAnsi="Arial" w:eastAsia="宋体" w:cs="Times New Roman"/>
      <w:b/>
      <w:kern w:val="0"/>
      <w:sz w:val="32"/>
      <w:szCs w:val="20"/>
    </w:rPr>
  </w:style>
  <w:style w:type="character" w:customStyle="1" w:styleId="55">
    <w:name w:val="正文文本 3 Char"/>
    <w:qFormat/>
    <w:uiPriority w:val="0"/>
    <w:rPr>
      <w:rFonts w:ascii="宋体" w:hAnsi="Times New Roman" w:eastAsia="宋体" w:cs="Times New Roman"/>
      <w:sz w:val="24"/>
      <w:szCs w:val="20"/>
    </w:rPr>
  </w:style>
  <w:style w:type="character" w:customStyle="1" w:styleId="56">
    <w:name w:val="文档结构图 字符1"/>
    <w:semiHidden/>
    <w:qFormat/>
    <w:uiPriority w:val="99"/>
    <w:rPr>
      <w:rFonts w:ascii="Microsoft YaHei UI" w:hAnsi="Times New Roman" w:eastAsia="Microsoft YaHei UI" w:cs="Times New Roman"/>
      <w:sz w:val="18"/>
      <w:szCs w:val="18"/>
    </w:rPr>
  </w:style>
  <w:style w:type="character" w:customStyle="1" w:styleId="57">
    <w:name w:val="标题 3 Char"/>
    <w:qFormat/>
    <w:uiPriority w:val="9"/>
    <w:rPr>
      <w:b/>
      <w:bCs/>
      <w:kern w:val="2"/>
      <w:sz w:val="32"/>
      <w:szCs w:val="32"/>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标题 6 字符"/>
    <w:link w:val="8"/>
    <w:qFormat/>
    <w:uiPriority w:val="0"/>
    <w:rPr>
      <w:rFonts w:ascii="Arial" w:hAnsi="Arial" w:eastAsia="黑体" w:cs="Times New Roman"/>
      <w:b/>
      <w:bCs/>
      <w:kern w:val="0"/>
      <w:sz w:val="24"/>
      <w:szCs w:val="24"/>
    </w:rPr>
  </w:style>
  <w:style w:type="character" w:customStyle="1" w:styleId="60">
    <w:name w:val="标题 1 Char"/>
    <w:qFormat/>
    <w:uiPriority w:val="9"/>
    <w:rPr>
      <w:b/>
      <w:bCs/>
      <w:kern w:val="44"/>
      <w:sz w:val="44"/>
      <w:szCs w:val="44"/>
    </w:rPr>
  </w:style>
  <w:style w:type="character" w:customStyle="1" w:styleId="61">
    <w:name w:val="标题 7 字符"/>
    <w:link w:val="9"/>
    <w:qFormat/>
    <w:uiPriority w:val="0"/>
    <w:rPr>
      <w:rFonts w:ascii="Times New Roman" w:hAnsi="Times New Roman" w:eastAsia="宋体" w:cs="Times New Roman"/>
      <w:b/>
      <w:bCs/>
      <w:kern w:val="0"/>
      <w:sz w:val="24"/>
      <w:szCs w:val="24"/>
    </w:rPr>
  </w:style>
  <w:style w:type="character" w:customStyle="1" w:styleId="62">
    <w:name w:val="批注主题 Char"/>
    <w:qFormat/>
    <w:uiPriority w:val="0"/>
    <w:rPr>
      <w:rFonts w:ascii="Times New Roman" w:hAnsi="Times New Roman" w:eastAsia="宋体" w:cs="Times New Roman"/>
      <w:b/>
      <w:bCs/>
      <w:sz w:val="24"/>
      <w:szCs w:val="24"/>
    </w:rPr>
  </w:style>
  <w:style w:type="character" w:customStyle="1" w:styleId="63">
    <w:name w:val="正文文本 3 字符1"/>
    <w:semiHidden/>
    <w:qFormat/>
    <w:uiPriority w:val="99"/>
    <w:rPr>
      <w:rFonts w:ascii="Times New Roman" w:hAnsi="Times New Roman" w:eastAsia="宋体" w:cs="Times New Roman"/>
      <w:sz w:val="16"/>
      <w:szCs w:val="16"/>
    </w:rPr>
  </w:style>
  <w:style w:type="character" w:customStyle="1" w:styleId="64">
    <w:name w:val="_Style 58"/>
    <w:qFormat/>
    <w:uiPriority w:val="31"/>
    <w:rPr>
      <w:smallCaps/>
      <w:color w:val="5A5A5A"/>
    </w:rPr>
  </w:style>
  <w:style w:type="character" w:customStyle="1" w:styleId="65">
    <w:name w:val="正文缩进 字符"/>
    <w:link w:val="2"/>
    <w:qFormat/>
    <w:uiPriority w:val="0"/>
    <w:rPr>
      <w:kern w:val="2"/>
      <w:sz w:val="21"/>
      <w:szCs w:val="24"/>
    </w:rPr>
  </w:style>
  <w:style w:type="character" w:customStyle="1" w:styleId="66">
    <w:name w:val="ca-3"/>
    <w:qFormat/>
    <w:uiPriority w:val="0"/>
  </w:style>
  <w:style w:type="character" w:customStyle="1" w:styleId="67">
    <w:name w:val="文档结构图 Char"/>
    <w:qFormat/>
    <w:uiPriority w:val="0"/>
    <w:rPr>
      <w:rFonts w:ascii="Times New Roman" w:hAnsi="Times New Roman" w:eastAsia="宋体" w:cs="Times New Roman"/>
      <w:szCs w:val="24"/>
      <w:shd w:val="clear" w:color="auto" w:fill="000080"/>
    </w:rPr>
  </w:style>
  <w:style w:type="character" w:customStyle="1" w:styleId="68">
    <w:name w:val="文档结构图 字符"/>
    <w:link w:val="13"/>
    <w:qFormat/>
    <w:uiPriority w:val="0"/>
    <w:rPr>
      <w:rFonts w:ascii="Times New Roman" w:hAnsi="Times New Roman" w:eastAsia="宋体" w:cs="Times New Roman"/>
      <w:szCs w:val="24"/>
      <w:shd w:val="clear" w:color="auto" w:fill="000080"/>
    </w:rPr>
  </w:style>
  <w:style w:type="character" w:customStyle="1" w:styleId="69">
    <w:name w:val="Body text|1_"/>
    <w:link w:val="70"/>
    <w:qFormat/>
    <w:locked/>
    <w:uiPriority w:val="0"/>
    <w:rPr>
      <w:rFonts w:ascii="宋体" w:hAnsi="宋体" w:cs="宋体"/>
      <w:sz w:val="32"/>
      <w:szCs w:val="32"/>
      <w:lang w:val="zh-TW" w:eastAsia="zh-TW" w:bidi="zh-TW"/>
    </w:rPr>
  </w:style>
  <w:style w:type="paragraph" w:customStyle="1" w:styleId="70">
    <w:name w:val="Body text|1"/>
    <w:basedOn w:val="1"/>
    <w:link w:val="69"/>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1">
    <w:name w:val="页眉 字符1"/>
    <w:semiHidden/>
    <w:qFormat/>
    <w:uiPriority w:val="99"/>
    <w:rPr>
      <w:rFonts w:ascii="Times New Roman" w:hAnsi="Times New Roman" w:eastAsia="宋体" w:cs="Times New Roman"/>
      <w:sz w:val="18"/>
      <w:szCs w:val="18"/>
    </w:rPr>
  </w:style>
  <w:style w:type="character" w:customStyle="1" w:styleId="72">
    <w:name w:val="标题 6 Char"/>
    <w:qFormat/>
    <w:uiPriority w:val="9"/>
    <w:rPr>
      <w:rFonts w:ascii="等线 Light" w:hAnsi="等线 Light" w:eastAsia="等线 Light" w:cs="Times New Roman"/>
      <w:b/>
      <w:bCs/>
      <w:kern w:val="2"/>
      <w:sz w:val="24"/>
      <w:szCs w:val="24"/>
    </w:rPr>
  </w:style>
  <w:style w:type="character" w:customStyle="1" w:styleId="73">
    <w:name w:val="纯文本 字符1"/>
    <w:link w:val="22"/>
    <w:qFormat/>
    <w:uiPriority w:val="0"/>
    <w:rPr>
      <w:rFonts w:ascii="宋体" w:hAnsi="Courier New" w:eastAsia="宋体" w:cs="Courier New"/>
      <w:szCs w:val="21"/>
    </w:rPr>
  </w:style>
  <w:style w:type="character" w:customStyle="1" w:styleId="74">
    <w:name w:val="日期 字符"/>
    <w:link w:val="24"/>
    <w:qFormat/>
    <w:uiPriority w:val="0"/>
    <w:rPr>
      <w:rFonts w:ascii="Times New Roman" w:hAnsi="Times New Roman" w:eastAsia="宋体" w:cs="Times New Roman"/>
      <w:sz w:val="24"/>
      <w:szCs w:val="20"/>
    </w:rPr>
  </w:style>
  <w:style w:type="character" w:customStyle="1" w:styleId="75">
    <w:name w:val="标题 2 字符"/>
    <w:link w:val="4"/>
    <w:qFormat/>
    <w:uiPriority w:val="0"/>
    <w:rPr>
      <w:b/>
      <w:bCs/>
      <w:sz w:val="28"/>
      <w:szCs w:val="32"/>
    </w:rPr>
  </w:style>
  <w:style w:type="character" w:customStyle="1" w:styleId="76">
    <w:name w:val="标题 4 Char1"/>
    <w:qFormat/>
    <w:uiPriority w:val="9"/>
    <w:rPr>
      <w:rFonts w:ascii="Arial" w:hAnsi="Arial" w:eastAsia="黑体" w:cs="Times New Roman"/>
      <w:b/>
      <w:bCs/>
      <w:kern w:val="0"/>
      <w:sz w:val="28"/>
      <w:szCs w:val="28"/>
    </w:rPr>
  </w:style>
  <w:style w:type="character" w:customStyle="1" w:styleId="77">
    <w:name w:val="正文文本缩进 字符1"/>
    <w:semiHidden/>
    <w:qFormat/>
    <w:uiPriority w:val="99"/>
    <w:rPr>
      <w:rFonts w:ascii="Times New Roman" w:hAnsi="Times New Roman" w:eastAsia="宋体" w:cs="Times New Roman"/>
      <w:sz w:val="24"/>
    </w:rPr>
  </w:style>
  <w:style w:type="character" w:customStyle="1" w:styleId="78">
    <w:name w:val="标题 1 Char1"/>
    <w:qFormat/>
    <w:uiPriority w:val="9"/>
    <w:rPr>
      <w:rFonts w:ascii="Times New Roman" w:hAnsi="Times New Roman" w:eastAsia="宋体" w:cs="Times New Roman"/>
      <w:b/>
      <w:bCs/>
      <w:kern w:val="44"/>
      <w:sz w:val="44"/>
      <w:szCs w:val="44"/>
    </w:rPr>
  </w:style>
  <w:style w:type="character" w:customStyle="1" w:styleId="79">
    <w:name w:val="正文文本缩进 Char"/>
    <w:semiHidden/>
    <w:qFormat/>
    <w:uiPriority w:val="99"/>
    <w:rPr>
      <w:rFonts w:ascii="Times New Roman" w:hAnsi="Times New Roman" w:eastAsia="宋体" w:cs="Times New Roman"/>
      <w:sz w:val="24"/>
    </w:rPr>
  </w:style>
  <w:style w:type="character" w:customStyle="1" w:styleId="80">
    <w:name w:val="标题 1 字符"/>
    <w:link w:val="3"/>
    <w:qFormat/>
    <w:uiPriority w:val="9"/>
    <w:rPr>
      <w:rFonts w:ascii="Times New Roman" w:hAnsi="Times New Roman" w:eastAsia="宋体"/>
      <w:b/>
      <w:bCs/>
      <w:kern w:val="44"/>
      <w:sz w:val="44"/>
      <w:szCs w:val="44"/>
    </w:rPr>
  </w:style>
  <w:style w:type="character" w:customStyle="1" w:styleId="81">
    <w:name w:val="正文文本缩进 3 字符1"/>
    <w:semiHidden/>
    <w:qFormat/>
    <w:uiPriority w:val="99"/>
    <w:rPr>
      <w:rFonts w:ascii="Times New Roman" w:hAnsi="Times New Roman" w:eastAsia="宋体" w:cs="Times New Roman"/>
      <w:sz w:val="16"/>
      <w:szCs w:val="16"/>
    </w:rPr>
  </w:style>
  <w:style w:type="character" w:customStyle="1" w:styleId="82">
    <w:name w:val="页脚 字符"/>
    <w:qFormat/>
    <w:uiPriority w:val="99"/>
    <w:rPr>
      <w:rFonts w:ascii="Times New Roman" w:hAnsi="Times New Roman" w:eastAsia="宋体"/>
      <w:sz w:val="18"/>
      <w:szCs w:val="18"/>
    </w:rPr>
  </w:style>
  <w:style w:type="character" w:customStyle="1" w:styleId="83">
    <w:name w:val="日期 Char"/>
    <w:qFormat/>
    <w:uiPriority w:val="0"/>
    <w:rPr>
      <w:rFonts w:ascii="Times New Roman" w:hAnsi="Times New Roman" w:eastAsia="宋体" w:cs="Times New Roman"/>
      <w:sz w:val="24"/>
      <w:szCs w:val="20"/>
    </w:rPr>
  </w:style>
  <w:style w:type="character" w:customStyle="1" w:styleId="84">
    <w:name w:val="日期 字符1"/>
    <w:semiHidden/>
    <w:qFormat/>
    <w:uiPriority w:val="99"/>
    <w:rPr>
      <w:rFonts w:ascii="Times New Roman" w:hAnsi="Times New Roman" w:eastAsia="宋体" w:cs="Times New Roman"/>
      <w:sz w:val="24"/>
    </w:rPr>
  </w:style>
  <w:style w:type="character" w:customStyle="1" w:styleId="85">
    <w:name w:val="正文首行缩进 2 字符1"/>
    <w:semiHidden/>
    <w:qFormat/>
    <w:uiPriority w:val="99"/>
  </w:style>
  <w:style w:type="character" w:customStyle="1" w:styleId="86">
    <w:name w:val="标题 6 Char1"/>
    <w:qFormat/>
    <w:uiPriority w:val="9"/>
    <w:rPr>
      <w:rFonts w:ascii="Arial" w:hAnsi="Arial" w:eastAsia="黑体" w:cs="Times New Roman"/>
      <w:b/>
      <w:bCs/>
      <w:kern w:val="0"/>
      <w:sz w:val="24"/>
      <w:szCs w:val="24"/>
    </w:rPr>
  </w:style>
  <w:style w:type="character" w:customStyle="1" w:styleId="87">
    <w:name w:val="正文文本缩进 字符"/>
    <w:link w:val="19"/>
    <w:qFormat/>
    <w:uiPriority w:val="0"/>
    <w:rPr>
      <w:rFonts w:ascii="Times New Roman" w:hAnsi="Times New Roman" w:eastAsia="宋体" w:cs="Times New Roman"/>
      <w:szCs w:val="24"/>
    </w:rPr>
  </w:style>
  <w:style w:type="character" w:customStyle="1" w:styleId="88">
    <w:name w:val="正文文本 3 字符"/>
    <w:link w:val="16"/>
    <w:qFormat/>
    <w:uiPriority w:val="0"/>
    <w:rPr>
      <w:rFonts w:ascii="宋体" w:hAnsi="Times New Roman" w:eastAsia="宋体" w:cs="Times New Roman"/>
      <w:sz w:val="24"/>
      <w:szCs w:val="20"/>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 Char"/>
    <w:qFormat/>
    <w:uiPriority w:val="0"/>
    <w:rPr>
      <w:rFonts w:ascii="宋体" w:hAnsi="宋体" w:eastAsia="宋体" w:cs="宋体"/>
      <w:kern w:val="0"/>
      <w:sz w:val="24"/>
      <w:szCs w:val="24"/>
      <w:lang w:val="zh-CN" w:bidi="zh-CN"/>
    </w:rPr>
  </w:style>
  <w:style w:type="character" w:customStyle="1" w:styleId="91">
    <w:name w:val="标题 3 Char1"/>
    <w:qFormat/>
    <w:uiPriority w:val="9"/>
    <w:rPr>
      <w:rFonts w:ascii="Times New Roman" w:hAnsi="Times New Roman" w:eastAsia="宋体" w:cs="Times New Roman"/>
      <w:b/>
      <w:bCs/>
      <w:kern w:val="0"/>
      <w:sz w:val="24"/>
      <w:szCs w:val="32"/>
    </w:rPr>
  </w:style>
  <w:style w:type="character" w:customStyle="1" w:styleId="92">
    <w:name w:val="标题 3 字符"/>
    <w:link w:val="5"/>
    <w:qFormat/>
    <w:uiPriority w:val="9"/>
    <w:rPr>
      <w:rFonts w:ascii="Times New Roman" w:hAnsi="Times New Roman" w:eastAsia="宋体"/>
      <w:b/>
      <w:bCs/>
      <w:sz w:val="24"/>
      <w:szCs w:val="32"/>
    </w:rPr>
  </w:style>
  <w:style w:type="character" w:customStyle="1" w:styleId="93">
    <w:name w:val="正文文本缩进 3 Char"/>
    <w:qFormat/>
    <w:uiPriority w:val="0"/>
    <w:rPr>
      <w:rFonts w:ascii="Times New Roman" w:hAnsi="Times New Roman" w:eastAsia="宋体" w:cs="Times New Roman"/>
      <w:sz w:val="16"/>
      <w:szCs w:val="16"/>
    </w:rPr>
  </w:style>
  <w:style w:type="character" w:customStyle="1" w:styleId="94">
    <w:name w:val="批注文字 字符"/>
    <w:link w:val="14"/>
    <w:qFormat/>
    <w:uiPriority w:val="99"/>
    <w:rPr>
      <w:rFonts w:ascii="Times New Roman" w:hAnsi="Times New Roman" w:eastAsia="宋体"/>
      <w:sz w:val="24"/>
    </w:rPr>
  </w:style>
  <w:style w:type="character" w:customStyle="1" w:styleId="95">
    <w:name w:val="批注主题 字符"/>
    <w:link w:val="39"/>
    <w:qFormat/>
    <w:uiPriority w:val="0"/>
    <w:rPr>
      <w:rFonts w:ascii="Times New Roman" w:hAnsi="Times New Roman" w:eastAsia="宋体" w:cs="Times New Roman"/>
      <w:b/>
      <w:bCs/>
      <w:sz w:val="24"/>
      <w:szCs w:val="24"/>
    </w:rPr>
  </w:style>
  <w:style w:type="character" w:customStyle="1" w:styleId="96">
    <w:name w:val="标题 4 Char"/>
    <w:qFormat/>
    <w:uiPriority w:val="9"/>
    <w:rPr>
      <w:rFonts w:ascii="等线 Light" w:hAnsi="等线 Light" w:eastAsia="等线 Light" w:cs="Times New Roman"/>
      <w:b/>
      <w:bCs/>
      <w:kern w:val="2"/>
      <w:sz w:val="28"/>
      <w:szCs w:val="28"/>
    </w:rPr>
  </w:style>
  <w:style w:type="character" w:customStyle="1" w:styleId="97">
    <w:name w:val="标题 9 字符"/>
    <w:link w:val="11"/>
    <w:qFormat/>
    <w:uiPriority w:val="0"/>
    <w:rPr>
      <w:rFonts w:ascii="Arial" w:hAnsi="Arial" w:eastAsia="黑体" w:cs="Times New Roman"/>
      <w:kern w:val="0"/>
      <w:szCs w:val="21"/>
    </w:rPr>
  </w:style>
  <w:style w:type="character" w:customStyle="1" w:styleId="98">
    <w:name w:val="纯文本 Char1"/>
    <w:qFormat/>
    <w:uiPriority w:val="0"/>
    <w:rPr>
      <w:rFonts w:ascii="宋体" w:hAnsi="Courier New" w:eastAsia="宋体" w:cs="Courier New"/>
      <w:szCs w:val="21"/>
    </w:rPr>
  </w:style>
  <w:style w:type="character" w:customStyle="1" w:styleId="99">
    <w:name w:val="正文文本缩进 3 字符"/>
    <w:link w:val="33"/>
    <w:qFormat/>
    <w:uiPriority w:val="0"/>
    <w:rPr>
      <w:rFonts w:ascii="Times New Roman" w:hAnsi="Times New Roman" w:eastAsia="宋体" w:cs="Times New Roman"/>
      <w:sz w:val="16"/>
      <w:szCs w:val="16"/>
    </w:rPr>
  </w:style>
  <w:style w:type="character" w:customStyle="1" w:styleId="100">
    <w:name w:val="批注框文本 字符1"/>
    <w:semiHidden/>
    <w:qFormat/>
    <w:uiPriority w:val="99"/>
    <w:rPr>
      <w:rFonts w:ascii="Times New Roman" w:hAnsi="Times New Roman" w:eastAsia="宋体" w:cs="Times New Roman"/>
      <w:sz w:val="18"/>
      <w:szCs w:val="18"/>
    </w:rPr>
  </w:style>
  <w:style w:type="character" w:customStyle="1" w:styleId="101">
    <w:name w:val="列表段落 字符"/>
    <w:link w:val="102"/>
    <w:qFormat/>
    <w:uiPriority w:val="34"/>
    <w:rPr>
      <w:rFonts w:ascii="Calibri" w:hAnsi="Calibri"/>
      <w:kern w:val="2"/>
      <w:sz w:val="21"/>
      <w:szCs w:val="22"/>
    </w:rPr>
  </w:style>
  <w:style w:type="paragraph" w:styleId="102">
    <w:name w:val="List Paragraph"/>
    <w:basedOn w:val="1"/>
    <w:link w:val="101"/>
    <w:qFormat/>
    <w:uiPriority w:val="99"/>
    <w:pPr>
      <w:spacing w:line="240" w:lineRule="auto"/>
      <w:ind w:firstLine="420"/>
    </w:pPr>
    <w:rPr>
      <w:rFonts w:ascii="Calibri" w:hAnsi="Calibri"/>
      <w:sz w:val="21"/>
    </w:rPr>
  </w:style>
  <w:style w:type="character" w:customStyle="1" w:styleId="103">
    <w:name w:val="样式1 Char"/>
    <w:link w:val="104"/>
    <w:qFormat/>
    <w:uiPriority w:val="0"/>
    <w:rPr>
      <w:rFonts w:ascii="仿宋_GB2312" w:hAnsi="宋体" w:eastAsia="仿宋_GB2312"/>
      <w:b/>
      <w:bCs/>
      <w:sz w:val="21"/>
      <w:szCs w:val="21"/>
    </w:rPr>
  </w:style>
  <w:style w:type="paragraph" w:customStyle="1" w:styleId="104">
    <w:name w:val="样式1"/>
    <w:basedOn w:val="1"/>
    <w:link w:val="103"/>
    <w:qFormat/>
    <w:uiPriority w:val="0"/>
    <w:pPr>
      <w:widowControl/>
      <w:ind w:firstLine="0" w:firstLineChars="0"/>
      <w:jc w:val="left"/>
    </w:pPr>
    <w:rPr>
      <w:rFonts w:ascii="仿宋_GB2312" w:hAnsi="宋体" w:eastAsia="仿宋_GB2312"/>
      <w:b/>
      <w:bCs/>
      <w:kern w:val="0"/>
      <w:sz w:val="21"/>
      <w:szCs w:val="21"/>
    </w:rPr>
  </w:style>
  <w:style w:type="character" w:customStyle="1" w:styleId="105">
    <w:name w:val="正文首行缩进 2 Char"/>
    <w:qFormat/>
    <w:uiPriority w:val="99"/>
    <w:rPr>
      <w:rFonts w:ascii="Times New Roman" w:hAnsi="Times New Roman" w:eastAsia="宋体" w:cs="Times New Roman"/>
      <w:sz w:val="24"/>
      <w:szCs w:val="24"/>
    </w:rPr>
  </w:style>
  <w:style w:type="character" w:customStyle="1" w:styleId="106">
    <w:name w:val="标题 8 Char"/>
    <w:qFormat/>
    <w:uiPriority w:val="0"/>
    <w:rPr>
      <w:rFonts w:ascii="Arial" w:hAnsi="Arial" w:eastAsia="黑体" w:cs="Times New Roman"/>
      <w:kern w:val="0"/>
      <w:sz w:val="24"/>
      <w:szCs w:val="24"/>
    </w:rPr>
  </w:style>
  <w:style w:type="character" w:customStyle="1" w:styleId="107">
    <w:name w:val="结束语 字符"/>
    <w:link w:val="17"/>
    <w:qFormat/>
    <w:uiPriority w:val="0"/>
    <w:rPr>
      <w:rFonts w:ascii="宋体" w:hAnsi="宋体"/>
      <w:kern w:val="2"/>
      <w:sz w:val="28"/>
      <w:szCs w:val="28"/>
    </w:rPr>
  </w:style>
  <w:style w:type="character" w:customStyle="1" w:styleId="108">
    <w:name w:val="页脚 Char"/>
    <w:qFormat/>
    <w:uiPriority w:val="99"/>
    <w:rPr>
      <w:rFonts w:eastAsia="宋体"/>
      <w:sz w:val="18"/>
      <w:szCs w:val="18"/>
    </w:rPr>
  </w:style>
  <w:style w:type="character" w:customStyle="1" w:styleId="109">
    <w:name w:val="标题 5 字符1"/>
    <w:qFormat/>
    <w:uiPriority w:val="9"/>
    <w:rPr>
      <w:rFonts w:ascii="等线" w:hAnsi="等线" w:eastAsia="等线" w:cs="Times New Roman"/>
      <w:b/>
      <w:bCs/>
      <w:sz w:val="28"/>
      <w:szCs w:val="28"/>
    </w:rPr>
  </w:style>
  <w:style w:type="character" w:customStyle="1" w:styleId="110">
    <w:name w:val="批注框文本 Char1"/>
    <w:qFormat/>
    <w:uiPriority w:val="0"/>
    <w:rPr>
      <w:rFonts w:ascii="Times New Roman" w:hAnsi="Times New Roman" w:eastAsia="宋体" w:cs="Times New Roman"/>
      <w:sz w:val="18"/>
      <w:szCs w:val="18"/>
    </w:rPr>
  </w:style>
  <w:style w:type="character" w:customStyle="1" w:styleId="111">
    <w:name w:val="批注框文本 字符"/>
    <w:link w:val="26"/>
    <w:qFormat/>
    <w:uiPriority w:val="0"/>
    <w:rPr>
      <w:rFonts w:ascii="Times New Roman" w:hAnsi="Times New Roman" w:eastAsia="宋体" w:cs="Times New Roman"/>
      <w:sz w:val="18"/>
      <w:szCs w:val="18"/>
    </w:rPr>
  </w:style>
  <w:style w:type="character" w:customStyle="1" w:styleId="112">
    <w:name w:val="正文文本 字符"/>
    <w:link w:val="18"/>
    <w:qFormat/>
    <w:uiPriority w:val="0"/>
    <w:rPr>
      <w:rFonts w:ascii="宋体" w:hAnsi="宋体" w:eastAsia="宋体" w:cs="宋体"/>
      <w:kern w:val="0"/>
      <w:sz w:val="24"/>
      <w:szCs w:val="24"/>
      <w:lang w:val="zh-CN" w:bidi="zh-CN"/>
    </w:rPr>
  </w:style>
  <w:style w:type="character" w:customStyle="1" w:styleId="113">
    <w:name w:val="批注主题 字符1"/>
    <w:semiHidden/>
    <w:qFormat/>
    <w:uiPriority w:val="99"/>
    <w:rPr>
      <w:rFonts w:ascii="Times New Roman" w:hAnsi="Times New Roman" w:eastAsia="宋体" w:cs="Times New Roman"/>
      <w:b/>
      <w:bCs/>
      <w:sz w:val="24"/>
    </w:rPr>
  </w:style>
  <w:style w:type="character" w:customStyle="1" w:styleId="114">
    <w:name w:val="标题 5 字符2"/>
    <w:link w:val="7"/>
    <w:qFormat/>
    <w:uiPriority w:val="9"/>
    <w:rPr>
      <w:rFonts w:ascii="等线" w:hAnsi="等线" w:eastAsia="等线"/>
      <w:b/>
      <w:bCs/>
      <w:kern w:val="2"/>
      <w:sz w:val="28"/>
      <w:szCs w:val="28"/>
    </w:rPr>
  </w:style>
  <w:style w:type="character" w:customStyle="1" w:styleId="115">
    <w:name w:val="标题 8 字符"/>
    <w:link w:val="10"/>
    <w:qFormat/>
    <w:uiPriority w:val="0"/>
    <w:rPr>
      <w:rFonts w:ascii="Arial" w:hAnsi="Arial" w:eastAsia="黑体" w:cs="Times New Roman"/>
      <w:kern w:val="0"/>
      <w:sz w:val="24"/>
      <w:szCs w:val="24"/>
    </w:rPr>
  </w:style>
  <w:style w:type="character" w:customStyle="1" w:styleId="116">
    <w:name w:val="正文文本首行缩进 2 字符"/>
    <w:link w:val="41"/>
    <w:qFormat/>
    <w:uiPriority w:val="99"/>
    <w:rPr>
      <w:rFonts w:ascii="Times New Roman" w:hAnsi="Times New Roman" w:eastAsia="宋体" w:cs="Times New Roman"/>
      <w:sz w:val="24"/>
      <w:szCs w:val="24"/>
    </w:rPr>
  </w:style>
  <w:style w:type="character" w:customStyle="1" w:styleId="117">
    <w:name w:val="标题 9 Char"/>
    <w:qFormat/>
    <w:uiPriority w:val="0"/>
    <w:rPr>
      <w:rFonts w:ascii="Arial" w:hAnsi="Arial" w:eastAsia="黑体" w:cs="Times New Roman"/>
      <w:kern w:val="0"/>
      <w:sz w:val="20"/>
      <w:szCs w:val="21"/>
    </w:rPr>
  </w:style>
  <w:style w:type="character" w:customStyle="1" w:styleId="118">
    <w:name w:val="页眉 Char1"/>
    <w:qFormat/>
    <w:uiPriority w:val="0"/>
    <w:rPr>
      <w:rFonts w:ascii="Times New Roman" w:hAnsi="Times New Roman" w:eastAsia="宋体" w:cs="Times New Roman"/>
      <w:sz w:val="18"/>
      <w:szCs w:val="18"/>
    </w:rPr>
  </w:style>
  <w:style w:type="character" w:customStyle="1" w:styleId="119">
    <w:name w:val="脚注文本 字符"/>
    <w:link w:val="31"/>
    <w:qFormat/>
    <w:uiPriority w:val="0"/>
    <w:rPr>
      <w:rFonts w:ascii="Calibri" w:hAnsi="Calibri"/>
      <w:kern w:val="2"/>
      <w:sz w:val="18"/>
      <w:szCs w:val="18"/>
    </w:rPr>
  </w:style>
  <w:style w:type="character" w:customStyle="1" w:styleId="120">
    <w:name w:val="标题 字符1"/>
    <w:qFormat/>
    <w:uiPriority w:val="10"/>
    <w:rPr>
      <w:rFonts w:ascii="等线 Light" w:hAnsi="等线 Light" w:eastAsia="等线 Light" w:cs="Times New Roman"/>
      <w:b/>
      <w:bCs/>
      <w:sz w:val="32"/>
      <w:szCs w:val="32"/>
    </w:rPr>
  </w:style>
  <w:style w:type="character" w:customStyle="1" w:styleId="121">
    <w:name w:val="页脚 字符2"/>
    <w:semiHidden/>
    <w:qFormat/>
    <w:uiPriority w:val="99"/>
    <w:rPr>
      <w:rFonts w:ascii="Times New Roman" w:hAnsi="Times New Roman" w:eastAsia="宋体" w:cs="Times New Roman"/>
      <w:sz w:val="18"/>
      <w:szCs w:val="18"/>
    </w:rPr>
  </w:style>
  <w:style w:type="character" w:customStyle="1" w:styleId="122">
    <w:name w:val="正文文本缩进 2 字符"/>
    <w:link w:val="25"/>
    <w:qFormat/>
    <w:uiPriority w:val="0"/>
    <w:rPr>
      <w:kern w:val="2"/>
      <w:sz w:val="21"/>
      <w:szCs w:val="24"/>
    </w:rPr>
  </w:style>
  <w:style w:type="character" w:customStyle="1" w:styleId="123">
    <w:name w:val="正文文本 字符1"/>
    <w:semiHidden/>
    <w:qFormat/>
    <w:uiPriority w:val="99"/>
    <w:rPr>
      <w:rFonts w:ascii="Times New Roman" w:hAnsi="Times New Roman" w:eastAsia="宋体" w:cs="Times New Roman"/>
      <w:sz w:val="24"/>
    </w:rPr>
  </w:style>
  <w:style w:type="character" w:customStyle="1" w:styleId="124">
    <w:name w:val="Char Char10"/>
    <w:qFormat/>
    <w:uiPriority w:val="0"/>
    <w:rPr>
      <w:rFonts w:eastAsia="宋体"/>
      <w:b/>
      <w:bCs/>
      <w:kern w:val="2"/>
      <w:sz w:val="32"/>
      <w:szCs w:val="32"/>
      <w:lang w:val="en-US" w:eastAsia="zh-CN" w:bidi="ar-SA"/>
    </w:rPr>
  </w:style>
  <w:style w:type="character" w:customStyle="1" w:styleId="125">
    <w:name w:val="称呼 字符"/>
    <w:link w:val="15"/>
    <w:qFormat/>
    <w:uiPriority w:val="0"/>
    <w:rPr>
      <w:rFonts w:ascii="宋体" w:hAnsi="宋体"/>
      <w:kern w:val="2"/>
      <w:sz w:val="28"/>
      <w:szCs w:val="28"/>
    </w:rPr>
  </w:style>
  <w:style w:type="character" w:customStyle="1" w:styleId="126">
    <w:name w:val="标题 2 Char"/>
    <w:qFormat/>
    <w:uiPriority w:val="9"/>
    <w:rPr>
      <w:rFonts w:ascii="Times New Roman" w:hAnsi="Times New Roman" w:eastAsia="宋体" w:cs="Times New Roman"/>
      <w:b/>
      <w:bCs/>
      <w:kern w:val="0"/>
      <w:sz w:val="28"/>
      <w:szCs w:val="32"/>
    </w:rPr>
  </w:style>
  <w:style w:type="character" w:customStyle="1" w:styleId="127">
    <w:name w:val="页眉 字符"/>
    <w:link w:val="28"/>
    <w:qFormat/>
    <w:uiPriority w:val="0"/>
    <w:rPr>
      <w:rFonts w:ascii="Times New Roman" w:hAnsi="Times New Roman" w:eastAsia="宋体" w:cs="Times New Roman"/>
      <w:sz w:val="18"/>
      <w:szCs w:val="18"/>
    </w:rPr>
  </w:style>
  <w:style w:type="character" w:customStyle="1" w:styleId="128">
    <w:name w:val="批注框文本 Char"/>
    <w:semiHidden/>
    <w:qFormat/>
    <w:uiPriority w:val="99"/>
    <w:rPr>
      <w:kern w:val="2"/>
      <w:sz w:val="18"/>
      <w:szCs w:val="18"/>
    </w:rPr>
  </w:style>
  <w:style w:type="character" w:customStyle="1" w:styleId="129">
    <w:name w:val="纯文本 字符2"/>
    <w:semiHidden/>
    <w:qFormat/>
    <w:uiPriority w:val="99"/>
    <w:rPr>
      <w:rFonts w:ascii="等线" w:hAnsi="Courier New" w:cs="Courier New"/>
      <w:sz w:val="24"/>
    </w:rPr>
  </w:style>
  <w:style w:type="character" w:customStyle="1" w:styleId="130">
    <w:name w:val="标题 4 字符"/>
    <w:link w:val="6"/>
    <w:qFormat/>
    <w:uiPriority w:val="0"/>
    <w:rPr>
      <w:rFonts w:ascii="Arial" w:hAnsi="Arial" w:eastAsia="黑体" w:cs="Times New Roman"/>
      <w:b/>
      <w:bCs/>
      <w:sz w:val="28"/>
      <w:szCs w:val="28"/>
    </w:rPr>
  </w:style>
  <w:style w:type="character" w:customStyle="1" w:styleId="131">
    <w:name w:val="font01"/>
    <w:qFormat/>
    <w:uiPriority w:val="0"/>
    <w:rPr>
      <w:rFonts w:hint="eastAsia" w:ascii="宋体" w:hAnsi="宋体" w:eastAsia="宋体" w:cs="宋体"/>
      <w:color w:val="000000"/>
      <w:sz w:val="20"/>
      <w:szCs w:val="20"/>
      <w:u w:val="none"/>
    </w:rPr>
  </w:style>
  <w:style w:type="character" w:customStyle="1" w:styleId="132">
    <w:name w:val="批注文字 Char1"/>
    <w:semiHidden/>
    <w:qFormat/>
    <w:uiPriority w:val="99"/>
    <w:rPr>
      <w:rFonts w:ascii="Times New Roman" w:hAnsi="Times New Roman" w:eastAsia="宋体" w:cs="Times New Roman"/>
      <w:sz w:val="24"/>
    </w:rPr>
  </w:style>
  <w:style w:type="character" w:customStyle="1" w:styleId="133">
    <w:name w:val="font161"/>
    <w:qFormat/>
    <w:uiPriority w:val="0"/>
    <w:rPr>
      <w:b/>
      <w:bCs/>
      <w:sz w:val="32"/>
      <w:szCs w:val="32"/>
    </w:rPr>
  </w:style>
  <w:style w:type="character" w:customStyle="1" w:styleId="134">
    <w:name w:val="标题 Char"/>
    <w:qFormat/>
    <w:uiPriority w:val="0"/>
    <w:rPr>
      <w:rFonts w:ascii="Arial" w:hAnsi="Arial" w:eastAsia="宋体" w:cs="Times New Roman"/>
      <w:b/>
      <w:kern w:val="0"/>
      <w:sz w:val="32"/>
      <w:szCs w:val="20"/>
    </w:rPr>
  </w:style>
  <w:style w:type="character" w:customStyle="1" w:styleId="135">
    <w:name w:val="页脚 字符1"/>
    <w:link w:val="27"/>
    <w:qFormat/>
    <w:uiPriority w:val="99"/>
    <w:rPr>
      <w:rFonts w:eastAsia="宋体"/>
      <w:sz w:val="18"/>
      <w:szCs w:val="18"/>
    </w:rPr>
  </w:style>
  <w:style w:type="character" w:customStyle="1" w:styleId="136">
    <w:name w:val="批注文字 Char"/>
    <w:semiHidden/>
    <w:qFormat/>
    <w:uiPriority w:val="99"/>
    <w:rPr>
      <w:rFonts w:ascii="Times New Roman" w:hAnsi="Times New Roman" w:eastAsia="宋体" w:cs="Times New Roman"/>
      <w:kern w:val="0"/>
      <w:sz w:val="24"/>
      <w:szCs w:val="24"/>
    </w:rPr>
  </w:style>
  <w:style w:type="character" w:customStyle="1" w:styleId="137">
    <w:name w:val="页眉 Char"/>
    <w:qFormat/>
    <w:uiPriority w:val="99"/>
    <w:rPr>
      <w:kern w:val="2"/>
      <w:sz w:val="18"/>
      <w:szCs w:val="18"/>
    </w:rPr>
  </w:style>
  <w:style w:type="paragraph" w:customStyle="1" w:styleId="138">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39">
    <w:name w:val="列出段落11"/>
    <w:basedOn w:val="1"/>
    <w:qFormat/>
    <w:uiPriority w:val="34"/>
    <w:pPr>
      <w:snapToGrid w:val="0"/>
      <w:ind w:firstLine="420"/>
    </w:pPr>
    <w:rPr>
      <w:rFonts w:ascii="宋体" w:hAnsi="宋体"/>
      <w:sz w:val="21"/>
      <w:szCs w:val="24"/>
    </w:rPr>
  </w:style>
  <w:style w:type="paragraph" w:customStyle="1" w:styleId="140">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1">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2">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3">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4">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5">
    <w:name w:val="列出段落2"/>
    <w:basedOn w:val="1"/>
    <w:qFormat/>
    <w:uiPriority w:val="99"/>
    <w:pPr>
      <w:spacing w:line="240" w:lineRule="auto"/>
      <w:ind w:firstLine="420"/>
    </w:pPr>
    <w:rPr>
      <w:rFonts w:ascii="等线" w:hAnsi="等线" w:eastAsia="等线"/>
      <w:sz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7">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8">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9">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0">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1">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2">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3">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4">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5">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6">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7">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8">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59">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0">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1">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2">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3">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4">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5">
    <w:name w:val="_Style 36"/>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6">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7">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8">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9">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0">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1">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2">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3">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4">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6">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7">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8">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9">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0">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1">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2">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3">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4">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7">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8">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9">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0">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1">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2">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3">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4">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6">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7">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8">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99">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0">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1">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2">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3">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4">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5">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7">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8">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09">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0">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1">
    <w:name w:val="列出段落3"/>
    <w:basedOn w:val="1"/>
    <w:unhideWhenUsed/>
    <w:qFormat/>
    <w:uiPriority w:val="99"/>
    <w:pPr>
      <w:spacing w:line="240" w:lineRule="auto"/>
      <w:ind w:firstLine="420"/>
    </w:pPr>
    <w:rPr>
      <w:rFonts w:ascii="Calibri" w:hAnsi="Calibri"/>
      <w:sz w:val="21"/>
    </w:rPr>
  </w:style>
  <w:style w:type="paragraph" w:customStyle="1" w:styleId="212">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3">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4">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5">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7">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8">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19">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0">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1">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2">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4">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5">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6">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7">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8">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29">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0">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1">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2">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3">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4">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5">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6">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样式 标题 2 + Times New Roman 四号 非加粗 段前: 5 磅 段后: 0 磅 行距: 固定值 20..."/>
    <w:basedOn w:val="4"/>
    <w:qFormat/>
    <w:uiPriority w:val="0"/>
    <w:pPr>
      <w:numPr>
        <w:numId w:val="0"/>
      </w:numPr>
      <w:spacing w:before="100" w:after="0" w:line="400" w:lineRule="exact"/>
    </w:pPr>
    <w:rPr>
      <w:rFonts w:eastAsia="黑体" w:cs="宋体"/>
      <w:b w:val="0"/>
      <w:bCs w:val="0"/>
      <w:szCs w:val="20"/>
    </w:rPr>
  </w:style>
  <w:style w:type="paragraph" w:customStyle="1" w:styleId="238">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9">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1">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2">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3">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4">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5">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6">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7">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49">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0">
    <w:name w:val="Char11"/>
    <w:basedOn w:val="1"/>
    <w:qFormat/>
    <w:uiPriority w:val="0"/>
    <w:pPr>
      <w:spacing w:line="240" w:lineRule="auto"/>
      <w:ind w:firstLine="0" w:firstLineChars="0"/>
    </w:pPr>
    <w:rPr>
      <w:kern w:val="0"/>
      <w:sz w:val="20"/>
      <w:szCs w:val="21"/>
    </w:rPr>
  </w:style>
  <w:style w:type="paragraph" w:customStyle="1" w:styleId="251">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52">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3">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6">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7">
    <w:name w:val="1正文"/>
    <w:basedOn w:val="1"/>
    <w:qFormat/>
    <w:uiPriority w:val="0"/>
    <w:rPr>
      <w:rFonts w:ascii="宋体" w:hAnsi="Calibri" w:eastAsia="仿宋"/>
      <w:sz w:val="28"/>
    </w:rPr>
  </w:style>
  <w:style w:type="paragraph" w:customStyle="1" w:styleId="258">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59">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0">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1">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2">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3">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4">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5">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6">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7">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8">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0">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1">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2">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3">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4">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5">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6">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7">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8">
    <w:name w:val="_Display Text"/>
    <w:qFormat/>
    <w:uiPriority w:val="0"/>
    <w:rPr>
      <w:rFonts w:ascii="Arial" w:hAnsi="Arial" w:eastAsia="宋体" w:cs="Times New Roman"/>
      <w:sz w:val="24"/>
      <w:lang w:val="en-US" w:eastAsia="zh-CN" w:bidi="ar-SA"/>
    </w:rPr>
  </w:style>
  <w:style w:type="paragraph" w:customStyle="1" w:styleId="279">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0">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_Style 279"/>
    <w:basedOn w:val="3"/>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2">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3">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4">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5">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6">
    <w:name w:val="Char"/>
    <w:basedOn w:val="1"/>
    <w:qFormat/>
    <w:uiPriority w:val="0"/>
    <w:pPr>
      <w:spacing w:line="240" w:lineRule="auto"/>
      <w:ind w:firstLine="0" w:firstLineChars="0"/>
    </w:pPr>
    <w:rPr>
      <w:rFonts w:eastAsia="仿宋_GB2312"/>
      <w:b/>
      <w:sz w:val="30"/>
      <w:szCs w:val="21"/>
    </w:rPr>
  </w:style>
  <w:style w:type="paragraph" w:customStyle="1" w:styleId="287">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8">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9">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0">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1">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2">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3">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4">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5">
    <w:name w:val="列出段落21"/>
    <w:basedOn w:val="1"/>
    <w:qFormat/>
    <w:uiPriority w:val="34"/>
    <w:pPr>
      <w:spacing w:line="240" w:lineRule="auto"/>
      <w:ind w:firstLine="420"/>
    </w:pPr>
    <w:rPr>
      <w:rFonts w:ascii="Calibri" w:hAnsi="Calibri"/>
      <w:sz w:val="21"/>
    </w:rPr>
  </w:style>
  <w:style w:type="paragraph" w:customStyle="1" w:styleId="296">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7">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8">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0">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1">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2">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3">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4">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5">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6">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7">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09">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0">
    <w:name w:val="_Style 35"/>
    <w:semiHidden/>
    <w:qFormat/>
    <w:uiPriority w:val="99"/>
    <w:rPr>
      <w:rFonts w:ascii="Calibri" w:hAnsi="Calibri" w:eastAsia="宋体" w:cs="Times New Roman"/>
      <w:kern w:val="2"/>
      <w:sz w:val="21"/>
      <w:szCs w:val="22"/>
      <w:lang w:val="en-US" w:eastAsia="zh-CN" w:bidi="ar-SA"/>
    </w:rPr>
  </w:style>
  <w:style w:type="paragraph" w:customStyle="1" w:styleId="311">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2">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3">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4">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5">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6">
    <w:name w:val="列出段落1"/>
    <w:basedOn w:val="1"/>
    <w:qFormat/>
    <w:uiPriority w:val="34"/>
    <w:pPr>
      <w:snapToGrid w:val="0"/>
      <w:ind w:firstLine="420"/>
    </w:pPr>
    <w:rPr>
      <w:rFonts w:ascii="宋体" w:hAnsi="宋体"/>
      <w:sz w:val="21"/>
      <w:szCs w:val="24"/>
    </w:rPr>
  </w:style>
  <w:style w:type="paragraph" w:customStyle="1" w:styleId="317">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8">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19">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0">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1">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2">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3">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4">
    <w:name w:val="1"/>
    <w:basedOn w:val="1"/>
    <w:next w:val="1"/>
    <w:qFormat/>
    <w:uiPriority w:val="0"/>
    <w:pPr>
      <w:spacing w:line="240" w:lineRule="auto"/>
      <w:ind w:firstLine="0" w:firstLineChars="0"/>
    </w:pPr>
    <w:rPr>
      <w:sz w:val="21"/>
      <w:szCs w:val="24"/>
    </w:rPr>
  </w:style>
  <w:style w:type="paragraph" w:customStyle="1" w:styleId="325">
    <w:name w:val="Char Char Char Char"/>
    <w:basedOn w:val="1"/>
    <w:qFormat/>
    <w:uiPriority w:val="0"/>
    <w:pPr>
      <w:spacing w:line="240" w:lineRule="auto"/>
      <w:ind w:firstLine="0" w:firstLineChars="0"/>
    </w:pPr>
    <w:rPr>
      <w:sz w:val="21"/>
      <w:szCs w:val="21"/>
    </w:rPr>
  </w:style>
  <w:style w:type="paragraph" w:customStyle="1" w:styleId="326">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8">
    <w:name w:val="网格型2"/>
    <w:basedOn w:val="4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
    <w:basedOn w:val="4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1">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2">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3">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334">
    <w:name w:val="修订2"/>
    <w:hidden/>
    <w:semiHidden/>
    <w:qFormat/>
    <w:uiPriority w:val="99"/>
    <w:rPr>
      <w:rFonts w:ascii="Times New Roman" w:hAnsi="Times New Roman" w:eastAsia="宋体" w:cs="Times New Roman"/>
      <w:kern w:val="2"/>
      <w:sz w:val="24"/>
      <w:szCs w:val="22"/>
      <w:lang w:val="en-US" w:eastAsia="zh-CN" w:bidi="ar-SA"/>
    </w:rPr>
  </w:style>
  <w:style w:type="paragraph" w:customStyle="1" w:styleId="335">
    <w:name w:val="Revision"/>
    <w:hidden/>
    <w:semiHidden/>
    <w:qFormat/>
    <w:uiPriority w:val="99"/>
    <w:rPr>
      <w:rFonts w:ascii="Times New Roman" w:hAnsi="Times New Roman" w:eastAsia="宋体" w:cs="Times New Roman"/>
      <w:kern w:val="2"/>
      <w:sz w:val="24"/>
      <w:szCs w:val="22"/>
      <w:lang w:val="en-US" w:eastAsia="zh-CN" w:bidi="ar-SA"/>
    </w:rPr>
  </w:style>
  <w:style w:type="paragraph" w:customStyle="1" w:styleId="336">
    <w:name w:val="文章标题"/>
    <w:next w:val="3"/>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 w:type="character" w:customStyle="1" w:styleId="337">
    <w:name w:val="font11"/>
    <w:basedOn w:val="44"/>
    <w:qFormat/>
    <w:uiPriority w:val="0"/>
    <w:rPr>
      <w:rFonts w:hint="eastAsia" w:ascii="宋体" w:hAnsi="宋体" w:eastAsia="宋体" w:cs="宋体"/>
      <w:b/>
      <w:bCs/>
      <w:color w:val="000000"/>
      <w:sz w:val="21"/>
      <w:szCs w:val="21"/>
      <w:u w:val="none"/>
    </w:rPr>
  </w:style>
  <w:style w:type="character" w:customStyle="1" w:styleId="338">
    <w:name w:val="font21"/>
    <w:basedOn w:val="44"/>
    <w:qFormat/>
    <w:uiPriority w:val="0"/>
    <w:rPr>
      <w:rFonts w:hint="eastAsia" w:ascii="宋体" w:hAnsi="宋体" w:eastAsia="宋体" w:cs="宋体"/>
      <w:color w:val="000000"/>
      <w:sz w:val="22"/>
      <w:szCs w:val="22"/>
      <w:u w:val="none"/>
    </w:rPr>
  </w:style>
  <w:style w:type="character" w:customStyle="1" w:styleId="339">
    <w:name w:val="font31"/>
    <w:basedOn w:val="44"/>
    <w:qFormat/>
    <w:uiPriority w:val="0"/>
    <w:rPr>
      <w:rFonts w:hint="eastAsia" w:ascii="宋体" w:hAnsi="宋体" w:eastAsia="宋体" w:cs="宋体"/>
      <w:color w:val="000000"/>
      <w:sz w:val="22"/>
      <w:szCs w:val="22"/>
      <w:u w:val="single"/>
    </w:rPr>
  </w:style>
  <w:style w:type="character" w:customStyle="1" w:styleId="340">
    <w:name w:val="font41"/>
    <w:basedOn w:val="4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09B31-07A5-49B9-BA3A-3E65BC63775F}">
  <ds:schemaRefs/>
</ds:datastoreItem>
</file>

<file path=docProps/app.xml><?xml version="1.0" encoding="utf-8"?>
<Properties xmlns="http://schemas.openxmlformats.org/officeDocument/2006/extended-properties" xmlns:vt="http://schemas.openxmlformats.org/officeDocument/2006/docPropsVTypes">
  <Template>Normal</Template>
  <Pages>102</Pages>
  <Words>54769</Words>
  <Characters>58763</Characters>
  <Lines>291</Lines>
  <Paragraphs>82</Paragraphs>
  <TotalTime>9</TotalTime>
  <ScaleCrop>false</ScaleCrop>
  <LinksUpToDate>false</LinksUpToDate>
  <CharactersWithSpaces>61445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2023-05-09T09:10:00Z</dcterms:created>
  <dc:creator>jzyabc</dc:creator>
  <cp:lastModifiedBy>User</cp:lastModifiedBy>
  <cp:lastPrinted>2022-10-04T10:51:00Z</cp:lastPrinted>
  <dcterms:modified xsi:type="dcterms:W3CDTF">2023-10-20T08:10:23Z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17828EA281674EACA1FE6600E7BACBAF</vt:lpwstr>
  </property>
</Properties>
</file>