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bidi="ar-SA"/>
        </w:rPr>
        <w:t>绕西算力中心扩容（第二批）设备（服务器）采购招标预公告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致各潜在投标人: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我</w:t>
      </w:r>
      <w:r>
        <w:rPr>
          <w:rFonts w:hint="eastAsia" w:eastAsia="仿宋_GB2312" w:cs="Times New Roman"/>
          <w:color w:val="auto"/>
          <w:kern w:val="0"/>
          <w:sz w:val="32"/>
          <w:szCs w:val="32"/>
          <w:highlight w:val="none"/>
          <w:lang w:val="en-US" w:eastAsia="zh-CN" w:bidi="ar"/>
        </w:rPr>
        <w:t>公司计划对</w:t>
      </w:r>
      <w:r>
        <w:rPr>
          <w:rFonts w:hint="default" w:ascii="Times New Roman" w:hAnsi="Times New Roman" w:eastAsia="仿宋_GB2312" w:cs="Times New Roman"/>
          <w:color w:val="auto"/>
          <w:kern w:val="0"/>
          <w:sz w:val="32"/>
          <w:szCs w:val="32"/>
          <w:highlight w:val="none"/>
          <w:lang w:bidi="ar"/>
        </w:rPr>
        <w:t>绕西算力中心扩容（第二批）设备（服务器）采购</w:t>
      </w:r>
      <w:r>
        <w:rPr>
          <w:rFonts w:hint="eastAsia" w:eastAsia="仿宋_GB2312" w:cs="Times New Roman"/>
          <w:color w:val="auto"/>
          <w:kern w:val="0"/>
          <w:sz w:val="32"/>
          <w:szCs w:val="32"/>
          <w:highlight w:val="none"/>
          <w:lang w:val="en-US" w:eastAsia="zh-CN" w:bidi="ar"/>
        </w:rPr>
        <w:t>进行公开招标</w:t>
      </w:r>
      <w:r>
        <w:rPr>
          <w:rFonts w:hint="default" w:ascii="Times New Roman" w:hAnsi="Times New Roman" w:eastAsia="仿宋_GB2312" w:cs="Times New Roman"/>
          <w:color w:val="auto"/>
          <w:kern w:val="0"/>
          <w:sz w:val="32"/>
          <w:szCs w:val="32"/>
          <w:highlight w:val="none"/>
          <w:lang w:bidi="ar"/>
        </w:rPr>
        <w:t>，</w:t>
      </w:r>
      <w:r>
        <w:rPr>
          <w:rFonts w:hint="eastAsia" w:eastAsia="仿宋_GB2312" w:cs="Times New Roman"/>
          <w:color w:val="auto"/>
          <w:kern w:val="0"/>
          <w:sz w:val="32"/>
          <w:szCs w:val="32"/>
          <w:highlight w:val="none"/>
          <w:lang w:val="en-US" w:eastAsia="zh-CN" w:bidi="ar"/>
        </w:rPr>
        <w:t>现发起招标</w:t>
      </w:r>
      <w:r>
        <w:rPr>
          <w:rFonts w:hint="default" w:ascii="Times New Roman" w:hAnsi="Times New Roman" w:eastAsia="仿宋_GB2312" w:cs="Times New Roman"/>
          <w:color w:val="auto"/>
          <w:kern w:val="0"/>
          <w:sz w:val="32"/>
          <w:szCs w:val="32"/>
          <w:highlight w:val="none"/>
          <w:lang w:bidi="ar"/>
        </w:rPr>
        <w:t>预公告。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黑体" w:hAnsi="黑体" w:eastAsia="黑体" w:cs="黑体"/>
          <w:color w:val="auto"/>
          <w:kern w:val="0"/>
          <w:sz w:val="32"/>
          <w:szCs w:val="32"/>
          <w:highlight w:val="none"/>
          <w:lang w:bidi="ar"/>
        </w:rPr>
      </w:pPr>
      <w:r>
        <w:rPr>
          <w:rFonts w:hint="eastAsia" w:ascii="黑体" w:hAnsi="黑体" w:eastAsia="黑体" w:cs="黑体"/>
          <w:color w:val="auto"/>
          <w:kern w:val="0"/>
          <w:sz w:val="32"/>
          <w:szCs w:val="32"/>
          <w:highlight w:val="none"/>
          <w:lang w:val="en-US" w:eastAsia="zh-CN" w:bidi="ar"/>
        </w:rPr>
        <w:t>一、</w:t>
      </w:r>
      <w:r>
        <w:rPr>
          <w:rFonts w:hint="eastAsia" w:ascii="黑体" w:hAnsi="黑体" w:eastAsia="黑体" w:cs="黑体"/>
          <w:color w:val="auto"/>
          <w:kern w:val="0"/>
          <w:sz w:val="32"/>
          <w:szCs w:val="32"/>
          <w:highlight w:val="none"/>
          <w:lang w:bidi="ar"/>
        </w:rPr>
        <w:t>项目概况与招标范围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eastAsia" w:eastAsia="仿宋_GB2312" w:cs="Times New Roman"/>
          <w:color w:val="auto"/>
          <w:kern w:val="0"/>
          <w:sz w:val="32"/>
          <w:szCs w:val="32"/>
          <w:highlight w:val="none"/>
          <w:lang w:eastAsia="zh-CN" w:bidi="ar"/>
        </w:rPr>
        <w:t>（</w:t>
      </w:r>
      <w:r>
        <w:rPr>
          <w:rFonts w:hint="eastAsia" w:eastAsia="仿宋_GB2312" w:cs="Times New Roman"/>
          <w:color w:val="auto"/>
          <w:kern w:val="0"/>
          <w:sz w:val="32"/>
          <w:szCs w:val="32"/>
          <w:highlight w:val="none"/>
          <w:lang w:val="en-US" w:eastAsia="zh-CN" w:bidi="ar"/>
        </w:rPr>
        <w:t>一</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项目名称：蜀道集团数字化基础设施建设项目绕西算力中心扩容（第二批）设备（服务器）采购。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eastAsia" w:eastAsia="仿宋_GB2312" w:cs="Times New Roman"/>
          <w:color w:val="auto"/>
          <w:kern w:val="0"/>
          <w:sz w:val="32"/>
          <w:szCs w:val="32"/>
          <w:highlight w:val="none"/>
          <w:lang w:eastAsia="zh-CN" w:bidi="ar"/>
        </w:rPr>
        <w:t>（</w:t>
      </w:r>
      <w:r>
        <w:rPr>
          <w:rFonts w:hint="eastAsia" w:eastAsia="仿宋_GB2312" w:cs="Times New Roman"/>
          <w:color w:val="auto"/>
          <w:kern w:val="0"/>
          <w:sz w:val="32"/>
          <w:szCs w:val="32"/>
          <w:highlight w:val="none"/>
          <w:lang w:val="en-US" w:eastAsia="zh-CN" w:bidi="ar"/>
        </w:rPr>
        <w:t>二</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招标范围：国产服务器10台</w:t>
      </w:r>
      <w:r>
        <w:rPr>
          <w:rFonts w:hint="eastAsia" w:eastAsia="仿宋_GB2312" w:cs="Times New Roman"/>
          <w:color w:val="auto"/>
          <w:kern w:val="0"/>
          <w:sz w:val="32"/>
          <w:szCs w:val="32"/>
          <w:highlight w:val="none"/>
          <w:lang w:eastAsia="zh-CN" w:bidi="ar"/>
        </w:rPr>
        <w:t>（</w:t>
      </w:r>
      <w:r>
        <w:rPr>
          <w:rFonts w:hint="eastAsia" w:eastAsia="仿宋_GB2312" w:cs="Times New Roman"/>
          <w:color w:val="auto"/>
          <w:kern w:val="0"/>
          <w:sz w:val="32"/>
          <w:szCs w:val="32"/>
          <w:highlight w:val="none"/>
          <w:lang w:val="en-US" w:eastAsia="zh-CN" w:bidi="ar"/>
        </w:rPr>
        <w:t>采购清单见附表</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，采购内容除设备供货外，还包括配件辅材、检验、运输、装卸、转运、现场指导和培训、安装、测试、调试、技术支持、开通、交付、报验以及验收（完工和交工）和质量保证期服务等工作。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eastAsia" w:eastAsia="仿宋_GB2312" w:cs="Times New Roman"/>
          <w:color w:val="auto"/>
          <w:kern w:val="0"/>
          <w:sz w:val="32"/>
          <w:szCs w:val="32"/>
          <w:highlight w:val="none"/>
          <w:lang w:eastAsia="zh-CN" w:bidi="ar"/>
        </w:rPr>
        <w:t>（</w:t>
      </w:r>
      <w:r>
        <w:rPr>
          <w:rFonts w:hint="eastAsia" w:eastAsia="仿宋_GB2312" w:cs="Times New Roman"/>
          <w:color w:val="auto"/>
          <w:kern w:val="0"/>
          <w:sz w:val="32"/>
          <w:szCs w:val="32"/>
          <w:highlight w:val="none"/>
          <w:lang w:val="en-US" w:eastAsia="zh-CN" w:bidi="ar"/>
        </w:rPr>
        <w:t>三</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交货地：招标人指定地点。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eastAsia" w:eastAsia="仿宋_GB2312" w:cs="Times New Roman"/>
          <w:color w:val="auto"/>
          <w:kern w:val="0"/>
          <w:sz w:val="32"/>
          <w:szCs w:val="32"/>
          <w:highlight w:val="none"/>
          <w:lang w:eastAsia="zh-CN" w:bidi="ar"/>
        </w:rPr>
        <w:t>（</w:t>
      </w:r>
      <w:r>
        <w:rPr>
          <w:rFonts w:hint="eastAsia" w:eastAsia="仿宋_GB2312" w:cs="Times New Roman"/>
          <w:color w:val="auto"/>
          <w:kern w:val="0"/>
          <w:sz w:val="32"/>
          <w:szCs w:val="32"/>
          <w:highlight w:val="none"/>
          <w:lang w:val="en-US" w:eastAsia="zh-CN" w:bidi="ar"/>
        </w:rPr>
        <w:t>四</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交货期：</w:t>
      </w:r>
      <w:r>
        <w:rPr>
          <w:rFonts w:hint="default" w:ascii="Times New Roman" w:hAnsi="Times New Roman" w:eastAsia="仿宋_GB2312" w:cs="Times New Roman"/>
          <w:color w:val="auto"/>
          <w:kern w:val="0"/>
          <w:sz w:val="32"/>
          <w:szCs w:val="32"/>
          <w:highlight w:val="none"/>
          <w:u w:val="single"/>
          <w:lang w:bidi="ar"/>
        </w:rPr>
        <w:t>合同签订后10日历天内</w:t>
      </w:r>
      <w:r>
        <w:rPr>
          <w:rFonts w:hint="default" w:ascii="Times New Roman" w:hAnsi="Times New Roman" w:eastAsia="仿宋_GB2312" w:cs="Times New Roman"/>
          <w:color w:val="auto"/>
          <w:kern w:val="0"/>
          <w:sz w:val="32"/>
          <w:szCs w:val="32"/>
          <w:highlight w:val="none"/>
          <w:lang w:bidi="ar"/>
        </w:rPr>
        <w:t>（招标人有权根据工程的实际进度情况调整供货日期）。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eastAsia" w:eastAsia="仿宋_GB2312" w:cs="Times New Roman"/>
          <w:color w:val="auto"/>
          <w:kern w:val="0"/>
          <w:sz w:val="32"/>
          <w:szCs w:val="32"/>
          <w:highlight w:val="none"/>
          <w:lang w:eastAsia="zh-CN" w:bidi="ar"/>
        </w:rPr>
        <w:t>（</w:t>
      </w:r>
      <w:r>
        <w:rPr>
          <w:rFonts w:hint="eastAsia" w:eastAsia="仿宋_GB2312" w:cs="Times New Roman"/>
          <w:color w:val="auto"/>
          <w:kern w:val="0"/>
          <w:sz w:val="32"/>
          <w:szCs w:val="32"/>
          <w:highlight w:val="none"/>
          <w:lang w:val="en-US" w:eastAsia="zh-CN" w:bidi="ar"/>
        </w:rPr>
        <w:t>五</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试运行期6个月，缺陷责任期24个月，质量保证期60个月。</w:t>
      </w:r>
    </w:p>
    <w:p>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二、</w:t>
      </w:r>
      <w:r>
        <w:rPr>
          <w:rFonts w:hint="default" w:ascii="黑体" w:hAnsi="黑体" w:eastAsia="黑体" w:cs="黑体"/>
          <w:color w:val="auto"/>
          <w:kern w:val="0"/>
          <w:sz w:val="32"/>
          <w:szCs w:val="32"/>
          <w:highlight w:val="none"/>
          <w:lang w:val="en-US" w:eastAsia="zh-CN" w:bidi="ar"/>
        </w:rPr>
        <w:t>投标人资格要求</w:t>
      </w:r>
    </w:p>
    <w:p>
      <w:pPr>
        <w:pStyle w:val="2"/>
        <w:ind w:firstLine="640" w:firstLineChars="200"/>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包括但不限于：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eastAsia="仿宋_GB2312" w:cs="Times New Roman"/>
          <w:color w:val="auto"/>
          <w:kern w:val="0"/>
          <w:sz w:val="32"/>
          <w:szCs w:val="32"/>
          <w:highlight w:val="none"/>
          <w:lang w:val="en-US" w:eastAsia="zh-CN" w:bidi="ar"/>
        </w:rPr>
      </w:pPr>
      <w:r>
        <w:rPr>
          <w:rFonts w:hint="eastAsia" w:eastAsia="仿宋_GB2312" w:cs="Times New Roman"/>
          <w:color w:val="auto"/>
          <w:kern w:val="0"/>
          <w:sz w:val="32"/>
          <w:szCs w:val="32"/>
          <w:highlight w:val="none"/>
          <w:lang w:eastAsia="zh-CN" w:bidi="ar"/>
        </w:rPr>
        <w:t>（</w:t>
      </w:r>
      <w:r>
        <w:rPr>
          <w:rFonts w:hint="eastAsia" w:eastAsia="仿宋_GB2312" w:cs="Times New Roman"/>
          <w:color w:val="auto"/>
          <w:kern w:val="0"/>
          <w:sz w:val="32"/>
          <w:szCs w:val="32"/>
          <w:highlight w:val="none"/>
          <w:lang w:val="en-US" w:eastAsia="zh-CN" w:bidi="ar"/>
        </w:rPr>
        <w:t>一</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投标人须具有独立法人资格</w:t>
      </w:r>
      <w:r>
        <w:rPr>
          <w:rFonts w:hint="eastAsia" w:eastAsia="仿宋_GB2312" w:cs="Times New Roman"/>
          <w:color w:val="auto"/>
          <w:kern w:val="0"/>
          <w:sz w:val="32"/>
          <w:szCs w:val="32"/>
          <w:highlight w:val="none"/>
          <w:lang w:eastAsia="zh-CN" w:bidi="ar"/>
        </w:rPr>
        <w:t>、</w:t>
      </w:r>
      <w:r>
        <w:rPr>
          <w:rFonts w:hint="eastAsia" w:eastAsia="仿宋_GB2312" w:cs="Times New Roman"/>
          <w:color w:val="auto"/>
          <w:kern w:val="0"/>
          <w:sz w:val="32"/>
          <w:szCs w:val="32"/>
          <w:highlight w:val="none"/>
          <w:lang w:val="en-US" w:eastAsia="zh-CN" w:bidi="ar"/>
        </w:rPr>
        <w:t>具有良好企业信誉和财务状态、</w:t>
      </w:r>
      <w:r>
        <w:rPr>
          <w:rFonts w:hint="default" w:ascii="Times New Roman" w:hAnsi="Times New Roman" w:eastAsia="仿宋_GB2312" w:cs="Times New Roman"/>
          <w:color w:val="auto"/>
          <w:kern w:val="0"/>
          <w:sz w:val="32"/>
          <w:szCs w:val="32"/>
          <w:highlight w:val="none"/>
          <w:lang w:bidi="ar"/>
        </w:rPr>
        <w:t>近3年内无行贿犯罪行为</w:t>
      </w:r>
      <w:r>
        <w:rPr>
          <w:rFonts w:hint="eastAsia" w:eastAsia="仿宋_GB2312" w:cs="Times New Roman"/>
          <w:color w:val="auto"/>
          <w:kern w:val="0"/>
          <w:sz w:val="32"/>
          <w:szCs w:val="32"/>
          <w:highlight w:val="none"/>
          <w:lang w:eastAsia="zh-CN" w:bidi="ar"/>
        </w:rPr>
        <w:t>，</w:t>
      </w:r>
      <w:r>
        <w:rPr>
          <w:rFonts w:hint="eastAsia" w:eastAsia="仿宋_GB2312" w:cs="Times New Roman"/>
          <w:color w:val="auto"/>
          <w:kern w:val="0"/>
          <w:sz w:val="32"/>
          <w:szCs w:val="32"/>
          <w:highlight w:val="none"/>
          <w:lang w:val="en-US" w:eastAsia="zh-CN" w:bidi="ar"/>
        </w:rPr>
        <w:t>并具备符合本项目要求的交付能力和业绩。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eastAsia" w:eastAsia="仿宋_GB2312" w:cs="Times New Roman"/>
          <w:color w:val="auto"/>
          <w:kern w:val="0"/>
          <w:sz w:val="32"/>
          <w:szCs w:val="32"/>
          <w:highlight w:val="none"/>
          <w:lang w:eastAsia="zh-CN" w:bidi="ar"/>
        </w:rPr>
        <w:t>（</w:t>
      </w:r>
      <w:r>
        <w:rPr>
          <w:rFonts w:hint="eastAsia" w:eastAsia="仿宋_GB2312" w:cs="Times New Roman"/>
          <w:color w:val="auto"/>
          <w:kern w:val="0"/>
          <w:sz w:val="32"/>
          <w:szCs w:val="32"/>
          <w:highlight w:val="none"/>
          <w:lang w:val="en-US" w:eastAsia="zh-CN" w:bidi="ar"/>
        </w:rPr>
        <w:t>二</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投标人应为拟投标的货物的制造商或代理商，如为代理商须取得货物制造商针对本项目的唯一授权，若出现多个授权代理商投标的，相关投标均被否决。若货物制造商直接参加投标，则不得再授权代理商参加投标，否则制造商和代理商投标均无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三、</w:t>
      </w:r>
      <w:r>
        <w:rPr>
          <w:rFonts w:hint="default" w:ascii="黑体" w:hAnsi="黑体" w:eastAsia="黑体" w:cs="黑体"/>
          <w:color w:val="auto"/>
          <w:kern w:val="0"/>
          <w:sz w:val="32"/>
          <w:szCs w:val="32"/>
          <w:highlight w:val="none"/>
          <w:lang w:val="en-US" w:eastAsia="zh-CN" w:bidi="ar"/>
        </w:rPr>
        <w:t>评标办法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经评审的最低投标价法。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四、</w:t>
      </w:r>
      <w:r>
        <w:rPr>
          <w:rFonts w:hint="default" w:ascii="黑体" w:hAnsi="黑体" w:eastAsia="黑体" w:cs="黑体"/>
          <w:color w:val="auto"/>
          <w:kern w:val="0"/>
          <w:sz w:val="32"/>
          <w:szCs w:val="32"/>
          <w:highlight w:val="none"/>
          <w:lang w:val="en-US" w:eastAsia="zh-CN" w:bidi="ar"/>
        </w:rPr>
        <w:t>招标文件的获取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eastAsia="zh-CN" w:bidi="ar"/>
        </w:rPr>
        <w:t>（</w:t>
      </w:r>
      <w:r>
        <w:rPr>
          <w:rFonts w:hint="eastAsia" w:ascii="Times New Roman" w:hAnsi="Times New Roman" w:eastAsia="仿宋_GB2312" w:cs="Times New Roman"/>
          <w:color w:val="auto"/>
          <w:kern w:val="0"/>
          <w:sz w:val="32"/>
          <w:szCs w:val="32"/>
          <w:highlight w:val="none"/>
          <w:lang w:val="en-US" w:eastAsia="zh-CN" w:bidi="ar"/>
        </w:rPr>
        <w:t>一</w:t>
      </w:r>
      <w:r>
        <w:rPr>
          <w:rFonts w:hint="eastAsia" w:ascii="Times New Roman" w:hAnsi="Times New Roman" w:eastAsia="仿宋_GB2312" w:cs="Times New Roman"/>
          <w:color w:val="auto"/>
          <w:kern w:val="0"/>
          <w:sz w:val="32"/>
          <w:szCs w:val="32"/>
          <w:highlight w:val="none"/>
          <w:lang w:eastAsia="zh-CN" w:bidi="ar"/>
        </w:rPr>
        <w:t>）</w:t>
      </w:r>
      <w:r>
        <w:rPr>
          <w:rFonts w:hint="eastAsia" w:ascii="Times New Roman" w:hAnsi="Times New Roman" w:eastAsia="仿宋_GB2312" w:cs="Times New Roman"/>
          <w:color w:val="auto"/>
          <w:kern w:val="0"/>
          <w:sz w:val="32"/>
          <w:szCs w:val="32"/>
          <w:highlight w:val="none"/>
          <w:lang w:val="en-US" w:eastAsia="zh-CN" w:bidi="ar"/>
        </w:rPr>
        <w:t>获取方式为：</w:t>
      </w:r>
      <w:r>
        <w:rPr>
          <w:rFonts w:hint="default" w:ascii="Times New Roman" w:hAnsi="Times New Roman" w:eastAsia="仿宋_GB2312" w:cs="Times New Roman"/>
          <w:color w:val="auto"/>
          <w:kern w:val="0"/>
          <w:sz w:val="32"/>
          <w:szCs w:val="32"/>
          <w:highlight w:val="none"/>
          <w:u w:val="single"/>
          <w:lang w:bidi="ar"/>
        </w:rPr>
        <w:t>通过蜀道投资集团有限责任公司集中招标采购平台（以下简称“ 蜀道集采平台”）（https://zb.shudaojt.com）</w:t>
      </w:r>
      <w:r>
        <w:rPr>
          <w:rFonts w:hint="default" w:ascii="Times New Roman" w:hAnsi="Times New Roman" w:eastAsia="仿宋_GB2312" w:cs="Times New Roman"/>
          <w:color w:val="auto"/>
          <w:kern w:val="0"/>
          <w:sz w:val="32"/>
          <w:szCs w:val="32"/>
          <w:highlight w:val="none"/>
          <w:lang w:bidi="ar"/>
        </w:rPr>
        <w:t>进行注册并使用CA数字证书登录后参与投标并下载招标文件。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eastAsia" w:eastAsia="仿宋_GB2312" w:cs="Times New Roman"/>
          <w:color w:val="auto"/>
          <w:kern w:val="0"/>
          <w:sz w:val="32"/>
          <w:szCs w:val="32"/>
          <w:highlight w:val="none"/>
          <w:lang w:eastAsia="zh-CN" w:bidi="ar"/>
        </w:rPr>
        <w:t>（</w:t>
      </w:r>
      <w:r>
        <w:rPr>
          <w:rFonts w:hint="eastAsia" w:eastAsia="仿宋_GB2312" w:cs="Times New Roman"/>
          <w:color w:val="auto"/>
          <w:kern w:val="0"/>
          <w:sz w:val="32"/>
          <w:szCs w:val="32"/>
          <w:highlight w:val="none"/>
          <w:lang w:val="en-US" w:eastAsia="zh-CN" w:bidi="ar"/>
        </w:rPr>
        <w:t>二</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招标文件费用应从投标人对公账户转账至招标人指定的招标文件费收取专用账户，若投标人未严格按照指定账户信息进行转账导致购买招标文件失败，后果自负。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五、</w:t>
      </w:r>
      <w:r>
        <w:rPr>
          <w:rFonts w:hint="default" w:ascii="黑体" w:hAnsi="黑体" w:eastAsia="黑体" w:cs="黑体"/>
          <w:color w:val="auto"/>
          <w:kern w:val="0"/>
          <w:sz w:val="32"/>
          <w:szCs w:val="32"/>
          <w:highlight w:val="none"/>
          <w:lang w:val="en-US" w:eastAsia="zh-CN" w:bidi="ar"/>
        </w:rPr>
        <w:t>投标文件的递交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eastAsia" w:eastAsia="仿宋_GB2312" w:cs="Times New Roman"/>
          <w:color w:val="auto"/>
          <w:kern w:val="0"/>
          <w:sz w:val="32"/>
          <w:szCs w:val="32"/>
          <w:highlight w:val="none"/>
          <w:lang w:eastAsia="zh-CN" w:bidi="ar"/>
        </w:rPr>
        <w:t>（</w:t>
      </w:r>
      <w:r>
        <w:rPr>
          <w:rFonts w:hint="eastAsia" w:eastAsia="仿宋_GB2312" w:cs="Times New Roman"/>
          <w:color w:val="auto"/>
          <w:kern w:val="0"/>
          <w:sz w:val="32"/>
          <w:szCs w:val="32"/>
          <w:highlight w:val="none"/>
          <w:lang w:val="en-US" w:eastAsia="zh-CN" w:bidi="ar"/>
        </w:rPr>
        <w:t>一</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投标文件递交截止时间：详见</w:t>
      </w:r>
      <w:r>
        <w:rPr>
          <w:rFonts w:hint="eastAsia" w:eastAsia="仿宋_GB2312" w:cs="Times New Roman"/>
          <w:color w:val="auto"/>
          <w:kern w:val="0"/>
          <w:sz w:val="32"/>
          <w:szCs w:val="32"/>
          <w:highlight w:val="none"/>
          <w:lang w:val="en-US" w:eastAsia="zh-CN" w:bidi="ar"/>
        </w:rPr>
        <w:t>正式</w:t>
      </w:r>
      <w:r>
        <w:rPr>
          <w:rFonts w:hint="default" w:ascii="Times New Roman" w:hAnsi="Times New Roman" w:eastAsia="仿宋_GB2312" w:cs="Times New Roman"/>
          <w:color w:val="auto"/>
          <w:kern w:val="0"/>
          <w:sz w:val="32"/>
          <w:szCs w:val="32"/>
          <w:highlight w:val="none"/>
          <w:lang w:bidi="ar"/>
        </w:rPr>
        <w:t>招标公告，投标人应在投标截止时间前，通过</w:t>
      </w:r>
      <w:r>
        <w:rPr>
          <w:rFonts w:hint="default" w:ascii="Times New Roman" w:hAnsi="Times New Roman" w:eastAsia="仿宋_GB2312" w:cs="Times New Roman"/>
          <w:color w:val="auto"/>
          <w:kern w:val="0"/>
          <w:sz w:val="32"/>
          <w:szCs w:val="32"/>
          <w:highlight w:val="none"/>
          <w:u w:val="single"/>
          <w:lang w:bidi="ar"/>
        </w:rPr>
        <w:t>“蜀道集采平台”</w:t>
      </w:r>
      <w:r>
        <w:rPr>
          <w:rFonts w:hint="default" w:ascii="Times New Roman" w:hAnsi="Times New Roman" w:eastAsia="仿宋_GB2312" w:cs="Times New Roman"/>
          <w:color w:val="auto"/>
          <w:kern w:val="0"/>
          <w:sz w:val="32"/>
          <w:szCs w:val="32"/>
          <w:highlight w:val="none"/>
          <w:lang w:bidi="ar"/>
        </w:rPr>
        <w:t>注册并使用CA数字证书登录，将加密的电子投标文件上传。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eastAsia" w:eastAsia="仿宋_GB2312" w:cs="Times New Roman"/>
          <w:color w:val="auto"/>
          <w:kern w:val="0"/>
          <w:sz w:val="32"/>
          <w:szCs w:val="32"/>
          <w:highlight w:val="none"/>
          <w:lang w:eastAsia="zh-CN" w:bidi="ar"/>
        </w:rPr>
        <w:t>（</w:t>
      </w:r>
      <w:r>
        <w:rPr>
          <w:rFonts w:hint="eastAsia" w:eastAsia="仿宋_GB2312" w:cs="Times New Roman"/>
          <w:color w:val="auto"/>
          <w:kern w:val="0"/>
          <w:sz w:val="32"/>
          <w:szCs w:val="32"/>
          <w:highlight w:val="none"/>
          <w:lang w:val="en-US" w:eastAsia="zh-CN" w:bidi="ar"/>
        </w:rPr>
        <w:t>二</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招标人定于投标文件递交截止的同一时间、同一地点举行远程电子开标。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eastAsia" w:eastAsia="仿宋_GB2312" w:cs="Times New Roman"/>
          <w:color w:val="auto"/>
          <w:kern w:val="0"/>
          <w:sz w:val="32"/>
          <w:szCs w:val="32"/>
          <w:highlight w:val="none"/>
          <w:lang w:eastAsia="zh-CN" w:bidi="ar"/>
        </w:rPr>
        <w:t>（</w:t>
      </w:r>
      <w:r>
        <w:rPr>
          <w:rFonts w:hint="eastAsia" w:eastAsia="仿宋_GB2312" w:cs="Times New Roman"/>
          <w:color w:val="auto"/>
          <w:kern w:val="0"/>
          <w:sz w:val="32"/>
          <w:szCs w:val="32"/>
          <w:highlight w:val="none"/>
          <w:lang w:val="en-US" w:eastAsia="zh-CN" w:bidi="ar"/>
        </w:rPr>
        <w:t>三</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电子投标文件解密：投标文件递交截止时间后 30 分钟内完成解密工作，投标人持投标单位企业 CA 锁登录，进入“开标签到解密”菜单，按照开标系统的指令，选择对应的项目的投标文件进行远程解密（开标前及系统公布投标人名单前，不要提前进行远程解密）。因投标人自身原因未能按时完成解密的，视为逾期未提交投标文件，其投标无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eastAsia" w:eastAsia="仿宋_GB2312" w:cs="Times New Roman"/>
          <w:color w:val="auto"/>
          <w:kern w:val="0"/>
          <w:sz w:val="32"/>
          <w:szCs w:val="32"/>
          <w:highlight w:val="none"/>
          <w:lang w:eastAsia="zh-CN" w:bidi="ar"/>
        </w:rPr>
        <w:t>（</w:t>
      </w:r>
      <w:r>
        <w:rPr>
          <w:rFonts w:hint="eastAsia" w:eastAsia="仿宋_GB2312" w:cs="Times New Roman"/>
          <w:color w:val="auto"/>
          <w:kern w:val="0"/>
          <w:sz w:val="32"/>
          <w:szCs w:val="32"/>
          <w:highlight w:val="none"/>
          <w:lang w:val="en-US" w:eastAsia="zh-CN" w:bidi="ar"/>
        </w:rPr>
        <w:t>四</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以下情况招标人将不予受理投标文件：投标文件逾期未完成上传、未按规定加密上传或未按相应投标标段对应上传的，“蜀道集采平台”将拒收相应投标文件。若证明是投标人原因导致开标时对其加密的投标文件未解密成功的，视为投标人撤销投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六、</w:t>
      </w:r>
      <w:r>
        <w:rPr>
          <w:rFonts w:hint="default" w:ascii="黑体" w:hAnsi="黑体" w:eastAsia="黑体" w:cs="黑体"/>
          <w:color w:val="auto"/>
          <w:kern w:val="0"/>
          <w:sz w:val="32"/>
          <w:szCs w:val="32"/>
          <w:highlight w:val="none"/>
          <w:lang w:val="en-US" w:eastAsia="zh-CN" w:bidi="ar"/>
        </w:rPr>
        <w:t>发布招标公告的媒介</w:t>
      </w:r>
      <w:r>
        <w:rPr>
          <w:rFonts w:hint="eastAsia" w:ascii="黑体" w:hAnsi="黑体" w:eastAsia="黑体" w:cs="黑体"/>
          <w:color w:val="auto"/>
          <w:kern w:val="0"/>
          <w:sz w:val="32"/>
          <w:szCs w:val="32"/>
          <w:highlight w:val="none"/>
          <w:lang w:val="en-US" w:eastAsia="zh-CN" w:bidi="ar"/>
        </w:rPr>
        <w:t>及时间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eastAsia" w:eastAsia="仿宋_GB2312" w:cs="Times New Roman"/>
          <w:color w:val="auto"/>
          <w:kern w:val="0"/>
          <w:sz w:val="32"/>
          <w:szCs w:val="32"/>
          <w:highlight w:val="none"/>
          <w:lang w:eastAsia="zh-CN" w:bidi="ar"/>
        </w:rPr>
        <w:t>（</w:t>
      </w:r>
      <w:r>
        <w:rPr>
          <w:rFonts w:hint="eastAsia" w:eastAsia="仿宋_GB2312" w:cs="Times New Roman"/>
          <w:color w:val="auto"/>
          <w:kern w:val="0"/>
          <w:sz w:val="32"/>
          <w:szCs w:val="32"/>
          <w:highlight w:val="none"/>
          <w:lang w:val="en-US" w:eastAsia="zh-CN" w:bidi="ar"/>
        </w:rPr>
        <w:t>一</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本项目招标公告、补遗书（如有）在蜀道投资集团有限责任公司集中招标采购平台（以下简称“ 蜀道集采平台”）（https://zb.shudaojt.com）</w:t>
      </w:r>
      <w:r>
        <w:rPr>
          <w:rFonts w:hint="eastAsia" w:eastAsia="仿宋_GB2312" w:cs="Times New Roman"/>
          <w:color w:val="auto"/>
          <w:kern w:val="0"/>
          <w:sz w:val="32"/>
          <w:szCs w:val="32"/>
          <w:highlight w:val="none"/>
          <w:lang w:val="en-US" w:eastAsia="zh-CN" w:bidi="ar"/>
        </w:rPr>
        <w:t>等公共</w:t>
      </w:r>
      <w:r>
        <w:rPr>
          <w:rFonts w:hint="default" w:ascii="Times New Roman" w:hAnsi="Times New Roman" w:eastAsia="仿宋_GB2312" w:cs="Times New Roman"/>
          <w:color w:val="auto"/>
          <w:kern w:val="0"/>
          <w:sz w:val="32"/>
          <w:szCs w:val="32"/>
          <w:highlight w:val="none"/>
          <w:lang w:bidi="ar"/>
        </w:rPr>
        <w:t>网站上发布，请各投标人自行查阅或下载。投标人应在投标期间实时关注上述网站，并及时下载相关内容，招标人不再另行通知。</w:t>
      </w:r>
    </w:p>
    <w:p>
      <w:pPr>
        <w:pStyle w:val="2"/>
        <w:ind w:firstLine="640" w:firstLineChars="200"/>
        <w:rPr>
          <w:rFonts w:hint="default" w:ascii="Times New Roman" w:hAnsi="Times New Roman" w:eastAsia="仿宋_GB2312" w:cs="Times New Roman"/>
          <w:color w:val="auto"/>
          <w:kern w:val="0"/>
          <w:sz w:val="32"/>
          <w:szCs w:val="32"/>
          <w:highlight w:val="none"/>
          <w:u w:val="singl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（二）</w:t>
      </w:r>
      <w:r>
        <w:rPr>
          <w:rFonts w:hint="eastAsia" w:ascii="Times New Roman" w:hAnsi="Times New Roman" w:eastAsia="仿宋_GB2312" w:cs="Times New Roman"/>
          <w:color w:val="auto"/>
          <w:kern w:val="0"/>
          <w:sz w:val="32"/>
          <w:szCs w:val="32"/>
          <w:highlight w:val="none"/>
          <w:u w:val="single"/>
          <w:lang w:val="en-US" w:eastAsia="zh-CN" w:bidi="ar"/>
        </w:rPr>
        <w:t>本项目暂定于2024年11月25日发布正式招标公告，招标文件售卖时间为7个日历日。</w:t>
      </w:r>
    </w:p>
    <w:p>
      <w:pPr>
        <w:keepNext/>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七、其他声明</w:t>
      </w:r>
    </w:p>
    <w:p>
      <w:pPr>
        <w:pStyle w:val="2"/>
        <w:numPr>
          <w:ilvl w:val="0"/>
          <w:numId w:val="0"/>
        </w:numPr>
        <w:ind w:firstLine="640" w:firstLineChars="200"/>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u w:val="single"/>
          <w:lang w:val="en-US" w:eastAsia="zh-CN" w:bidi="ar"/>
        </w:rPr>
        <w:t>本项目招标相关内容以正式招标公告和招标文件为准，请各潜在投标人提前做好应标准备。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八、</w:t>
      </w:r>
      <w:r>
        <w:rPr>
          <w:rFonts w:hint="default" w:ascii="黑体" w:hAnsi="黑体" w:eastAsia="黑体" w:cs="黑体"/>
          <w:color w:val="auto"/>
          <w:kern w:val="0"/>
          <w:sz w:val="32"/>
          <w:szCs w:val="32"/>
          <w:highlight w:val="none"/>
          <w:lang w:val="en-US" w:eastAsia="zh-CN" w:bidi="ar"/>
        </w:rPr>
        <w:t>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招标人：四川蜀道智慧交通集团有限公司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联系人：唐先生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联系电话：17780581520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招标代理机构：四川众合融晟招标咨询有限公司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联系人：张先生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r>
        <w:rPr>
          <w:rFonts w:hint="eastAsia" w:eastAsia="仿宋_GB2312" w:cs="Times New Roman"/>
          <w:color w:val="auto"/>
          <w:kern w:val="0"/>
          <w:sz w:val="32"/>
          <w:szCs w:val="32"/>
          <w:highlight w:val="none"/>
          <w:lang w:val="en-US" w:eastAsia="zh-CN" w:bidi="ar"/>
        </w:rPr>
        <w:t>联系</w:t>
      </w:r>
      <w:r>
        <w:rPr>
          <w:rFonts w:hint="default" w:ascii="Times New Roman" w:hAnsi="Times New Roman" w:eastAsia="仿宋_GB2312" w:cs="Times New Roman"/>
          <w:color w:val="auto"/>
          <w:kern w:val="0"/>
          <w:sz w:val="32"/>
          <w:szCs w:val="32"/>
          <w:highlight w:val="none"/>
          <w:lang w:bidi="ar"/>
        </w:rPr>
        <w:t>电话：028-83399269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highlight w:val="none"/>
          <w:lang w:bidi="ar"/>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四川蜀道智慧交通集团有限公司</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lang w:bidi="ar"/>
        </w:rPr>
        <w:t>2024年11月</w:t>
      </w:r>
      <w:r>
        <w:rPr>
          <w:rFonts w:hint="eastAsia" w:eastAsia="仿宋_GB2312" w:cs="Times New Roman"/>
          <w:color w:val="auto"/>
          <w:kern w:val="0"/>
          <w:sz w:val="32"/>
          <w:szCs w:val="32"/>
          <w:highlight w:val="none"/>
          <w:lang w:val="en-US" w:eastAsia="zh-CN" w:bidi="ar"/>
        </w:rPr>
        <w:t>20</w:t>
      </w:r>
      <w:bookmarkStart w:id="0" w:name="_GoBack"/>
      <w:bookmarkEnd w:id="0"/>
      <w:r>
        <w:rPr>
          <w:rFonts w:hint="default" w:ascii="Times New Roman" w:hAnsi="Times New Roman" w:eastAsia="仿宋_GB2312" w:cs="Times New Roman"/>
          <w:color w:val="auto"/>
          <w:kern w:val="0"/>
          <w:sz w:val="32"/>
          <w:szCs w:val="32"/>
          <w:highlight w:val="none"/>
          <w:lang w:bidi="ar"/>
        </w:rPr>
        <w:t>日</w:t>
      </w: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sectPr>
          <w:footerReference r:id="rId3" w:type="default"/>
          <w:pgSz w:w="11906" w:h="16838"/>
          <w:pgMar w:top="2098" w:right="1474" w:bottom="1587" w:left="1587" w:header="851" w:footer="1559" w:gutter="0"/>
          <w:pgNumType w:fmt="decimal" w:start="1"/>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w:t>
      </w:r>
      <w:r>
        <w:rPr>
          <w:rFonts w:hint="eastAsia" w:ascii="Times New Roman" w:hAnsi="Times New Roman" w:eastAsia="黑体" w:cs="Times New Roman"/>
          <w:color w:val="auto"/>
          <w:sz w:val="32"/>
          <w:szCs w:val="32"/>
          <w:highlight w:val="none"/>
          <w:lang w:val="en-US" w:eastAsia="zh-CN"/>
        </w:rPr>
        <w:t>表</w:t>
      </w:r>
    </w:p>
    <w:p>
      <w:pPr>
        <w:pStyle w:val="10"/>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36"/>
          <w:highlight w:val="none"/>
          <w:lang w:val="en-US" w:eastAsia="zh-CN"/>
        </w:rPr>
      </w:pPr>
      <w:r>
        <w:rPr>
          <w:rFonts w:hint="eastAsia" w:ascii="方正小标宋简体" w:hAnsi="方正小标宋简体" w:eastAsia="方正小标宋简体" w:cs="方正小标宋简体"/>
          <w:b w:val="0"/>
          <w:bCs w:val="0"/>
          <w:i w:val="0"/>
          <w:iCs w:val="0"/>
          <w:color w:val="auto"/>
          <w:kern w:val="0"/>
          <w:sz w:val="44"/>
          <w:szCs w:val="44"/>
          <w:highlight w:val="none"/>
          <w:u w:val="none"/>
          <w:lang w:val="en-US" w:eastAsia="zh-CN" w:bidi="ar"/>
        </w:rPr>
        <w:t>绕西算力中心扩容（第二批）设备（服务器）采购清单</w:t>
      </w:r>
    </w:p>
    <w:tbl>
      <w:tblPr>
        <w:tblStyle w:val="11"/>
        <w:tblpPr w:leftFromText="180" w:rightFromText="180" w:vertAnchor="text" w:horzAnchor="page" w:tblpXSpec="center" w:tblpY="304"/>
        <w:tblOverlap w:val="never"/>
        <w:tblW w:w="13304" w:type="dxa"/>
        <w:jc w:val="center"/>
        <w:tblLayout w:type="fixed"/>
        <w:tblCellMar>
          <w:top w:w="0" w:type="dxa"/>
          <w:left w:w="108" w:type="dxa"/>
          <w:bottom w:w="0" w:type="dxa"/>
          <w:right w:w="108" w:type="dxa"/>
        </w:tblCellMar>
      </w:tblPr>
      <w:tblGrid>
        <w:gridCol w:w="1612"/>
        <w:gridCol w:w="10852"/>
        <w:gridCol w:w="840"/>
      </w:tblGrid>
      <w:tr>
        <w:trPr>
          <w:trHeight w:val="563" w:hRule="atLeast"/>
          <w:tblHeader/>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项目</w:t>
            </w:r>
          </w:p>
        </w:tc>
        <w:tc>
          <w:tcPr>
            <w:tcW w:w="10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技术参数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kern w:val="0"/>
                <w:sz w:val="24"/>
                <w:szCs w:val="24"/>
                <w:highlight w:val="none"/>
                <w:lang w:bidi="ar"/>
              </w:rPr>
              <w:t>数量</w:t>
            </w:r>
          </w:p>
        </w:tc>
      </w:tr>
      <w:tr>
        <w:trPr>
          <w:trHeight w:val="5175" w:hRule="atLeast"/>
          <w:jc w:val="center"/>
        </w:trPr>
        <w:tc>
          <w:tcPr>
            <w:tcW w:w="1612"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val="en-US" w:eastAsia="zh-CN"/>
              </w:rPr>
              <w:t>国产服务器</w:t>
            </w:r>
          </w:p>
        </w:tc>
        <w:tc>
          <w:tcPr>
            <w:tcW w:w="10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一、硬件部分：</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1、CPU处理器：不少于2颗，单颗配置（C86架构不少于32个核心或ARM架构不少于64核心，采用国产芯片，</w:t>
            </w:r>
            <w:r>
              <w:rPr>
                <w:rFonts w:hint="eastAsia" w:ascii="仿宋" w:hAnsi="仿宋" w:eastAsia="仿宋" w:cs="仿宋"/>
                <w:color w:val="auto"/>
                <w:kern w:val="0"/>
                <w:sz w:val="24"/>
                <w:szCs w:val="24"/>
                <w:highlight w:val="none"/>
                <w:u w:val="single"/>
                <w:lang w:val="en-US" w:eastAsia="zh-CN" w:bidi="ar"/>
              </w:rPr>
              <w:t>符合安全可靠测评要求</w:t>
            </w:r>
            <w:r>
              <w:rPr>
                <w:rFonts w:hint="eastAsia" w:ascii="仿宋" w:hAnsi="仿宋" w:eastAsia="仿宋" w:cs="仿宋"/>
                <w:color w:val="auto"/>
                <w:kern w:val="0"/>
                <w:sz w:val="24"/>
                <w:szCs w:val="24"/>
                <w:highlight w:val="none"/>
                <w:lang w:val="en-US" w:eastAsia="zh-CN" w:bidi="ar"/>
              </w:rPr>
              <w:t>），全核加速频率不低于2.6GHz；</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2、内存：不低于DDR5 32G*8内存，内存标称频率不低于CPU支持最高运行频率；</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3、内置存储：支持SAS/SATA/SSD/PCIeFlash等；硬盘：（1）系统盘：不少2块480GB SSD；硬件RAID1（2）其他：6块NVMe SSD硬盘，单盘不低于1.92TB；</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4、RAID卡：1块，支持SAS、SATA、SSD接口；支持RAID 0，1，5，6，10等，采用超级电容做掉电保护；</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5、网口：4个10GB光口（含光模块），2个千兆电口；支持IPMI远程管理接口；</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6、电源：铂金效率，功率不低于800w，双电源，冗余，国标三角插头线缆。</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二、软件部分</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1、每台服务器均需包含云计算虚拟化物理主机的操作系统以及对应的2颗CPU授权；非OEM或贴牌产品，禁止借用第三方软件的整合，以保证功能的可靠性和安全性；支持主要服务器厂商的主流C86或ARM服务器。</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2、提供计算资源管理功能，含虚拟机、快照、镜像等资源状态。实现资源的常用操作，包括虚拟机的开机、关机、重启、删除、挂载/卸载磁盘、弹性公网ip、拍摄快照；快照的回滚、删除。</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3、提供统一的虚拟机管理界面，提供启动、暂停、恢复、休眠、重启、关闭、克隆、迁移、备份、快照、克隆、修改虚拟机等功能。</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4、支持健康巡检功能，从系统、集群、主机、存储、网络、告警分析等维度对系统运行情况进行巡检。</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default" w:ascii="黑体" w:hAnsi="黑体" w:eastAsia="黑体" w:cs="黑体"/>
                <w:b w:val="0"/>
                <w:bCs w:val="0"/>
                <w:color w:val="auto"/>
                <w:sz w:val="21"/>
                <w:szCs w:val="21"/>
                <w:highlight w:val="none"/>
                <w:lang w:val="en-US"/>
              </w:rPr>
            </w:pPr>
            <w:r>
              <w:rPr>
                <w:rFonts w:hint="eastAsia" w:ascii="黑体" w:hAnsi="黑体" w:eastAsia="黑体" w:cs="黑体"/>
                <w:b w:val="0"/>
                <w:bCs w:val="0"/>
                <w:color w:val="auto"/>
                <w:sz w:val="21"/>
                <w:szCs w:val="21"/>
                <w:highlight w:val="none"/>
                <w:lang w:val="en-US" w:eastAsia="zh-CN"/>
              </w:rPr>
              <w:t>10台</w:t>
            </w:r>
          </w:p>
        </w:tc>
      </w:tr>
      <w:tr>
        <w:tblPrEx>
          <w:tblCellMar>
            <w:top w:w="0" w:type="dxa"/>
            <w:left w:w="108" w:type="dxa"/>
            <w:bottom w:w="0" w:type="dxa"/>
            <w:right w:w="108" w:type="dxa"/>
          </w:tblCellMar>
        </w:tblPrEx>
        <w:trPr>
          <w:trHeight w:val="864" w:hRule="exact"/>
          <w:jc w:val="center"/>
        </w:trPr>
        <w:tc>
          <w:tcPr>
            <w:tcW w:w="133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00" w:hanging="480" w:hangingChars="200"/>
              <w:jc w:val="left"/>
              <w:textAlignment w:val="center"/>
              <w:rPr>
                <w:rFonts w:ascii="微软雅黑" w:hAnsi="微软雅黑" w:eastAsia="微软雅黑" w:cs="微软雅黑"/>
                <w:color w:val="auto"/>
                <w:sz w:val="20"/>
                <w:szCs w:val="20"/>
                <w:highlight w:val="none"/>
              </w:rPr>
            </w:pPr>
            <w:r>
              <w:rPr>
                <w:rFonts w:hint="eastAsia" w:ascii="仿宋" w:hAnsi="仿宋" w:eastAsia="仿宋" w:cs="仿宋"/>
                <w:color w:val="auto"/>
                <w:kern w:val="0"/>
                <w:sz w:val="24"/>
                <w:szCs w:val="24"/>
                <w:highlight w:val="none"/>
                <w:lang w:bidi="ar"/>
              </w:rPr>
              <w:t>注：清单中的服务器设备均应为机架式（标准机柜），支持双电源冗余，支持网卡板卡级冗余（主板至少2个网卡槽位），支持带外管理（至少支持远程管理、H5控制台页面、NFS挂载操作系统镜像功能），同时配备动态导轨及光纤线缆、网线等配件。</w:t>
            </w:r>
          </w:p>
        </w:tc>
      </w:tr>
    </w:tbl>
    <w:p>
      <w:pPr>
        <w:rPr>
          <w:rFonts w:hint="default"/>
          <w:highlight w:val="none"/>
          <w:lang w:val="en-US" w:eastAsia="zh-CN"/>
        </w:rPr>
      </w:pPr>
    </w:p>
    <w:sectPr>
      <w:footerReference r:id="rId4" w:type="default"/>
      <w:pgSz w:w="16838" w:h="11906" w:orient="landscape"/>
      <w:pgMar w:top="1587" w:right="2098" w:bottom="1474" w:left="1984" w:header="851" w:footer="1559" w:gutter="0"/>
      <w:pgNumType w:fmt="decimal"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9D52B5-6025-405E-9936-31649CA026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E6AB6C0-702B-4B7E-823E-013AA49BA0F4}"/>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embedRegular r:id="rId3" w:fontKey="{4967B2BE-94CD-4533-AE37-8456BEBCF63A}"/>
  </w:font>
  <w:font w:name="方正小标宋简体">
    <w:panose1 w:val="03000509000000000000"/>
    <w:charset w:val="86"/>
    <w:family w:val="script"/>
    <w:pitch w:val="default"/>
    <w:sig w:usb0="00000001" w:usb1="080E0000" w:usb2="00000000" w:usb3="00000000" w:csb0="00040000" w:csb1="00000000"/>
    <w:embedRegular r:id="rId4" w:fontKey="{2DE1C81B-A998-4D47-8531-B021C695944C}"/>
  </w:font>
  <w:font w:name="仿宋">
    <w:panose1 w:val="02010609060101010101"/>
    <w:charset w:val="86"/>
    <w:family w:val="modern"/>
    <w:pitch w:val="default"/>
    <w:sig w:usb0="800002BF" w:usb1="38CF7CFA" w:usb2="00000016" w:usb3="00000000" w:csb0="00040001" w:csb1="00000000"/>
    <w:embedRegular r:id="rId5" w:fontKey="{00756EE2-645C-40AE-8A76-51F2AD86F2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2VmYzQzYmE1ZmNkZmRkN2NhNDA4YTc3ZWRhZTIifQ=="/>
  </w:docVars>
  <w:rsids>
    <w:rsidRoot w:val="00EA6C2A"/>
    <w:rsid w:val="00090828"/>
    <w:rsid w:val="00213813"/>
    <w:rsid w:val="003B4F9F"/>
    <w:rsid w:val="00502D98"/>
    <w:rsid w:val="00526E8C"/>
    <w:rsid w:val="00553B2B"/>
    <w:rsid w:val="005936E1"/>
    <w:rsid w:val="005C58FA"/>
    <w:rsid w:val="00623593"/>
    <w:rsid w:val="007E3742"/>
    <w:rsid w:val="007F64F8"/>
    <w:rsid w:val="00866A34"/>
    <w:rsid w:val="00A274B9"/>
    <w:rsid w:val="00A8281D"/>
    <w:rsid w:val="00AE2764"/>
    <w:rsid w:val="00E61D5B"/>
    <w:rsid w:val="00EA6C2A"/>
    <w:rsid w:val="012651CC"/>
    <w:rsid w:val="01DE465D"/>
    <w:rsid w:val="01F15891"/>
    <w:rsid w:val="02463F3F"/>
    <w:rsid w:val="025766BF"/>
    <w:rsid w:val="02BB214C"/>
    <w:rsid w:val="02F51FC3"/>
    <w:rsid w:val="03373DA0"/>
    <w:rsid w:val="0341727A"/>
    <w:rsid w:val="036E22AD"/>
    <w:rsid w:val="03C31218"/>
    <w:rsid w:val="040205A2"/>
    <w:rsid w:val="04037458"/>
    <w:rsid w:val="040A2CF3"/>
    <w:rsid w:val="04604C2D"/>
    <w:rsid w:val="049966AD"/>
    <w:rsid w:val="05062380"/>
    <w:rsid w:val="066C559F"/>
    <w:rsid w:val="06FA37B9"/>
    <w:rsid w:val="07EC43ED"/>
    <w:rsid w:val="088F1EFE"/>
    <w:rsid w:val="08BF46E8"/>
    <w:rsid w:val="09AA5A97"/>
    <w:rsid w:val="0A56459C"/>
    <w:rsid w:val="0A7B4636"/>
    <w:rsid w:val="0AD365F3"/>
    <w:rsid w:val="0B03519D"/>
    <w:rsid w:val="0B15087E"/>
    <w:rsid w:val="0C4A0131"/>
    <w:rsid w:val="0C6E782F"/>
    <w:rsid w:val="0C8F432C"/>
    <w:rsid w:val="0C9910B8"/>
    <w:rsid w:val="0D1436BE"/>
    <w:rsid w:val="0D6121B1"/>
    <w:rsid w:val="0DDA6E38"/>
    <w:rsid w:val="0E7026DE"/>
    <w:rsid w:val="10BB6277"/>
    <w:rsid w:val="11482D9D"/>
    <w:rsid w:val="11DA5311"/>
    <w:rsid w:val="12751EF2"/>
    <w:rsid w:val="12A01B30"/>
    <w:rsid w:val="1310540E"/>
    <w:rsid w:val="131D32A4"/>
    <w:rsid w:val="132A6915"/>
    <w:rsid w:val="13723DB8"/>
    <w:rsid w:val="140107C5"/>
    <w:rsid w:val="14325EF4"/>
    <w:rsid w:val="149C1E53"/>
    <w:rsid w:val="155A0105"/>
    <w:rsid w:val="15E0536A"/>
    <w:rsid w:val="160D0DC0"/>
    <w:rsid w:val="162F54F2"/>
    <w:rsid w:val="179F73B9"/>
    <w:rsid w:val="17D35CF3"/>
    <w:rsid w:val="18AE7432"/>
    <w:rsid w:val="197E61E3"/>
    <w:rsid w:val="19DF3689"/>
    <w:rsid w:val="1A1A5857"/>
    <w:rsid w:val="1A603968"/>
    <w:rsid w:val="1A882CBF"/>
    <w:rsid w:val="1AC72425"/>
    <w:rsid w:val="1AD46C65"/>
    <w:rsid w:val="1AFE1996"/>
    <w:rsid w:val="1B5D0B68"/>
    <w:rsid w:val="1BAB9F72"/>
    <w:rsid w:val="1CF35935"/>
    <w:rsid w:val="1D9137E4"/>
    <w:rsid w:val="1D960976"/>
    <w:rsid w:val="1DA93FE4"/>
    <w:rsid w:val="1DEF672A"/>
    <w:rsid w:val="1E9948E8"/>
    <w:rsid w:val="1F7D2F1C"/>
    <w:rsid w:val="1FAD96B8"/>
    <w:rsid w:val="200D799B"/>
    <w:rsid w:val="20185339"/>
    <w:rsid w:val="20263B94"/>
    <w:rsid w:val="20BF3E78"/>
    <w:rsid w:val="21CD0411"/>
    <w:rsid w:val="223D79F7"/>
    <w:rsid w:val="22A365C0"/>
    <w:rsid w:val="22B934C3"/>
    <w:rsid w:val="22FF5007"/>
    <w:rsid w:val="23051996"/>
    <w:rsid w:val="234C799F"/>
    <w:rsid w:val="23897339"/>
    <w:rsid w:val="23AA03D6"/>
    <w:rsid w:val="23E754F7"/>
    <w:rsid w:val="24505323"/>
    <w:rsid w:val="24775EAC"/>
    <w:rsid w:val="252C47A8"/>
    <w:rsid w:val="25CA6E09"/>
    <w:rsid w:val="25F26441"/>
    <w:rsid w:val="263E10C7"/>
    <w:rsid w:val="26CE03C3"/>
    <w:rsid w:val="26F140B5"/>
    <w:rsid w:val="27537CDD"/>
    <w:rsid w:val="27797016"/>
    <w:rsid w:val="279E02AE"/>
    <w:rsid w:val="27BAD562"/>
    <w:rsid w:val="27D33158"/>
    <w:rsid w:val="28216948"/>
    <w:rsid w:val="28467DD8"/>
    <w:rsid w:val="286F7D6F"/>
    <w:rsid w:val="28743899"/>
    <w:rsid w:val="28E74DDE"/>
    <w:rsid w:val="2A291B7E"/>
    <w:rsid w:val="2A74195D"/>
    <w:rsid w:val="2A9B5E88"/>
    <w:rsid w:val="2A9D0851"/>
    <w:rsid w:val="2AED428C"/>
    <w:rsid w:val="2B3A3CA1"/>
    <w:rsid w:val="2B9B296C"/>
    <w:rsid w:val="2C2843E8"/>
    <w:rsid w:val="2CC11E40"/>
    <w:rsid w:val="2D342DD1"/>
    <w:rsid w:val="2D6762C1"/>
    <w:rsid w:val="2DC75E53"/>
    <w:rsid w:val="2DFD44AE"/>
    <w:rsid w:val="2E2D1394"/>
    <w:rsid w:val="2E6920DA"/>
    <w:rsid w:val="2F174624"/>
    <w:rsid w:val="2F5570FF"/>
    <w:rsid w:val="2F5A4D89"/>
    <w:rsid w:val="2F5E776B"/>
    <w:rsid w:val="2F644883"/>
    <w:rsid w:val="2FB37AEB"/>
    <w:rsid w:val="30C9400C"/>
    <w:rsid w:val="30CB4750"/>
    <w:rsid w:val="30ED3E75"/>
    <w:rsid w:val="30FA49AB"/>
    <w:rsid w:val="31011503"/>
    <w:rsid w:val="31A002FB"/>
    <w:rsid w:val="32155989"/>
    <w:rsid w:val="32E72810"/>
    <w:rsid w:val="33195745"/>
    <w:rsid w:val="335B36F5"/>
    <w:rsid w:val="33975F54"/>
    <w:rsid w:val="33DC27C9"/>
    <w:rsid w:val="34014CC9"/>
    <w:rsid w:val="341F5D90"/>
    <w:rsid w:val="34967489"/>
    <w:rsid w:val="349A4840"/>
    <w:rsid w:val="34A33AE4"/>
    <w:rsid w:val="34AE01F5"/>
    <w:rsid w:val="35147EBC"/>
    <w:rsid w:val="357462DA"/>
    <w:rsid w:val="35F52493"/>
    <w:rsid w:val="361D1ADE"/>
    <w:rsid w:val="37575774"/>
    <w:rsid w:val="384C7E9A"/>
    <w:rsid w:val="39570C14"/>
    <w:rsid w:val="3A471BDA"/>
    <w:rsid w:val="3A881CA1"/>
    <w:rsid w:val="3A8F7A40"/>
    <w:rsid w:val="3B0555C7"/>
    <w:rsid w:val="3B5F1E3C"/>
    <w:rsid w:val="3BBD14C0"/>
    <w:rsid w:val="3CC74BCD"/>
    <w:rsid w:val="3D7A6983"/>
    <w:rsid w:val="3DAC3EF8"/>
    <w:rsid w:val="3DC05CC2"/>
    <w:rsid w:val="3E8E1824"/>
    <w:rsid w:val="3E9A366A"/>
    <w:rsid w:val="3EB52450"/>
    <w:rsid w:val="3ED91BF2"/>
    <w:rsid w:val="3EFACA7A"/>
    <w:rsid w:val="3EFF359E"/>
    <w:rsid w:val="3F2C57D3"/>
    <w:rsid w:val="3F401885"/>
    <w:rsid w:val="3FA17103"/>
    <w:rsid w:val="3FE6A18D"/>
    <w:rsid w:val="40067F40"/>
    <w:rsid w:val="409E1713"/>
    <w:rsid w:val="4139485B"/>
    <w:rsid w:val="413D5B5C"/>
    <w:rsid w:val="414F176A"/>
    <w:rsid w:val="4250355D"/>
    <w:rsid w:val="431E1DE3"/>
    <w:rsid w:val="43B40654"/>
    <w:rsid w:val="44235BD6"/>
    <w:rsid w:val="442A12DD"/>
    <w:rsid w:val="44C14D7E"/>
    <w:rsid w:val="450A2708"/>
    <w:rsid w:val="4550160D"/>
    <w:rsid w:val="45C76EB3"/>
    <w:rsid w:val="46754F4E"/>
    <w:rsid w:val="46784604"/>
    <w:rsid w:val="46D32E16"/>
    <w:rsid w:val="46F05049"/>
    <w:rsid w:val="47013507"/>
    <w:rsid w:val="471118DA"/>
    <w:rsid w:val="47133F8F"/>
    <w:rsid w:val="472F0F77"/>
    <w:rsid w:val="47AD429D"/>
    <w:rsid w:val="47F95AC8"/>
    <w:rsid w:val="48105D8A"/>
    <w:rsid w:val="48637637"/>
    <w:rsid w:val="491B3557"/>
    <w:rsid w:val="496B7532"/>
    <w:rsid w:val="49A95790"/>
    <w:rsid w:val="49C341DE"/>
    <w:rsid w:val="4A016863"/>
    <w:rsid w:val="4A48168E"/>
    <w:rsid w:val="4A484FA8"/>
    <w:rsid w:val="4A8532EB"/>
    <w:rsid w:val="4B887D52"/>
    <w:rsid w:val="4BA17269"/>
    <w:rsid w:val="4BDB6EBD"/>
    <w:rsid w:val="4BE9704D"/>
    <w:rsid w:val="4BFF14EA"/>
    <w:rsid w:val="4C197B27"/>
    <w:rsid w:val="4CA27A0C"/>
    <w:rsid w:val="4CAC0D83"/>
    <w:rsid w:val="4D5B5112"/>
    <w:rsid w:val="4D67730C"/>
    <w:rsid w:val="4D8971A9"/>
    <w:rsid w:val="4DC64B62"/>
    <w:rsid w:val="4ECD27E8"/>
    <w:rsid w:val="4F401AAC"/>
    <w:rsid w:val="4FF57980"/>
    <w:rsid w:val="4FF61F8C"/>
    <w:rsid w:val="50BC3090"/>
    <w:rsid w:val="517C6EF9"/>
    <w:rsid w:val="520C6CD4"/>
    <w:rsid w:val="522E1CC5"/>
    <w:rsid w:val="52972BF3"/>
    <w:rsid w:val="53394028"/>
    <w:rsid w:val="539906A4"/>
    <w:rsid w:val="53E010B3"/>
    <w:rsid w:val="54916EEE"/>
    <w:rsid w:val="55AC4B00"/>
    <w:rsid w:val="55D15FE6"/>
    <w:rsid w:val="56952546"/>
    <w:rsid w:val="56B802D4"/>
    <w:rsid w:val="56BF421F"/>
    <w:rsid w:val="56D02FFD"/>
    <w:rsid w:val="57310954"/>
    <w:rsid w:val="575E2D9A"/>
    <w:rsid w:val="57676FE1"/>
    <w:rsid w:val="57FE0CE0"/>
    <w:rsid w:val="58FE4DAE"/>
    <w:rsid w:val="59131F57"/>
    <w:rsid w:val="5917435B"/>
    <w:rsid w:val="591C3ACE"/>
    <w:rsid w:val="59453A42"/>
    <w:rsid w:val="59A0060A"/>
    <w:rsid w:val="5A2570B4"/>
    <w:rsid w:val="5AE15770"/>
    <w:rsid w:val="5AE605F2"/>
    <w:rsid w:val="5B0B44FC"/>
    <w:rsid w:val="5B706830"/>
    <w:rsid w:val="5BA7046C"/>
    <w:rsid w:val="5BD5315F"/>
    <w:rsid w:val="5BEA3A33"/>
    <w:rsid w:val="5CD76E43"/>
    <w:rsid w:val="5CFB5526"/>
    <w:rsid w:val="5D23039C"/>
    <w:rsid w:val="5D79728C"/>
    <w:rsid w:val="5DA5782E"/>
    <w:rsid w:val="5E554853"/>
    <w:rsid w:val="5EDFBAAA"/>
    <w:rsid w:val="5EFC1BC2"/>
    <w:rsid w:val="5F4B73CC"/>
    <w:rsid w:val="5F634F77"/>
    <w:rsid w:val="5FA52B88"/>
    <w:rsid w:val="5FAB005C"/>
    <w:rsid w:val="5FF730A7"/>
    <w:rsid w:val="5FFA2305"/>
    <w:rsid w:val="602C321C"/>
    <w:rsid w:val="60597AB8"/>
    <w:rsid w:val="607C7302"/>
    <w:rsid w:val="60C138B4"/>
    <w:rsid w:val="60CD35FA"/>
    <w:rsid w:val="61286500"/>
    <w:rsid w:val="613501A4"/>
    <w:rsid w:val="6138568A"/>
    <w:rsid w:val="6167070F"/>
    <w:rsid w:val="618311D0"/>
    <w:rsid w:val="61AD00BB"/>
    <w:rsid w:val="61ED495B"/>
    <w:rsid w:val="62BE5F69"/>
    <w:rsid w:val="62DF15E8"/>
    <w:rsid w:val="62DF2C2D"/>
    <w:rsid w:val="62E3F416"/>
    <w:rsid w:val="634A738B"/>
    <w:rsid w:val="63606200"/>
    <w:rsid w:val="63F27014"/>
    <w:rsid w:val="63F2701D"/>
    <w:rsid w:val="648FF39A"/>
    <w:rsid w:val="65C32A4A"/>
    <w:rsid w:val="65CE65DD"/>
    <w:rsid w:val="65F865AE"/>
    <w:rsid w:val="66AF0E04"/>
    <w:rsid w:val="676379F8"/>
    <w:rsid w:val="683E6D98"/>
    <w:rsid w:val="687E032F"/>
    <w:rsid w:val="69027DCE"/>
    <w:rsid w:val="69E476F3"/>
    <w:rsid w:val="69EE1B73"/>
    <w:rsid w:val="6A273269"/>
    <w:rsid w:val="6A47658C"/>
    <w:rsid w:val="6AB71FA4"/>
    <w:rsid w:val="6AEA37B4"/>
    <w:rsid w:val="6AFC1413"/>
    <w:rsid w:val="6B6EE080"/>
    <w:rsid w:val="6BF63E96"/>
    <w:rsid w:val="6C203C84"/>
    <w:rsid w:val="6C670665"/>
    <w:rsid w:val="6E5E000C"/>
    <w:rsid w:val="6E9F5C6A"/>
    <w:rsid w:val="6F1C3580"/>
    <w:rsid w:val="6F338505"/>
    <w:rsid w:val="6F466B28"/>
    <w:rsid w:val="6FCF551F"/>
    <w:rsid w:val="6FEC37FA"/>
    <w:rsid w:val="6FFFFCD2"/>
    <w:rsid w:val="70815E77"/>
    <w:rsid w:val="708C763F"/>
    <w:rsid w:val="709A7A5C"/>
    <w:rsid w:val="70AB2A54"/>
    <w:rsid w:val="70F704FA"/>
    <w:rsid w:val="713056CE"/>
    <w:rsid w:val="71576DDF"/>
    <w:rsid w:val="71803C89"/>
    <w:rsid w:val="72A51979"/>
    <w:rsid w:val="72A66B8C"/>
    <w:rsid w:val="73240D44"/>
    <w:rsid w:val="74B04B8D"/>
    <w:rsid w:val="752B1828"/>
    <w:rsid w:val="759727BC"/>
    <w:rsid w:val="768602C9"/>
    <w:rsid w:val="76D26166"/>
    <w:rsid w:val="77352F5C"/>
    <w:rsid w:val="77A32646"/>
    <w:rsid w:val="77E2070B"/>
    <w:rsid w:val="78240093"/>
    <w:rsid w:val="78BE2824"/>
    <w:rsid w:val="78CD3517"/>
    <w:rsid w:val="78CD94E3"/>
    <w:rsid w:val="78D2515D"/>
    <w:rsid w:val="793F1D65"/>
    <w:rsid w:val="79937120"/>
    <w:rsid w:val="79D660E4"/>
    <w:rsid w:val="79DF1D70"/>
    <w:rsid w:val="79E93803"/>
    <w:rsid w:val="7A7E0E21"/>
    <w:rsid w:val="7AA71F80"/>
    <w:rsid w:val="7AFB47C4"/>
    <w:rsid w:val="7AFC74EA"/>
    <w:rsid w:val="7AFE1C1B"/>
    <w:rsid w:val="7B77258D"/>
    <w:rsid w:val="7BD079B4"/>
    <w:rsid w:val="7BDB50C7"/>
    <w:rsid w:val="7BF915F9"/>
    <w:rsid w:val="7BFF5069"/>
    <w:rsid w:val="7C1C6676"/>
    <w:rsid w:val="7C376AA7"/>
    <w:rsid w:val="7C58425C"/>
    <w:rsid w:val="7C773AA4"/>
    <w:rsid w:val="7CBE2646"/>
    <w:rsid w:val="7CBF6A28"/>
    <w:rsid w:val="7CBFCE1F"/>
    <w:rsid w:val="7CDA4A22"/>
    <w:rsid w:val="7D5BDD12"/>
    <w:rsid w:val="7D945101"/>
    <w:rsid w:val="7E0C6A5F"/>
    <w:rsid w:val="7E6D6A8C"/>
    <w:rsid w:val="7EFF79DD"/>
    <w:rsid w:val="7F6C88C1"/>
    <w:rsid w:val="7F6FF23F"/>
    <w:rsid w:val="7F7CA13F"/>
    <w:rsid w:val="7FFFBDC2"/>
    <w:rsid w:val="7FFFF003"/>
    <w:rsid w:val="A5FF6F6E"/>
    <w:rsid w:val="ADCF9E9E"/>
    <w:rsid w:val="AF754BE5"/>
    <w:rsid w:val="B1A37B8A"/>
    <w:rsid w:val="B8E49AFA"/>
    <w:rsid w:val="BBBF6E1E"/>
    <w:rsid w:val="BEFF052C"/>
    <w:rsid w:val="BFD5621E"/>
    <w:rsid w:val="BFFE45D9"/>
    <w:rsid w:val="C2DF3EDE"/>
    <w:rsid w:val="C5BF4E88"/>
    <w:rsid w:val="CEDC7364"/>
    <w:rsid w:val="CFFF8330"/>
    <w:rsid w:val="D2BF08AA"/>
    <w:rsid w:val="DB1792FF"/>
    <w:rsid w:val="DFFB7A43"/>
    <w:rsid w:val="E7BDFAF7"/>
    <w:rsid w:val="EBC84D68"/>
    <w:rsid w:val="EFCF3076"/>
    <w:rsid w:val="F3CAED7E"/>
    <w:rsid w:val="F54D3609"/>
    <w:rsid w:val="F7A627A8"/>
    <w:rsid w:val="F9A5D516"/>
    <w:rsid w:val="FB5FB3C7"/>
    <w:rsid w:val="FCD8DB6D"/>
    <w:rsid w:val="FCDEFCA6"/>
    <w:rsid w:val="FD3FEF7C"/>
    <w:rsid w:val="FDDF33E8"/>
    <w:rsid w:val="FDFBC442"/>
    <w:rsid w:val="FDFCDB46"/>
    <w:rsid w:val="FEFF9F79"/>
    <w:rsid w:val="FF52F2E9"/>
    <w:rsid w:val="FFA519E4"/>
    <w:rsid w:val="FFAFE3CA"/>
    <w:rsid w:val="FFBEB388"/>
    <w:rsid w:val="FFED66A9"/>
    <w:rsid w:val="FFFB7161"/>
    <w:rsid w:val="FFFDE650"/>
    <w:rsid w:val="FFFECC77"/>
    <w:rsid w:val="FFFFF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lang w:val="zh-CN" w:bidi="zh-CN"/>
    </w:rPr>
  </w:style>
  <w:style w:type="paragraph" w:styleId="3">
    <w:name w:val="Normal Indent"/>
    <w:basedOn w:val="1"/>
    <w:qFormat/>
    <w:uiPriority w:val="0"/>
    <w:pPr>
      <w:snapToGrid w:val="0"/>
      <w:ind w:firstLine="556"/>
    </w:pPr>
    <w:rPr>
      <w:rFonts w:ascii="仿宋_GB2312" w:hAnsi="Times New Roman" w:eastAsia="仿宋_GB2312"/>
      <w:kern w:val="0"/>
      <w:szCs w:val="20"/>
      <w:lang w:val="zh-CN"/>
    </w:rPr>
  </w:style>
  <w:style w:type="paragraph" w:styleId="4">
    <w:name w:val="Body Text Indent"/>
    <w:basedOn w:val="1"/>
    <w:qFormat/>
    <w:uiPriority w:val="0"/>
    <w:pPr>
      <w:spacing w:line="360" w:lineRule="auto"/>
      <w:ind w:firstLine="567"/>
    </w:pPr>
    <w:rPr>
      <w:rFonts w:ascii="Calibri" w:hAnsi="Calibri" w:eastAsia="宋体" w:cs="Times New Roman"/>
      <w:sz w:val="28"/>
      <w:szCs w:val="24"/>
    </w:rPr>
  </w:style>
  <w:style w:type="paragraph" w:styleId="5">
    <w:name w:val="Plain Text"/>
    <w:basedOn w:val="1"/>
    <w:link w:val="17"/>
    <w:unhideWhenUsed/>
    <w:qFormat/>
    <w:uiPriority w:val="99"/>
    <w:rPr>
      <w:rFonts w:ascii="宋体" w:hAnsi="Courier New" w:cs="Courier New"/>
      <w:szCs w:val="21"/>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unhideWhenUsed/>
    <w:qFormat/>
    <w:uiPriority w:val="39"/>
    <w:pPr>
      <w:spacing w:before="120" w:after="120"/>
      <w:jc w:val="left"/>
    </w:pPr>
    <w:rPr>
      <w:rFonts w:cstheme="minorHAnsi"/>
      <w:b/>
      <w:bCs/>
      <w:caps/>
      <w:szCs w:val="20"/>
    </w:rPr>
  </w:style>
  <w:style w:type="paragraph" w:styleId="9">
    <w:name w:val="Normal (Web)"/>
    <w:basedOn w:val="1"/>
    <w:unhideWhenUsed/>
    <w:qFormat/>
    <w:uiPriority w:val="99"/>
    <w:pPr>
      <w:widowControl/>
      <w:spacing w:before="100" w:beforeAutospacing="1" w:after="100" w:afterAutospacing="1"/>
    </w:pPr>
    <w:rPr>
      <w:rFonts w:ascii="宋体" w:hAnsi="宋体" w:eastAsia="宋体" w:cs="宋体"/>
    </w:rPr>
  </w:style>
  <w:style w:type="paragraph" w:styleId="10">
    <w:name w:val="Body Text First Indent 2"/>
    <w:basedOn w:val="4"/>
    <w:next w:val="1"/>
    <w:qFormat/>
    <w:uiPriority w:val="0"/>
    <w:pPr>
      <w:ind w:firstLine="420" w:firstLineChars="200"/>
    </w:pPr>
    <w:rPr>
      <w:rFonts w:ascii="Times New Roman" w:hAnsi="Times New Roman"/>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character" w:customStyle="1" w:styleId="17">
    <w:name w:val="纯文本 字符"/>
    <w:basedOn w:val="13"/>
    <w:link w:val="5"/>
    <w:qFormat/>
    <w:uiPriority w:val="99"/>
    <w:rPr>
      <w:rFonts w:ascii="宋体" w:hAnsi="Courier New" w:eastAsia="宋体" w:cs="Courier New"/>
      <w:szCs w:val="21"/>
    </w:rPr>
  </w:style>
  <w:style w:type="paragraph" w:customStyle="1" w:styleId="18">
    <w:name w:val="正文1"/>
    <w:next w:val="19"/>
    <w:qFormat/>
    <w:uiPriority w:val="0"/>
    <w:pPr>
      <w:widowControl w:val="0"/>
      <w:spacing w:line="570" w:lineRule="exact"/>
      <w:ind w:firstLine="1040"/>
      <w:jc w:val="both"/>
    </w:pPr>
    <w:rPr>
      <w:rFonts w:ascii="Calibri" w:hAnsi="Calibri" w:eastAsia="Arial Unicode MS" w:cs="Arial Unicode MS"/>
      <w:color w:val="000000"/>
      <w:kern w:val="2"/>
      <w:sz w:val="32"/>
      <w:szCs w:val="32"/>
      <w:u w:val="none" w:color="000000"/>
      <w:lang w:val="en-US" w:eastAsia="zh-CN" w:bidi="ar-SA"/>
    </w:rPr>
  </w:style>
  <w:style w:type="paragraph" w:customStyle="1" w:styleId="19">
    <w:name w:val="正文文本首行缩进 21"/>
    <w:next w:val="20"/>
    <w:qFormat/>
    <w:uiPriority w:val="0"/>
    <w:pPr>
      <w:widowControl w:val="0"/>
      <w:spacing w:after="120" w:line="570" w:lineRule="exact"/>
      <w:ind w:left="200" w:firstLine="420"/>
      <w:jc w:val="both"/>
    </w:pPr>
    <w:rPr>
      <w:rFonts w:ascii="Calibri" w:hAnsi="Calibri" w:eastAsia="Arial Unicode MS" w:cs="Arial Unicode MS"/>
      <w:color w:val="000000"/>
      <w:kern w:val="2"/>
      <w:sz w:val="32"/>
      <w:szCs w:val="32"/>
      <w:u w:val="none" w:color="000000"/>
      <w:lang w:val="en-US" w:eastAsia="zh-CN" w:bidi="ar-SA"/>
    </w:rPr>
  </w:style>
  <w:style w:type="paragraph" w:customStyle="1" w:styleId="20">
    <w:name w:val="正文文本1"/>
    <w:next w:val="18"/>
    <w:qFormat/>
    <w:uiPriority w:val="0"/>
    <w:pPr>
      <w:widowControl w:val="0"/>
      <w:spacing w:after="120" w:line="570" w:lineRule="exact"/>
      <w:ind w:firstLine="1040"/>
      <w:jc w:val="both"/>
    </w:pPr>
    <w:rPr>
      <w:rFonts w:ascii="Calibri" w:hAnsi="Calibri" w:eastAsia="Arial Unicode MS" w:cs="Arial Unicode MS"/>
      <w:color w:val="000000"/>
      <w:kern w:val="2"/>
      <w:sz w:val="32"/>
      <w:szCs w:val="32"/>
      <w:u w:val="none" w:color="000000"/>
      <w:lang w:val="en-US" w:eastAsia="zh-CN" w:bidi="ar-SA"/>
    </w:rPr>
  </w:style>
  <w:style w:type="character" w:customStyle="1" w:styleId="21">
    <w:name w:val="font101"/>
    <w:basedOn w:val="13"/>
    <w:qFormat/>
    <w:uiPriority w:val="0"/>
    <w:rPr>
      <w:rFonts w:hint="eastAsia" w:ascii="微软雅黑" w:hAnsi="微软雅黑" w:eastAsia="微软雅黑" w:cs="微软雅黑"/>
      <w:color w:val="000000"/>
      <w:sz w:val="20"/>
      <w:szCs w:val="20"/>
      <w:u w:val="none"/>
    </w:rPr>
  </w:style>
  <w:style w:type="character" w:customStyle="1" w:styleId="22">
    <w:name w:val="font141"/>
    <w:basedOn w:val="13"/>
    <w:qFormat/>
    <w:uiPriority w:val="0"/>
    <w:rPr>
      <w:rFonts w:hint="eastAsia" w:ascii="微软雅黑" w:hAnsi="微软雅黑" w:eastAsia="微软雅黑" w:cs="微软雅黑"/>
      <w:color w:val="DE3C36"/>
      <w:sz w:val="20"/>
      <w:szCs w:val="20"/>
      <w:u w:val="none"/>
    </w:rPr>
  </w:style>
  <w:style w:type="character" w:customStyle="1" w:styleId="23">
    <w:name w:val="font81"/>
    <w:basedOn w:val="13"/>
    <w:qFormat/>
    <w:uiPriority w:val="0"/>
    <w:rPr>
      <w:rFonts w:hint="eastAsia" w:ascii="微软雅黑" w:hAnsi="微软雅黑" w:eastAsia="微软雅黑" w:cs="微软雅黑"/>
      <w:color w:val="000000"/>
      <w:sz w:val="18"/>
      <w:szCs w:val="18"/>
      <w:u w:val="none"/>
    </w:rPr>
  </w:style>
  <w:style w:type="character" w:customStyle="1" w:styleId="24">
    <w:name w:val="font151"/>
    <w:basedOn w:val="13"/>
    <w:qFormat/>
    <w:uiPriority w:val="0"/>
    <w:rPr>
      <w:rFonts w:hint="eastAsia" w:ascii="微软雅黑" w:hAnsi="微软雅黑" w:eastAsia="微软雅黑" w:cs="微软雅黑"/>
      <w:color w:val="FF0000"/>
      <w:sz w:val="18"/>
      <w:szCs w:val="18"/>
      <w:u w:val="none"/>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styleId="26">
    <w:name w:val="List Paragraph"/>
    <w:basedOn w:val="1"/>
    <w:qFormat/>
    <w:uiPriority w:val="1"/>
    <w:pPr>
      <w:ind w:left="916" w:firstLine="480"/>
    </w:pPr>
    <w:rPr>
      <w:rFonts w:ascii="宋体" w:hAnsi="宋体" w:eastAsia="宋体" w:cs="宋体"/>
      <w:lang w:val="zh-CN" w:eastAsia="zh-CN" w:bidi="zh-CN"/>
    </w:rPr>
  </w:style>
  <w:style w:type="paragraph" w:customStyle="1" w:styleId="27">
    <w:name w:val="引用1"/>
    <w:basedOn w:val="1"/>
    <w:next w:val="1"/>
    <w:qFormat/>
    <w:uiPriority w:val="0"/>
    <w:pPr>
      <w:widowControl/>
      <w:wordWrap w:val="0"/>
      <w:autoSpaceDE w:val="0"/>
      <w:autoSpaceDN w:val="0"/>
      <w:spacing w:before="200" w:after="160"/>
      <w:ind w:left="864" w:right="864"/>
      <w:jc w:val="center"/>
    </w:pPr>
    <w:rPr>
      <w:rFonts w:ascii="宋体"/>
      <w:i/>
      <w:color w:val="4040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2473</Words>
  <Characters>2670</Characters>
  <Lines>3</Lines>
  <Paragraphs>1</Paragraphs>
  <TotalTime>1063</TotalTime>
  <ScaleCrop>false</ScaleCrop>
  <LinksUpToDate>false</LinksUpToDate>
  <CharactersWithSpaces>2680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2021-06-07T04:47:00Z</dcterms:created>
  <dc:creator>蜀道智慧-建设管理部</dc:creator>
  <cp:lastModifiedBy>徐子皓</cp:lastModifiedBy>
  <cp:lastPrinted>2024-11-20T01:41:00Z</cp:lastPrinted>
  <dcterms:modified xsi:type="dcterms:W3CDTF">2024-11-20T02:36:13Z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3F5B67B58ED5447782B5E9B0982B8B5F_13</vt:lpwstr>
  </property>
</Properties>
</file>